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B7CA0" w14:textId="3E33742C" w:rsidR="001378E4" w:rsidRPr="009E32DC" w:rsidRDefault="001378E4" w:rsidP="009E32DC">
      <w:pPr>
        <w:pStyle w:val="Heading1"/>
      </w:pPr>
      <w:r w:rsidRPr="009E32DC">
        <w:t>What is CSR?</w:t>
      </w:r>
    </w:p>
    <w:p w14:paraId="212B5E1D" w14:textId="61FAD99E" w:rsidR="00DC2D68" w:rsidRDefault="00DC2D68" w:rsidP="00DC2D68">
      <w:r w:rsidRPr="008E739C">
        <w:t xml:space="preserve">The Open University (2022a) explains how </w:t>
      </w:r>
      <w:r>
        <w:t xml:space="preserve">Corporate Social Responsibility (CSR) </w:t>
      </w:r>
      <w:r w:rsidRPr="008E739C">
        <w:t>emerged against a background of corporate environmental, social, and ethical failures. Globalisation and the growth of MNEs (Multinational Enterprises) has brought about positive changes including improvements in economic and social welfare, however the focus of MNE expansion is primarily concerned with profit and growth (The Open University, 2022c).</w:t>
      </w:r>
      <w:r w:rsidRPr="00EA796D">
        <w:t xml:space="preserve"> </w:t>
      </w:r>
      <w:r w:rsidRPr="008E739C">
        <w:t xml:space="preserve">CSR results from a recognition that an organisation has a wide range of stakeholders with interest in their activities, and that harmful and irresponsible behaviour can result from expectations of profit. </w:t>
      </w:r>
    </w:p>
    <w:p w14:paraId="42FD80B5" w14:textId="13644111" w:rsidR="007F600C" w:rsidRPr="00EA796D" w:rsidRDefault="007F600C" w:rsidP="009E32DC">
      <w:pPr>
        <w:rPr>
          <w:color w:val="FF0000"/>
        </w:rPr>
      </w:pPr>
      <w:r>
        <w:t xml:space="preserve">Harris (2011) identified three reasons CSR is undertaken, </w:t>
      </w:r>
      <w:r w:rsidR="00B756B7">
        <w:t xml:space="preserve">whilst </w:t>
      </w:r>
      <w:r>
        <w:t xml:space="preserve">also </w:t>
      </w:r>
      <w:r w:rsidR="00B756B7">
        <w:t xml:space="preserve">considering </w:t>
      </w:r>
      <w:r>
        <w:t xml:space="preserve">whether it is essential or discretionary. The first reason for CSR (Harris, 2011) is that acting ethically is the only right way to behave and compliance is essential, regardless of any external evaluation relating to brand or reputation. Assuming </w:t>
      </w:r>
      <w:r w:rsidR="00B756B7">
        <w:t>an</w:t>
      </w:r>
      <w:r>
        <w:t xml:space="preserve"> organisation always wants to do what is right, it must act ethically which is to be socially responsible, anything that compromises this is not CSR. In many cases however the ethical choice is ambiguous</w:t>
      </w:r>
      <w:r w:rsidR="00513127">
        <w:t xml:space="preserve">, </w:t>
      </w:r>
      <w:r w:rsidR="00D40011">
        <w:t xml:space="preserve">for example </w:t>
      </w:r>
      <w:r w:rsidR="00513127">
        <w:t xml:space="preserve">Tony’s </w:t>
      </w:r>
      <w:proofErr w:type="spellStart"/>
      <w:r w:rsidR="00513127">
        <w:t>Chocolonely</w:t>
      </w:r>
      <w:proofErr w:type="spellEnd"/>
      <w:r w:rsidR="00513127">
        <w:t xml:space="preserve"> established a chocolate business </w:t>
      </w:r>
      <w:r w:rsidR="000C5EB8">
        <w:t>to highlight the presence of slavery in chocolate supply chains but then found they were unable to produce a product without reliance on these supply chains</w:t>
      </w:r>
      <w:r w:rsidR="00663587">
        <w:t xml:space="preserve"> (Sensi, 20</w:t>
      </w:r>
      <w:r w:rsidR="00DD4ABD">
        <w:t>22)</w:t>
      </w:r>
      <w:r w:rsidR="00B756B7">
        <w:t>.</w:t>
      </w:r>
      <w:r w:rsidR="000C5EB8">
        <w:t xml:space="preserve"> </w:t>
      </w:r>
      <w:r w:rsidR="00B756B7">
        <w:t>T</w:t>
      </w:r>
      <w:r w:rsidR="000C5EB8">
        <w:t xml:space="preserve">hey </w:t>
      </w:r>
      <w:r w:rsidR="00B756B7">
        <w:t xml:space="preserve">then </w:t>
      </w:r>
      <w:r w:rsidR="000C5EB8">
        <w:t xml:space="preserve">must </w:t>
      </w:r>
      <w:r w:rsidR="00B756B7">
        <w:t>consider</w:t>
      </w:r>
      <w:r w:rsidR="000C5EB8">
        <w:t xml:space="preserve"> whether to close the business due to this factor or </w:t>
      </w:r>
      <w:r w:rsidR="00B756B7">
        <w:t>aim</w:t>
      </w:r>
      <w:r w:rsidR="000C5EB8">
        <w:t xml:space="preserve"> to </w:t>
      </w:r>
      <w:r w:rsidR="00B756B7">
        <w:t>continue trying</w:t>
      </w:r>
      <w:r w:rsidR="000C5EB8">
        <w:t xml:space="preserve"> to </w:t>
      </w:r>
      <w:r w:rsidR="00B756B7">
        <w:t>change</w:t>
      </w:r>
      <w:r w:rsidR="000C5EB8">
        <w:t xml:space="preserve"> the industry whilst remaining complicit in supply chain abuses </w:t>
      </w:r>
      <w:r w:rsidR="00513127">
        <w:t>(</w:t>
      </w:r>
      <w:r w:rsidR="0041683E">
        <w:t xml:space="preserve">Tony’s </w:t>
      </w:r>
      <w:proofErr w:type="spellStart"/>
      <w:r w:rsidR="0041683E">
        <w:t>Chocolonely</w:t>
      </w:r>
      <w:proofErr w:type="spellEnd"/>
      <w:r w:rsidR="0041683E">
        <w:t>, 2025</w:t>
      </w:r>
      <w:r w:rsidR="00513127">
        <w:t>)</w:t>
      </w:r>
      <w:r>
        <w:t>.</w:t>
      </w:r>
      <w:r w:rsidR="000C5EB8">
        <w:t xml:space="preserve"> Oil and gas production </w:t>
      </w:r>
      <w:r w:rsidR="00B756B7">
        <w:t>companies</w:t>
      </w:r>
      <w:r w:rsidR="000C5EB8">
        <w:t xml:space="preserve"> face a similar dilemma in the </w:t>
      </w:r>
      <w:r w:rsidR="00B756B7">
        <w:t>context</w:t>
      </w:r>
      <w:r w:rsidR="000C5EB8">
        <w:t xml:space="preserve"> of environmental concerns due to pollution fr</w:t>
      </w:r>
      <w:r w:rsidR="00B756B7">
        <w:t>o</w:t>
      </w:r>
      <w:r w:rsidR="000C5EB8">
        <w:t>m burning their products</w:t>
      </w:r>
      <w:r w:rsidR="00B756B7">
        <w:t xml:space="preserve"> (Saraji &amp; </w:t>
      </w:r>
      <w:proofErr w:type="spellStart"/>
      <w:r w:rsidR="00B756B7">
        <w:t>Akindipe</w:t>
      </w:r>
      <w:proofErr w:type="spellEnd"/>
      <w:r w:rsidR="00B756B7">
        <w:t>, 2024)</w:t>
      </w:r>
      <w:r w:rsidR="000C5EB8">
        <w:t xml:space="preserve">. If they </w:t>
      </w:r>
      <w:r w:rsidR="00B756B7">
        <w:t>close</w:t>
      </w:r>
      <w:r w:rsidR="000C5EB8">
        <w:t xml:space="preserve"> operations global energy costs might rise, or an unscrupulous counterparty might takeover market share, </w:t>
      </w:r>
      <w:r w:rsidR="00B756B7">
        <w:t>and</w:t>
      </w:r>
      <w:r w:rsidR="000C5EB8">
        <w:t xml:space="preserve"> the company </w:t>
      </w:r>
      <w:r w:rsidR="00B756B7">
        <w:t>would lose</w:t>
      </w:r>
      <w:r w:rsidR="000C5EB8">
        <w:t xml:space="preserve"> a profitable venture supporting livelihoods of employees, shareholders, suppliers and beyond.</w:t>
      </w:r>
      <w:r>
        <w:t xml:space="preserve"> </w:t>
      </w:r>
      <w:r w:rsidR="00D50763">
        <w:t>With these considerations in mind</w:t>
      </w:r>
      <w:r w:rsidR="000F739C">
        <w:t xml:space="preserve">, even if we accept CSR is essential </w:t>
      </w:r>
      <w:r w:rsidR="0022097F">
        <w:t>its definition may still be elusive.</w:t>
      </w:r>
    </w:p>
    <w:p w14:paraId="123F6969" w14:textId="68F14F97" w:rsidR="007F600C" w:rsidRDefault="007F600C" w:rsidP="009E32DC">
      <w:r>
        <w:t xml:space="preserve">The second reason for CSR (Harris, 2011) is that ethical behaviour is expected of organisations, shifting consideration to an external view, and placing a company in the context of the society within which it operates. This reason is concerned with brand image and reputation, and morally looser than the first as it might be assumed that if societies’ expectations are met the organisation is </w:t>
      </w:r>
      <w:r w:rsidR="000B129F">
        <w:t>CSR compliant</w:t>
      </w:r>
      <w:r>
        <w:t xml:space="preserve">, </w:t>
      </w:r>
      <w:r w:rsidR="000F2B05">
        <w:t>although</w:t>
      </w:r>
      <w:r>
        <w:t xml:space="preserve"> accepted societal behaviours can have ethical </w:t>
      </w:r>
      <w:r w:rsidRPr="00F106B3">
        <w:t>issues</w:t>
      </w:r>
      <w:r w:rsidR="00423906">
        <w:t xml:space="preserve"> and </w:t>
      </w:r>
      <w:r w:rsidR="0090746D">
        <w:t>defining societal expectations is challenging</w:t>
      </w:r>
      <w:r w:rsidR="00FB0620">
        <w:t xml:space="preserve"> and requires stakeholder prioritisation</w:t>
      </w:r>
      <w:r w:rsidRPr="00F106B3">
        <w:t>.</w:t>
      </w:r>
      <w:r w:rsidR="000C5EB8" w:rsidRPr="00F106B3">
        <w:t xml:space="preserve"> </w:t>
      </w:r>
      <w:r w:rsidRPr="00F106B3">
        <w:t>The practice of benefitting from an overseas subsidiary meets society expectations</w:t>
      </w:r>
      <w:r w:rsidR="00FB0620">
        <w:t xml:space="preserve"> in general</w:t>
      </w:r>
      <w:r w:rsidRPr="00F106B3">
        <w:t>, however it might also be considered exploitative and unethical</w:t>
      </w:r>
      <w:r w:rsidR="000C5EB8" w:rsidRPr="00F106B3">
        <w:t xml:space="preserve"> by </w:t>
      </w:r>
      <w:r w:rsidR="001A09AB">
        <w:t xml:space="preserve">residents in the subsidiary domain, </w:t>
      </w:r>
      <w:r w:rsidR="00FB0620">
        <w:t>particularly</w:t>
      </w:r>
      <w:r w:rsidR="001A09AB">
        <w:t xml:space="preserve"> </w:t>
      </w:r>
      <w:r w:rsidR="000C5EB8" w:rsidRPr="00F106B3">
        <w:t>those whose market share is taken by an overseas company. McDonald’s publicise CSR related a</w:t>
      </w:r>
      <w:r w:rsidR="000C5EB8" w:rsidRPr="00355B51">
        <w:t xml:space="preserve">ctivities throughout the world </w:t>
      </w:r>
      <w:r w:rsidR="00F106B3" w:rsidRPr="00355B51">
        <w:t xml:space="preserve">(McDonald’s, 2025) but also face criticism for </w:t>
      </w:r>
      <w:r w:rsidR="004D5446" w:rsidRPr="00355B51">
        <w:t xml:space="preserve">imposing standardisation </w:t>
      </w:r>
      <w:r w:rsidR="00F106B3" w:rsidRPr="00355B51">
        <w:t>and promoting unhealthy eating habits (</w:t>
      </w:r>
      <w:r w:rsidR="00355B51" w:rsidRPr="00355B51">
        <w:t xml:space="preserve">e.g. </w:t>
      </w:r>
      <w:proofErr w:type="spellStart"/>
      <w:r w:rsidR="00355B51" w:rsidRPr="00355B51">
        <w:t>Glennen</w:t>
      </w:r>
      <w:proofErr w:type="spellEnd"/>
      <w:r w:rsidR="00355B51" w:rsidRPr="00355B51">
        <w:t>, 2017</w:t>
      </w:r>
      <w:r w:rsidR="00F106B3" w:rsidRPr="00355B51">
        <w:t xml:space="preserve">).   </w:t>
      </w:r>
    </w:p>
    <w:p w14:paraId="3F0D9C1B" w14:textId="000E4150" w:rsidR="00F106B3" w:rsidRPr="008275A3" w:rsidRDefault="007F600C" w:rsidP="00F106B3">
      <w:r>
        <w:t xml:space="preserve">The third reason for CSR (Harris, 2011) is that it is in an organisations best interest to act ethically, implying it makes good business sense but is discretional. If CSR compliance provides any form of advantage this situation is worrying because it </w:t>
      </w:r>
      <w:r>
        <w:lastRenderedPageBreak/>
        <w:t xml:space="preserve">means </w:t>
      </w:r>
      <w:r w:rsidRPr="008275A3">
        <w:t xml:space="preserve">some protagonists are irresponsible. </w:t>
      </w:r>
      <w:r w:rsidR="00F106B3" w:rsidRPr="008275A3">
        <w:t>Toyota companies have recently admitted falsifying engine data in relation to emissions and safety performance (Keohane, 2024a). This has been attributed to the groups culture which imposed intense internal pressure and drove unethical behaviour (Keohane, 2024b)</w:t>
      </w:r>
      <w:r w:rsidR="00F106B3">
        <w:t>.</w:t>
      </w:r>
      <w:r w:rsidR="00855BDC">
        <w:t xml:space="preserve"> </w:t>
      </w:r>
      <w:r w:rsidR="00F106B3" w:rsidRPr="008275A3">
        <w:t xml:space="preserve">The </w:t>
      </w:r>
      <w:r w:rsidR="00F106B3">
        <w:t xml:space="preserve">Toyota </w:t>
      </w:r>
      <w:r w:rsidR="00F106B3" w:rsidRPr="008275A3">
        <w:t>scandal has resulted in reputation damage, and although Toyota have publicly apologised, they will</w:t>
      </w:r>
      <w:r w:rsidR="00F44391">
        <w:t xml:space="preserve"> </w:t>
      </w:r>
      <w:r w:rsidR="00F106B3" w:rsidRPr="008275A3">
        <w:t>need to demonstrate responsible behaviour in the long term to counter effect th</w:t>
      </w:r>
      <w:r w:rsidR="00855BDC">
        <w:t>e</w:t>
      </w:r>
      <w:r w:rsidR="00F106B3" w:rsidRPr="008275A3">
        <w:t xml:space="preserve"> scandal. </w:t>
      </w:r>
    </w:p>
    <w:p w14:paraId="138CBD55" w14:textId="1E473A72" w:rsidR="00DB3B5B" w:rsidRDefault="001B507C" w:rsidP="00D40590">
      <w:r>
        <w:t xml:space="preserve">CSR has been described as </w:t>
      </w:r>
      <w:r w:rsidR="00855BDC">
        <w:t>“</w:t>
      </w:r>
      <w:r>
        <w:t>a self-regulating business model that helps a company be socially accountable to itself, its stakeholders, and the public</w:t>
      </w:r>
      <w:r w:rsidR="00855BDC">
        <w:t>”</w:t>
      </w:r>
      <w:r>
        <w:t xml:space="preserve"> (Fernando, 2024). The definition is not ubiquitous however and others have taken a more focussed view, for example Cramer (2005) defined CSR as </w:t>
      </w:r>
      <w:r w:rsidRPr="00240B4A">
        <w:t>‘‘the</w:t>
      </w:r>
      <w:r>
        <w:t xml:space="preserve"> </w:t>
      </w:r>
      <w:r w:rsidRPr="00240B4A">
        <w:t>commitment of business to contribute to sustainable</w:t>
      </w:r>
      <w:r>
        <w:t xml:space="preserve"> </w:t>
      </w:r>
      <w:r w:rsidRPr="00240B4A">
        <w:t>economic development, working with employees,</w:t>
      </w:r>
      <w:r>
        <w:t xml:space="preserve"> </w:t>
      </w:r>
      <w:r w:rsidRPr="00240B4A">
        <w:t>their families, the local community and society at large</w:t>
      </w:r>
      <w:r>
        <w:t xml:space="preserve"> </w:t>
      </w:r>
      <w:r w:rsidRPr="00240B4A">
        <w:t>to improve their quality of life’’</w:t>
      </w:r>
      <w:r>
        <w:t xml:space="preserve">. </w:t>
      </w:r>
      <w:r w:rsidR="00855BDC">
        <w:t xml:space="preserve">Fernando (2024) provides a far more general scope for CSR whereas Cramer (2005) emphasises economic development and quality of life improvements. It could be argued a corporation has no right to say what is improved quality of life, and economic development may not be prioritised by everyone. </w:t>
      </w:r>
      <w:r w:rsidR="002B1741">
        <w:t xml:space="preserve">The more general description </w:t>
      </w:r>
      <w:r w:rsidR="00C71567">
        <w:t xml:space="preserve">of Fernando (2024) </w:t>
      </w:r>
      <w:r w:rsidR="00740E84">
        <w:t>might be</w:t>
      </w:r>
      <w:r w:rsidR="002B1741">
        <w:t xml:space="preserve"> preferred when seeking a definition, but it then suffers from direction when trying to implement procedures</w:t>
      </w:r>
      <w:r w:rsidR="00FB0620">
        <w:t>,</w:t>
      </w:r>
      <w:r w:rsidR="002B1741">
        <w:t xml:space="preserve"> th</w:t>
      </w:r>
      <w:r w:rsidR="00FB0620">
        <w:t>is</w:t>
      </w:r>
      <w:r w:rsidR="002B1741">
        <w:t xml:space="preserve"> will always require some assumptions such as prioritising stakeholders and providing an idea of what is valued</w:t>
      </w:r>
      <w:r w:rsidR="00FB0620">
        <w:t xml:space="preserve"> by an organisation</w:t>
      </w:r>
      <w:r w:rsidR="002B1741">
        <w:t xml:space="preserve">.  </w:t>
      </w:r>
    </w:p>
    <w:p w14:paraId="5B070455" w14:textId="65F51653" w:rsidR="00D40590" w:rsidRDefault="00D40590" w:rsidP="00806F32">
      <w:r w:rsidRPr="00BF4D6B">
        <w:t>Corporate irresponsibility (CSIR) can be defined as business doing wrong in relation to the environment, community, society, ethics, and business practices (Jones, 2013</w:t>
      </w:r>
      <w:r w:rsidRPr="00086A04">
        <w:t xml:space="preserve">). CSIR is widespread, </w:t>
      </w:r>
      <w:r>
        <w:t xml:space="preserve">for example </w:t>
      </w:r>
      <w:r w:rsidRPr="00086A04">
        <w:t>several fashion brands have been shown to have benefitted from low-cost child labour (</w:t>
      </w:r>
      <w:proofErr w:type="spellStart"/>
      <w:r w:rsidRPr="00086A04">
        <w:t>Surdu-Nardella</w:t>
      </w:r>
      <w:proofErr w:type="spellEnd"/>
      <w:r w:rsidRPr="00086A04">
        <w:t>, 2022</w:t>
      </w:r>
      <w:r w:rsidRPr="001B507C">
        <w:t>)</w:t>
      </w:r>
      <w:r>
        <w:t>, and as supply chain abuses are often invisible to consumers there may be less focus on addressing issues by MNEs achieving good commercial results</w:t>
      </w:r>
      <w:r w:rsidRPr="001B507C">
        <w:t>.</w:t>
      </w:r>
      <w:r w:rsidR="5174AA6A">
        <w:t xml:space="preserve"> </w:t>
      </w:r>
      <w:r w:rsidR="005005C9">
        <w:t xml:space="preserve">In </w:t>
      </w:r>
      <w:r w:rsidR="00806F32">
        <w:t>such</w:t>
      </w:r>
      <w:r w:rsidR="005005C9">
        <w:t xml:space="preserve"> </w:t>
      </w:r>
      <w:r w:rsidR="00806F32">
        <w:t>cases,</w:t>
      </w:r>
      <w:r w:rsidR="005005C9">
        <w:t xml:space="preserve"> </w:t>
      </w:r>
      <w:r w:rsidR="00806F32">
        <w:t>an increase in focus on CSR compliance, or perhaps legal intervention, will be required.</w:t>
      </w:r>
    </w:p>
    <w:p w14:paraId="049155EF" w14:textId="0B5CC30F" w:rsidR="008D0E21" w:rsidRDefault="008D0E21" w:rsidP="00D40590">
      <w:r>
        <w:t>Despite complexities in providing a precise definition it is recognised that CSR concerns the pursuit of a multitude of ambitions within the broad definitions of p</w:t>
      </w:r>
      <w:r w:rsidRPr="00DD0B31">
        <w:t>eople (</w:t>
      </w:r>
      <w:r>
        <w:t>s</w:t>
      </w:r>
      <w:r w:rsidRPr="00DD0B31">
        <w:t xml:space="preserve">ocial), planet (environmental), </w:t>
      </w:r>
      <w:r>
        <w:t xml:space="preserve">and </w:t>
      </w:r>
      <w:r w:rsidRPr="00DD0B31">
        <w:t>profit (financial)</w:t>
      </w:r>
      <w:r>
        <w:t>, referred to as the</w:t>
      </w:r>
      <w:r w:rsidRPr="00DD0B31">
        <w:t xml:space="preserve"> triple bottom line</w:t>
      </w:r>
      <w:r>
        <w:t xml:space="preserve"> (The </w:t>
      </w:r>
      <w:r w:rsidRPr="008E739C">
        <w:t>Open University</w:t>
      </w:r>
      <w:r>
        <w:t>,</w:t>
      </w:r>
      <w:r w:rsidRPr="008E739C">
        <w:t xml:space="preserve"> 2022a)</w:t>
      </w:r>
      <w:r w:rsidRPr="00DD0B31">
        <w:t>.</w:t>
      </w:r>
      <w:r>
        <w:t xml:space="preserve"> A key facet of formal CSR implementation also requires a company to be held accountable for its actions.</w:t>
      </w:r>
    </w:p>
    <w:p w14:paraId="4C0CD899" w14:textId="618CA8C8" w:rsidR="00DB3B5B" w:rsidRDefault="00DB3B5B" w:rsidP="00DB3B5B">
      <w:pPr>
        <w:pStyle w:val="Heading1"/>
      </w:pPr>
      <w:r>
        <w:t>CSR Implementation</w:t>
      </w:r>
    </w:p>
    <w:p w14:paraId="43C2FCA8" w14:textId="2070A54B" w:rsidR="00045799" w:rsidRDefault="00854685" w:rsidP="00045799">
      <w:r>
        <w:t xml:space="preserve">CSR in a less formal sense has been undertaken by business throughout history. Cadbury’s </w:t>
      </w:r>
      <w:r w:rsidR="500B16E7">
        <w:t xml:space="preserve">addressed employee wellbeing and </w:t>
      </w:r>
      <w:r>
        <w:t>built high quality homes for workers in the 19</w:t>
      </w:r>
      <w:r w:rsidRPr="00854685">
        <w:rPr>
          <w:vertAlign w:val="superscript"/>
        </w:rPr>
        <w:t>th</w:t>
      </w:r>
      <w:r>
        <w:t xml:space="preserve"> century after recognising soci</w:t>
      </w:r>
      <w:r w:rsidR="7190D8D0">
        <w:t>etal inequalities</w:t>
      </w:r>
      <w:r>
        <w:t xml:space="preserve"> (Cadbury’s, 2025). </w:t>
      </w:r>
      <w:r w:rsidR="2CDF3197">
        <w:t xml:space="preserve">Consumer product industries especially </w:t>
      </w:r>
      <w:r w:rsidR="7304518A">
        <w:t xml:space="preserve">have </w:t>
      </w:r>
      <w:r w:rsidR="2CDF3197">
        <w:t>been able to benefit from goodwill created through customer perception of philanthropy.</w:t>
      </w:r>
      <w:r>
        <w:t xml:space="preserve"> Recently the wider</w:t>
      </w:r>
      <w:r w:rsidR="0C6A194F">
        <w:t xml:space="preserve"> societal</w:t>
      </w:r>
      <w:r>
        <w:t xml:space="preserve"> requirement to demonstrate CSR has called for greater standardisation of activities. T</w:t>
      </w:r>
      <w:r w:rsidR="001B507C">
        <w:t xml:space="preserve">he </w:t>
      </w:r>
      <w:r w:rsidR="00F05B0F">
        <w:t>Global Reporting Initiative (</w:t>
      </w:r>
      <w:r w:rsidR="001B507C">
        <w:t xml:space="preserve">GRI, 2025) have initiated sustainability standards for businesses to incorporate into their activities and adopting these behaviours has become a social norm in many developed countries. </w:t>
      </w:r>
      <w:r w:rsidR="00045799">
        <w:t xml:space="preserve"> A </w:t>
      </w:r>
      <w:r w:rsidR="00045799">
        <w:lastRenderedPageBreak/>
        <w:t xml:space="preserve">consolidated set of the GRI Standards (GRI, 2024) contains 957 pages, and although relatively well organised takes commitment to digest and pull out the required information. Whilst most organisations should have the capacity to do this it should be recognised that </w:t>
      </w:r>
      <w:r w:rsidR="009A560B">
        <w:t>specialist knowledge may be required to efficiently an</w:t>
      </w:r>
      <w:r w:rsidR="00666B35">
        <w:t>d</w:t>
      </w:r>
      <w:r w:rsidR="009A560B">
        <w:t xml:space="preserve"> effectively apply the </w:t>
      </w:r>
      <w:r w:rsidR="001A58EE">
        <w:t>guidance, and some organisations could find this challenging</w:t>
      </w:r>
      <w:r w:rsidR="009A560B">
        <w:t>.</w:t>
      </w:r>
      <w:r w:rsidR="007A2785">
        <w:t xml:space="preserve"> </w:t>
      </w:r>
    </w:p>
    <w:p w14:paraId="7A231236" w14:textId="01711BC8" w:rsidR="009A560B" w:rsidRDefault="00446916" w:rsidP="009A560B">
      <w:r w:rsidRPr="00446916">
        <w:t>GRI is currently the most referenced standard, but the SASB standards are quickly being adopted by many companies (Hodge, 2021). GRI standards support broad and comprehensive disclosures on organisational impacts (GRI, 202</w:t>
      </w:r>
      <w:r w:rsidR="00887A48">
        <w:t>5</w:t>
      </w:r>
      <w:r w:rsidRPr="00446916">
        <w:t>), considering a wide range of stakeholders, whilst the SASB standards enable disclosures about sustainability-related factors that provide information of most interest to financial stakeholders (SASB, 202</w:t>
      </w:r>
      <w:r w:rsidR="006F053F">
        <w:t>5</w:t>
      </w:r>
      <w:r w:rsidRPr="00446916">
        <w:t xml:space="preserve">). </w:t>
      </w:r>
      <w:r>
        <w:t>T</w:t>
      </w:r>
      <w:r w:rsidRPr="00446916">
        <w:t>he merits of each standard depend on a stakeholder’s perspective. Financial stakeholders in oil and gas companies might be interested in oil and gas reserve levels and production / replenishment rates, whereas environmentally focussed stakeholders are more likely to be interested in CO2 emissions and other pollution related data.</w:t>
      </w:r>
      <w:r w:rsidR="009A560B">
        <w:t xml:space="preserve"> </w:t>
      </w:r>
    </w:p>
    <w:p w14:paraId="2EFAEDA1" w14:textId="77777777" w:rsidR="00811F1E" w:rsidRDefault="00811F1E" w:rsidP="00811F1E">
      <w:r>
        <w:t>The GRI website places emphasis on continuous improvement and offers premium tools available to support implementation. Paid services aim towards larger organisations but could create differing levels of expectation. Smaller organisations might argue that their inability to fund extensive CSR compliance should reduce their reporting obligations, allowing them to avoid the scrutiny placed on larger organisations. On one hand this may seem unfair, but as larger organisations are most likely to have significant impacts from lack of CSR compliance, focusing on their CSR performance is a more appropriate use of societies resources of informal evaluation (</w:t>
      </w:r>
      <w:proofErr w:type="spellStart"/>
      <w:r>
        <w:t>ie</w:t>
      </w:r>
      <w:proofErr w:type="spellEnd"/>
      <w:r>
        <w:t xml:space="preserve"> through public scrutiny often encouraged by media discourse). </w:t>
      </w:r>
    </w:p>
    <w:p w14:paraId="08DA8624" w14:textId="768CC5A3" w:rsidR="00A91546" w:rsidRDefault="00D102EA" w:rsidP="001B507C">
      <w:r>
        <w:t xml:space="preserve">Despite </w:t>
      </w:r>
      <w:r w:rsidR="00B21474">
        <w:t xml:space="preserve">using </w:t>
      </w:r>
      <w:r>
        <w:t xml:space="preserve">the </w:t>
      </w:r>
      <w:r w:rsidR="00B21474">
        <w:t>GRI</w:t>
      </w:r>
      <w:r>
        <w:t xml:space="preserve"> standards there is still significant variation in the way organisations portray their performance data. An internet search for “CSR reports” for a handful of companies returned a </w:t>
      </w:r>
      <w:r w:rsidR="00C10F7F">
        <w:t xml:space="preserve">wide </w:t>
      </w:r>
      <w:r>
        <w:t xml:space="preserve">variety of reporting styles. Apple (2025) focus on environmental progress, a standardised report is difficult to access from their homepage. Shell (2025) provide a page </w:t>
      </w:r>
      <w:r w:rsidR="006C52C8">
        <w:t>with</w:t>
      </w:r>
      <w:r>
        <w:t xml:space="preserve"> links to several “sustainability reports” and outline the standards to which they claim compliance. Tony</w:t>
      </w:r>
      <w:r w:rsidR="002B1741">
        <w:t>’</w:t>
      </w:r>
      <w:r>
        <w:t>s</w:t>
      </w:r>
      <w:r w:rsidR="002B1741">
        <w:t xml:space="preserve"> </w:t>
      </w:r>
      <w:proofErr w:type="spellStart"/>
      <w:r w:rsidR="002B1741">
        <w:t>C</w:t>
      </w:r>
      <w:r>
        <w:t>hocolonely</w:t>
      </w:r>
      <w:proofErr w:type="spellEnd"/>
      <w:r>
        <w:t xml:space="preserve"> (2025) present their “annual year (fair) reports”, </w:t>
      </w:r>
      <w:r w:rsidR="00C10F7F">
        <w:t xml:space="preserve">Huawei (2025) their “sustainability report”, whilst Toyota (2025) provide reporting in several categories covering, primarily, environmental impacts. Whilst commonalities in reporting styles </w:t>
      </w:r>
      <w:r w:rsidR="007279DE">
        <w:t>are</w:t>
      </w:r>
      <w:r w:rsidR="00C10F7F">
        <w:t xml:space="preserve"> observed, </w:t>
      </w:r>
      <w:r w:rsidR="00494962">
        <w:t>such as</w:t>
      </w:r>
      <w:r w:rsidR="00C10F7F">
        <w:t xml:space="preserve"> </w:t>
      </w:r>
      <w:r w:rsidR="007279DE">
        <w:t xml:space="preserve">emphasis on </w:t>
      </w:r>
      <w:r w:rsidR="00C10F7F">
        <w:t>sustainability, there is a mixture of branding styles and difficulty in accessing clear and standardised metrics.</w:t>
      </w:r>
      <w:r w:rsidR="00366CCD">
        <w:t xml:space="preserve"> The reports are undoubtedly presented in a positive light and t</w:t>
      </w:r>
      <w:r w:rsidR="00C10F7F">
        <w:t xml:space="preserve">here is </w:t>
      </w:r>
      <w:r w:rsidR="00494962">
        <w:t xml:space="preserve">generally </w:t>
      </w:r>
      <w:r w:rsidR="00C10F7F">
        <w:t>little to say how compliance will be assured</w:t>
      </w:r>
      <w:r w:rsidR="000A5908">
        <w:t>,</w:t>
      </w:r>
      <w:r w:rsidR="00FB73C3">
        <w:t xml:space="preserve"> the obligation to evaluate performance </w:t>
      </w:r>
      <w:r w:rsidR="00366CCD">
        <w:t>relies on external parties.</w:t>
      </w:r>
    </w:p>
    <w:p w14:paraId="093D9543" w14:textId="77777777" w:rsidR="00587AE4" w:rsidRDefault="00587AE4" w:rsidP="009E32DC">
      <w:pPr>
        <w:pStyle w:val="Heading1"/>
      </w:pPr>
      <w:r w:rsidRPr="000B3CE8">
        <w:t>What is the significance of firms undertaking CSR?</w:t>
      </w:r>
    </w:p>
    <w:p w14:paraId="522947A3" w14:textId="76BFDC62" w:rsidR="001A1227" w:rsidRDefault="001A1227" w:rsidP="00C10F7F">
      <w:r>
        <w:t xml:space="preserve">CSR </w:t>
      </w:r>
      <w:r w:rsidR="00091755">
        <w:t xml:space="preserve">compliance </w:t>
      </w:r>
      <w:r>
        <w:t>present</w:t>
      </w:r>
      <w:r w:rsidR="00980F6E">
        <w:t>s</w:t>
      </w:r>
      <w:r>
        <w:t xml:space="preserve"> </w:t>
      </w:r>
      <w:r w:rsidR="00494962">
        <w:t>opportunities</w:t>
      </w:r>
      <w:r>
        <w:t xml:space="preserve"> for companies to leverage good CSR performance</w:t>
      </w:r>
      <w:r w:rsidR="00116828">
        <w:t xml:space="preserve"> perceptions</w:t>
      </w:r>
      <w:r>
        <w:t xml:space="preserve">. </w:t>
      </w:r>
      <w:r w:rsidRPr="00E155DF">
        <w:t xml:space="preserve">The John Lewis Partnership (JLP) has recently announced its aim to reach net zero by 2050 (Jessen, 2024). This enhances its brand by emphasising how it values sustainability, which is likely to build positive recognition among its customers. JLP has an established reputation for rewarding </w:t>
      </w:r>
      <w:r w:rsidRPr="00E155DF">
        <w:lastRenderedPageBreak/>
        <w:t xml:space="preserve">employees at all levels through its partner structure and sharing bonuses from senior positions to the shop floor (Newell, 2023). </w:t>
      </w:r>
      <w:r w:rsidR="00D81278">
        <w:t xml:space="preserve">As CSR evaluation is applied </w:t>
      </w:r>
      <w:r w:rsidR="00C03886">
        <w:t>via a complex process</w:t>
      </w:r>
      <w:r w:rsidR="00CF0426">
        <w:t xml:space="preserve"> perceptions do no</w:t>
      </w:r>
      <w:r w:rsidR="00496AB6">
        <w:t>t</w:t>
      </w:r>
      <w:r w:rsidR="00CF0426">
        <w:t xml:space="preserve"> always</w:t>
      </w:r>
      <w:r w:rsidR="00496AB6">
        <w:t xml:space="preserve"> echo </w:t>
      </w:r>
      <w:r w:rsidR="00B104C2">
        <w:t>reality</w:t>
      </w:r>
      <w:r w:rsidR="00496AB6">
        <w:t>.</w:t>
      </w:r>
      <w:r w:rsidR="001743BF">
        <w:t xml:space="preserve"> </w:t>
      </w:r>
      <w:r>
        <w:t xml:space="preserve">A challenge to </w:t>
      </w:r>
      <w:r w:rsidR="00494962">
        <w:t xml:space="preserve">over emphasising </w:t>
      </w:r>
      <w:r w:rsidR="00B104C2">
        <w:t>CSR</w:t>
      </w:r>
      <w:r>
        <w:t xml:space="preserve"> is that </w:t>
      </w:r>
      <w:r w:rsidR="00B104C2">
        <w:t>it</w:t>
      </w:r>
      <w:r w:rsidRPr="001A1227">
        <w:t xml:space="preserve"> puts an organisation on a pedestal becoming a target for increased scrutiny.</w:t>
      </w:r>
      <w:r w:rsidRPr="001A1227">
        <w:rPr>
          <w:rFonts w:hint="eastAsia"/>
        </w:rPr>
        <w:t xml:space="preserve"> </w:t>
      </w:r>
      <w:r w:rsidRPr="001A1227">
        <w:t xml:space="preserve">Ethically founded brands such as Tony’s </w:t>
      </w:r>
      <w:proofErr w:type="spellStart"/>
      <w:r w:rsidRPr="001A1227">
        <w:t>Chocolonely</w:t>
      </w:r>
      <w:proofErr w:type="spellEnd"/>
      <w:r w:rsidRPr="001A1227">
        <w:t xml:space="preserve"> have been derisorily referred to as “woke” and “preachy” and quickly criticised when their objectives were not fully achieved (Green, 2024).</w:t>
      </w:r>
      <w:r>
        <w:t xml:space="preserve"> </w:t>
      </w:r>
    </w:p>
    <w:p w14:paraId="78DBDE14" w14:textId="5B8EB433" w:rsidR="00C10F7F" w:rsidRDefault="00B21474" w:rsidP="00C10F7F">
      <w:r>
        <w:t>As CSR adoption increases c</w:t>
      </w:r>
      <w:r w:rsidR="001A1227">
        <w:t>ompanie</w:t>
      </w:r>
      <w:r>
        <w:t xml:space="preserve">s that achieved </w:t>
      </w:r>
      <w:r w:rsidR="001A1227">
        <w:t xml:space="preserve">past success through </w:t>
      </w:r>
      <w:r>
        <w:t>limited CSR</w:t>
      </w:r>
      <w:r w:rsidR="001A1227">
        <w:t xml:space="preserve"> focus </w:t>
      </w:r>
      <w:r>
        <w:t>become</w:t>
      </w:r>
      <w:r w:rsidR="001A1227">
        <w:t xml:space="preserve"> forced to comply, increasing costs </w:t>
      </w:r>
      <w:r>
        <w:t>and</w:t>
      </w:r>
      <w:r w:rsidR="001A1227">
        <w:t xml:space="preserve"> in some cases creating a reason to question their existence. Saraji &amp; </w:t>
      </w:r>
      <w:proofErr w:type="spellStart"/>
      <w:r w:rsidR="001A1227">
        <w:t>Akindipe</w:t>
      </w:r>
      <w:proofErr w:type="spellEnd"/>
      <w:r w:rsidR="001A1227">
        <w:t xml:space="preserve"> (2024) considered the </w:t>
      </w:r>
      <w:r w:rsidR="00864513">
        <w:t xml:space="preserve">future </w:t>
      </w:r>
      <w:r w:rsidR="001A1227">
        <w:t>role of the oil and gas industry, explaining that t</w:t>
      </w:r>
      <w:r w:rsidR="001A1227" w:rsidRPr="001A1227">
        <w:t>he global drive for accelerated decarbonization in the energy industry has created the term energy transition.</w:t>
      </w:r>
      <w:r w:rsidR="00864513">
        <w:t xml:space="preserve"> This societal expectation assumes a diminished role for oil and gas producers necessitating their requirement to adapt to survive</w:t>
      </w:r>
      <w:r w:rsidR="00EF3204">
        <w:t>, employees and shareholders are unlikely to appreciate this conclusion</w:t>
      </w:r>
      <w:r w:rsidR="02765781">
        <w:t xml:space="preserve"> if it means diminished employment and returns</w:t>
      </w:r>
      <w:r w:rsidR="00864513">
        <w:t>.</w:t>
      </w:r>
    </w:p>
    <w:p w14:paraId="6F5C0C8D" w14:textId="197688F0" w:rsidR="00D40590" w:rsidRDefault="00864513" w:rsidP="00293128">
      <w:r w:rsidRPr="008347B0">
        <w:t xml:space="preserve">Securing new supply chains of key materials </w:t>
      </w:r>
      <w:r w:rsidR="00893C18">
        <w:t xml:space="preserve">will </w:t>
      </w:r>
      <w:r w:rsidR="00A42E8F">
        <w:t>be</w:t>
      </w:r>
      <w:r w:rsidRPr="008347B0">
        <w:t xml:space="preserve"> crucial if we are to achieve a transition to a low carbon economy, this will inevitably require significant mining activity in jurisdictions where human rights protections are sub optimal at best</w:t>
      </w:r>
      <w:r>
        <w:t xml:space="preserve"> </w:t>
      </w:r>
      <w:r w:rsidRPr="001B507C">
        <w:t>(UNBHRRC, 2024</w:t>
      </w:r>
      <w:r>
        <w:t>a</w:t>
      </w:r>
      <w:r w:rsidRPr="001B507C">
        <w:t>)</w:t>
      </w:r>
      <w:r w:rsidRPr="008347B0">
        <w:t xml:space="preserve">. </w:t>
      </w:r>
      <w:r>
        <w:t>T</w:t>
      </w:r>
      <w:r w:rsidRPr="008347B0">
        <w:t>he exploitation of child labour in association with cobalt mining in the Democratic Republic of Congo</w:t>
      </w:r>
      <w:r>
        <w:t xml:space="preserve"> is a particular concern</w:t>
      </w:r>
      <w:r w:rsidRPr="008347B0">
        <w:t xml:space="preserve"> (</w:t>
      </w:r>
      <w:r w:rsidR="0095436C">
        <w:t>Amnesty International, 2016</w:t>
      </w:r>
      <w:r w:rsidRPr="008347B0">
        <w:t xml:space="preserve">). </w:t>
      </w:r>
      <w:r w:rsidR="00D40590" w:rsidRPr="001B507C">
        <w:t xml:space="preserve">The </w:t>
      </w:r>
      <w:r w:rsidR="00D40590">
        <w:t>‘</w:t>
      </w:r>
      <w:r w:rsidR="00D40590" w:rsidRPr="001B507C">
        <w:t>Transition Minerals Tracker</w:t>
      </w:r>
      <w:r w:rsidR="00D40590">
        <w:t>’</w:t>
      </w:r>
      <w:r w:rsidR="00D40590" w:rsidRPr="001B507C">
        <w:t xml:space="preserve"> (UNBHRRC, 2024</w:t>
      </w:r>
      <w:r w:rsidR="00D40590">
        <w:t>a</w:t>
      </w:r>
      <w:r w:rsidR="00D40590" w:rsidRPr="001B507C">
        <w:t>) includes 630 allegations of abuse from 2010-2023 and includes violations of Indigenous Peoples’ rights, labour rights and environmental protections resulting from the pursuit of critical mineral mining</w:t>
      </w:r>
      <w:r w:rsidR="00D40590">
        <w:t>. Accountability for these violations is complex</w:t>
      </w:r>
      <w:r w:rsidR="002F47E4">
        <w:t>.</w:t>
      </w:r>
      <w:r w:rsidR="00D40590">
        <w:t xml:space="preserve"> </w:t>
      </w:r>
      <w:r w:rsidR="002F47E4">
        <w:t>T</w:t>
      </w:r>
      <w:r w:rsidR="00D40590">
        <w:t xml:space="preserve">hose operating on the ground are directly </w:t>
      </w:r>
      <w:proofErr w:type="gramStart"/>
      <w:r w:rsidR="00D40590">
        <w:t>responsible</w:t>
      </w:r>
      <w:proofErr w:type="gramEnd"/>
      <w:r w:rsidR="002F47E4">
        <w:t xml:space="preserve"> but</w:t>
      </w:r>
      <w:r w:rsidR="00D40590">
        <w:t xml:space="preserve"> they are acting to provide materials for consumers far removed from such actions</w:t>
      </w:r>
      <w:r w:rsidR="22C7C189">
        <w:t xml:space="preserve"> via supply chains</w:t>
      </w:r>
      <w:r w:rsidR="00D40590">
        <w:t xml:space="preserve">. </w:t>
      </w:r>
    </w:p>
    <w:p w14:paraId="44F1505F" w14:textId="50D6FCB7" w:rsidR="00E706C4" w:rsidRDefault="00864513" w:rsidP="00293128">
      <w:pPr>
        <w:rPr>
          <w:color w:val="222222"/>
        </w:rPr>
      </w:pPr>
      <w:r w:rsidRPr="008347B0">
        <w:t xml:space="preserve">Cobalt is </w:t>
      </w:r>
      <w:r w:rsidR="00494962">
        <w:t>a big challenge</w:t>
      </w:r>
      <w:r w:rsidRPr="008347B0">
        <w:t xml:space="preserve"> due to its limited global occurrence and </w:t>
      </w:r>
      <w:r w:rsidR="00494962">
        <w:t>societies</w:t>
      </w:r>
      <w:r w:rsidRPr="008347B0">
        <w:t xml:space="preserve"> reliance on its overseers complying with human rights considerations. Even if suppliers are found to be in breach of these, corporations have few alternative supply options.</w:t>
      </w:r>
      <w:r w:rsidR="0095436C">
        <w:t xml:space="preserve"> </w:t>
      </w:r>
      <w:r w:rsidR="004E089D">
        <w:rPr>
          <w:color w:val="222222"/>
        </w:rPr>
        <w:t>I</w:t>
      </w:r>
      <w:r w:rsidR="004E089D">
        <w:t>n late 2024 the Democratic Republic of Congo filed a criminal lawsuit against Apple for their alleged compliance in these crimes (</w:t>
      </w:r>
      <w:r w:rsidR="004E089D" w:rsidRPr="001B507C">
        <w:t>UNBHRRC, 2024</w:t>
      </w:r>
      <w:r w:rsidR="004E089D">
        <w:t>b).</w:t>
      </w:r>
      <w:r w:rsidR="00353B8A">
        <w:t xml:space="preserve"> </w:t>
      </w:r>
      <w:proofErr w:type="spellStart"/>
      <w:r w:rsidR="0095436C" w:rsidRPr="002593C1">
        <w:rPr>
          <w:color w:val="222222"/>
        </w:rPr>
        <w:t>Brasoveanu</w:t>
      </w:r>
      <w:proofErr w:type="spellEnd"/>
      <w:r w:rsidR="0095436C" w:rsidRPr="002593C1">
        <w:rPr>
          <w:color w:val="222222"/>
        </w:rPr>
        <w:t xml:space="preserve"> (2024)</w:t>
      </w:r>
      <w:r w:rsidR="0095436C">
        <w:rPr>
          <w:color w:val="222222"/>
        </w:rPr>
        <w:t xml:space="preserve"> explained how </w:t>
      </w:r>
      <w:r w:rsidR="0095436C" w:rsidRPr="002593C1">
        <w:rPr>
          <w:rFonts w:eastAsia="Arial"/>
          <w:color w:val="000000" w:themeColor="text1"/>
        </w:rPr>
        <w:t>Apple didn’t consider supply chains much in the</w:t>
      </w:r>
      <w:r w:rsidR="0095436C">
        <w:rPr>
          <w:rFonts w:eastAsia="Arial"/>
          <w:color w:val="000000" w:themeColor="text1"/>
        </w:rPr>
        <w:t>ir</w:t>
      </w:r>
      <w:r w:rsidR="0095436C" w:rsidRPr="002593C1">
        <w:rPr>
          <w:rFonts w:eastAsia="Arial"/>
          <w:color w:val="000000" w:themeColor="text1"/>
        </w:rPr>
        <w:t xml:space="preserve"> early years</w:t>
      </w:r>
      <w:r w:rsidR="0095436C">
        <w:rPr>
          <w:rFonts w:eastAsia="Arial"/>
          <w:color w:val="000000" w:themeColor="text1"/>
        </w:rPr>
        <w:t>, referencing poor working conditions publicised at</w:t>
      </w:r>
      <w:r w:rsidR="0095436C" w:rsidRPr="002593C1">
        <w:rPr>
          <w:rFonts w:eastAsia="Arial"/>
          <w:color w:val="000000" w:themeColor="text1"/>
        </w:rPr>
        <w:t xml:space="preserve"> Foxconn</w:t>
      </w:r>
      <w:r w:rsidR="0095436C">
        <w:rPr>
          <w:rFonts w:eastAsia="Arial"/>
          <w:color w:val="000000" w:themeColor="text1"/>
        </w:rPr>
        <w:t xml:space="preserve"> in China. </w:t>
      </w:r>
      <w:r w:rsidR="00353B8A">
        <w:rPr>
          <w:rFonts w:eastAsia="Arial"/>
          <w:color w:val="000000" w:themeColor="text1"/>
        </w:rPr>
        <w:t xml:space="preserve">Since </w:t>
      </w:r>
      <w:r w:rsidR="009F0AA9">
        <w:rPr>
          <w:rFonts w:eastAsia="Arial"/>
          <w:color w:val="000000" w:themeColor="text1"/>
        </w:rPr>
        <w:t>then,</w:t>
      </w:r>
      <w:r w:rsidR="00353B8A">
        <w:rPr>
          <w:rFonts w:eastAsia="Arial"/>
          <w:color w:val="000000" w:themeColor="text1"/>
        </w:rPr>
        <w:t xml:space="preserve"> </w:t>
      </w:r>
      <w:r w:rsidR="0095436C" w:rsidRPr="002593C1">
        <w:rPr>
          <w:rFonts w:eastAsia="Arial"/>
          <w:color w:val="000000" w:themeColor="text1"/>
        </w:rPr>
        <w:t>Apple ha</w:t>
      </w:r>
      <w:r w:rsidR="0095436C">
        <w:rPr>
          <w:rFonts w:eastAsia="Arial"/>
          <w:color w:val="000000" w:themeColor="text1"/>
        </w:rPr>
        <w:t>ve</w:t>
      </w:r>
      <w:r w:rsidR="0095436C" w:rsidRPr="002593C1">
        <w:rPr>
          <w:rFonts w:eastAsia="Arial"/>
          <w:color w:val="000000" w:themeColor="text1"/>
        </w:rPr>
        <w:t xml:space="preserve"> </w:t>
      </w:r>
      <w:r w:rsidR="0095436C">
        <w:rPr>
          <w:rFonts w:eastAsia="Arial"/>
          <w:color w:val="000000" w:themeColor="text1"/>
        </w:rPr>
        <w:t>achieved</w:t>
      </w:r>
      <w:r w:rsidR="0095436C" w:rsidRPr="002593C1">
        <w:rPr>
          <w:rFonts w:eastAsia="Arial"/>
          <w:color w:val="000000" w:themeColor="text1"/>
        </w:rPr>
        <w:t xml:space="preserve"> powering </w:t>
      </w:r>
      <w:r w:rsidR="0095436C">
        <w:rPr>
          <w:rFonts w:eastAsia="Arial"/>
          <w:color w:val="000000" w:themeColor="text1"/>
        </w:rPr>
        <w:t xml:space="preserve">of </w:t>
      </w:r>
      <w:r w:rsidR="0095436C" w:rsidRPr="002593C1">
        <w:rPr>
          <w:rFonts w:eastAsia="Arial"/>
          <w:color w:val="000000" w:themeColor="text1"/>
        </w:rPr>
        <w:t xml:space="preserve">their headquarters with renewable energy and </w:t>
      </w:r>
      <w:r w:rsidR="0095436C">
        <w:rPr>
          <w:rFonts w:eastAsia="Arial"/>
          <w:color w:val="000000" w:themeColor="text1"/>
        </w:rPr>
        <w:t xml:space="preserve">have </w:t>
      </w:r>
      <w:r w:rsidR="0095436C" w:rsidRPr="002593C1">
        <w:rPr>
          <w:rFonts w:eastAsia="Arial"/>
          <w:color w:val="000000" w:themeColor="text1"/>
        </w:rPr>
        <w:t>set a goal to have their entire supply chain carbon neutral by 2030</w:t>
      </w:r>
      <w:r w:rsidR="0095436C">
        <w:rPr>
          <w:rFonts w:eastAsia="Arial"/>
          <w:color w:val="000000" w:themeColor="text1"/>
        </w:rPr>
        <w:t>, t</w:t>
      </w:r>
      <w:r w:rsidR="0095436C" w:rsidRPr="0095436C">
        <w:rPr>
          <w:rFonts w:eastAsia="Arial"/>
          <w:color w:val="000000" w:themeColor="text1"/>
        </w:rPr>
        <w:t>hey have also launched initiatives to promote racial equity and justice, such as the Racial Equity and Justice Initiative (REJI)</w:t>
      </w:r>
      <w:r w:rsidR="0095436C">
        <w:rPr>
          <w:rFonts w:eastAsia="Arial"/>
          <w:color w:val="000000" w:themeColor="text1"/>
        </w:rPr>
        <w:t>, but they haven’t publicly</w:t>
      </w:r>
      <w:r w:rsidR="0095436C" w:rsidRPr="002593C1">
        <w:rPr>
          <w:rFonts w:eastAsia="Arial"/>
          <w:color w:val="000000" w:themeColor="text1"/>
        </w:rPr>
        <w:t xml:space="preserve"> responded to Congo </w:t>
      </w:r>
      <w:r w:rsidR="647E15CC" w:rsidRPr="6E29B378">
        <w:rPr>
          <w:rFonts w:eastAsia="Arial"/>
          <w:color w:val="000000" w:themeColor="text1"/>
        </w:rPr>
        <w:t>supply</w:t>
      </w:r>
      <w:r w:rsidR="0095436C" w:rsidRPr="6E29B378">
        <w:rPr>
          <w:rFonts w:eastAsia="Arial"/>
          <w:color w:val="000000" w:themeColor="text1"/>
        </w:rPr>
        <w:t xml:space="preserve"> issue</w:t>
      </w:r>
      <w:r w:rsidR="721280D6" w:rsidRPr="6E29B378">
        <w:rPr>
          <w:rFonts w:eastAsia="Arial"/>
          <w:color w:val="000000" w:themeColor="text1"/>
        </w:rPr>
        <w:t>s</w:t>
      </w:r>
      <w:r w:rsidR="0095436C" w:rsidRPr="002593C1">
        <w:rPr>
          <w:rFonts w:eastAsia="Arial"/>
          <w:color w:val="000000" w:themeColor="text1"/>
        </w:rPr>
        <w:t xml:space="preserve"> (December 2024).</w:t>
      </w:r>
      <w:r w:rsidR="0095436C">
        <w:rPr>
          <w:rFonts w:eastAsia="Arial"/>
          <w:color w:val="000000" w:themeColor="text1"/>
        </w:rPr>
        <w:t xml:space="preserve"> </w:t>
      </w:r>
      <w:r w:rsidR="0095436C" w:rsidRPr="002593C1">
        <w:rPr>
          <w:color w:val="222222"/>
        </w:rPr>
        <w:t xml:space="preserve">Fuller (2024) </w:t>
      </w:r>
      <w:r w:rsidR="0095436C">
        <w:rPr>
          <w:color w:val="222222"/>
        </w:rPr>
        <w:t>stated that</w:t>
      </w:r>
      <w:r w:rsidR="0095436C" w:rsidRPr="002593C1">
        <w:rPr>
          <w:color w:val="222222"/>
        </w:rPr>
        <w:t xml:space="preserve"> Apple </w:t>
      </w:r>
      <w:r w:rsidR="0095436C">
        <w:rPr>
          <w:color w:val="222222"/>
        </w:rPr>
        <w:t xml:space="preserve">have </w:t>
      </w:r>
      <w:r w:rsidR="0095436C" w:rsidRPr="002593C1">
        <w:rPr>
          <w:color w:val="222222"/>
        </w:rPr>
        <w:t>cut 14 suppliers</w:t>
      </w:r>
      <w:r w:rsidR="00353B8A">
        <w:rPr>
          <w:color w:val="222222"/>
        </w:rPr>
        <w:t>.</w:t>
      </w:r>
    </w:p>
    <w:p w14:paraId="69647715" w14:textId="70FFBE5C" w:rsidR="001E1470" w:rsidRDefault="001E1470" w:rsidP="001E1470">
      <w:pPr>
        <w:pStyle w:val="Heading1"/>
      </w:pPr>
      <w:r>
        <w:t>Conclusion</w:t>
      </w:r>
    </w:p>
    <w:p w14:paraId="6861958C" w14:textId="3DCEA6A8" w:rsidR="00A1019D" w:rsidRDefault="00A1019D" w:rsidP="00A1019D">
      <w:r w:rsidRPr="00FE5703">
        <w:t xml:space="preserve">Mintzberg (1983) explained that whilst financial costs of acting responsibly can be measured, the benefits usually cannot. Implementing better procedures or not </w:t>
      </w:r>
      <w:r w:rsidRPr="00FE5703">
        <w:lastRenderedPageBreak/>
        <w:t xml:space="preserve">taking profitable, morally dubious opportunities can be priced financially, but we cannot put a price on protecting global citizens from </w:t>
      </w:r>
      <w:r>
        <w:t>CSIR</w:t>
      </w:r>
      <w:r w:rsidRPr="00FE5703">
        <w:t xml:space="preserve">. Solzhenitsyn (1978) suggests law is too cold and formal to have a beneficial influence on society therefore social responsibility is our best hope of preventing harm from the impersonal growth of MNEs (Mintzberg, 1983). Corporations are moral </w:t>
      </w:r>
      <w:r w:rsidR="003B7659" w:rsidRPr="00FE5703">
        <w:t>agents,</w:t>
      </w:r>
      <w:r w:rsidRPr="00FE5703">
        <w:t xml:space="preserve"> and CSR should fundamentally not be considered discretionary or in the context of brand image or reputation (Harris, 2011).</w:t>
      </w:r>
    </w:p>
    <w:p w14:paraId="2E1CC4DC" w14:textId="55A303E9" w:rsidR="00DF495F" w:rsidRPr="001E1470" w:rsidRDefault="00DF495F" w:rsidP="00DF495F">
      <w:r>
        <w:t>CSR is diverse and multifaceted and applied in many contexts. Unfortunately, there are no easy answers, partly due to the tensions at the core of establishing an incorporated business but also almost every decision has multiple effects. CSR reporting moves business towards better practice by stating ambitions and providing some means for scrutiny, but improvements are needed in widespread standardisation and simplification to enable evaluation by a wider audience. Society will best be served by organisations and their leaders who look towards multiple stakeholders and incorporate as many perspectives as possible into each key decision. Achieving this is extremely challenging but can be thought of, as the GRI aptly state on their homepage, as the strive for continuous improvement.</w:t>
      </w:r>
    </w:p>
    <w:p w14:paraId="5A4B8966" w14:textId="77777777" w:rsidR="000E28C5" w:rsidRDefault="000E28C5">
      <w:pPr>
        <w:shd w:val="clear" w:color="auto" w:fill="auto"/>
        <w:spacing w:after="160" w:line="278" w:lineRule="auto"/>
        <w:ind w:right="0"/>
        <w:rPr>
          <w:b/>
          <w:bCs/>
          <w:u w:val="single"/>
        </w:rPr>
      </w:pPr>
      <w:r>
        <w:br w:type="page"/>
      </w:r>
    </w:p>
    <w:p w14:paraId="5DAC0FA2" w14:textId="34D49456" w:rsidR="000E28C5" w:rsidRDefault="000E28C5" w:rsidP="000E28C5">
      <w:pPr>
        <w:pStyle w:val="Heading1"/>
      </w:pPr>
      <w:r w:rsidRPr="00C2418C">
        <w:lastRenderedPageBreak/>
        <w:t>Question 2</w:t>
      </w:r>
      <w:r>
        <w:t>: Reflection on independent interdisciplinary learning skills</w:t>
      </w:r>
    </w:p>
    <w:p w14:paraId="2CE09424" w14:textId="77777777" w:rsidR="000E28C5" w:rsidRDefault="000E28C5" w:rsidP="000E28C5">
      <w:r>
        <w:t xml:space="preserve">In the framework of Kolb (1984), cited in Ramsey (2008), I have evaluated my development of interdisciplinary learning skills in relation to </w:t>
      </w:r>
      <w:r w:rsidRPr="002D2968">
        <w:t xml:space="preserve">international development, legal </w:t>
      </w:r>
      <w:r>
        <w:t xml:space="preserve">and </w:t>
      </w:r>
      <w:r w:rsidRPr="002D2968">
        <w:t xml:space="preserve">business </w:t>
      </w:r>
      <w:r>
        <w:t>applications</w:t>
      </w:r>
      <w:r w:rsidRPr="002D2968">
        <w:t>.</w:t>
      </w:r>
    </w:p>
    <w:p w14:paraId="3E9FFE32" w14:textId="77777777" w:rsidR="000E28C5" w:rsidRDefault="000E28C5" w:rsidP="000E28C5">
      <w:pPr>
        <w:rPr>
          <w:u w:val="single"/>
        </w:rPr>
      </w:pPr>
      <w:r w:rsidRPr="001D7926">
        <w:rPr>
          <w:u w:val="single"/>
        </w:rPr>
        <w:t>Experience</w:t>
      </w:r>
    </w:p>
    <w:p w14:paraId="1AE7AB31" w14:textId="77777777" w:rsidR="000E28C5" w:rsidRPr="007275E9" w:rsidRDefault="000E28C5" w:rsidP="000E28C5">
      <w:r>
        <w:t>I am studying the OU MBA and previous modules relied on business theory, I had less detailed knowledge of law or international development. My perceptions of business studies prior to starting W822 were rooted in conceptual frameworks aimed at recognising decisions made pursuing profit. My perception of legal disciplines was much less diverse, and I had no knowledge of legal databases for example. In terms of international development, I had recognised global inequalities in economic development and had knowledge of unethical behaviour of MNEs through mainstream media and recognised the concept of international law but had little knowledge of how it was applied in practice.</w:t>
      </w:r>
    </w:p>
    <w:p w14:paraId="449F4746" w14:textId="77777777" w:rsidR="000E28C5" w:rsidRDefault="000E28C5" w:rsidP="000E28C5">
      <w:pPr>
        <w:rPr>
          <w:u w:val="single"/>
        </w:rPr>
      </w:pPr>
      <w:r w:rsidRPr="00D4493F">
        <w:rPr>
          <w:u w:val="single"/>
        </w:rPr>
        <w:t>Reflection</w:t>
      </w:r>
    </w:p>
    <w:p w14:paraId="2D7E256B" w14:textId="1ACE409D" w:rsidR="000E28C5" w:rsidRDefault="000E28C5" w:rsidP="00851DB2">
      <w:r>
        <w:t xml:space="preserve">W822 has explained how international law concerns a series of frameworks and rules often published by the UN, but also through other international bodies such as the ILO and the OECD. </w:t>
      </w:r>
      <w:r w:rsidR="00A36020">
        <w:t xml:space="preserve">I </w:t>
      </w:r>
      <w:r w:rsidR="00AD31A1">
        <w:t xml:space="preserve">have gained an increasing awareness of the need for countries to operationalise “international law” </w:t>
      </w:r>
      <w:r w:rsidR="00D751F0">
        <w:t>recognising that</w:t>
      </w:r>
      <w:r w:rsidR="00D12ED6">
        <w:t xml:space="preserve"> a term that sounds so </w:t>
      </w:r>
      <w:r w:rsidR="00D751F0">
        <w:t xml:space="preserve">powerful might not carry as much </w:t>
      </w:r>
      <w:r w:rsidR="00851DB2">
        <w:t>weight as I had previously considered.</w:t>
      </w:r>
      <w:r>
        <w:t xml:space="preserve"> </w:t>
      </w:r>
      <w:r w:rsidR="00431085">
        <w:t xml:space="preserve">This means that </w:t>
      </w:r>
      <w:r w:rsidR="004D1185">
        <w:t xml:space="preserve">business can often be carried out </w:t>
      </w:r>
      <w:r w:rsidR="00164E2D">
        <w:t>in a manner that primarily recognises the values of its managers and shareholders, even if these can cause harm.</w:t>
      </w:r>
      <w:r w:rsidR="00DC4757">
        <w:t xml:space="preserve"> </w:t>
      </w:r>
    </w:p>
    <w:p w14:paraId="5B6E3D4E" w14:textId="77777777" w:rsidR="000E28C5" w:rsidRDefault="000E28C5" w:rsidP="000E28C5">
      <w:pPr>
        <w:rPr>
          <w:u w:val="single"/>
        </w:rPr>
      </w:pPr>
      <w:r w:rsidRPr="00516B86">
        <w:rPr>
          <w:u w:val="single"/>
        </w:rPr>
        <w:t>Generalisation</w:t>
      </w:r>
    </w:p>
    <w:p w14:paraId="2F32C575" w14:textId="77777777" w:rsidR="000E28C5" w:rsidRPr="00100522" w:rsidRDefault="000E28C5" w:rsidP="000E28C5">
      <w:r w:rsidRPr="00100522">
        <w:t>The module has provided a wide range of new sources to incorporate into my practice and decision making going forward, it has also provided more examples of how tensions arise from business activities.</w:t>
      </w:r>
      <w:r>
        <w:t xml:space="preserve"> The sheer volume of material potentially available presents the biggest challenge.</w:t>
      </w:r>
    </w:p>
    <w:p w14:paraId="49CDF777" w14:textId="77777777" w:rsidR="000E28C5" w:rsidRDefault="000E28C5" w:rsidP="000E28C5">
      <w:pPr>
        <w:rPr>
          <w:u w:val="single"/>
        </w:rPr>
      </w:pPr>
      <w:r w:rsidRPr="00195971">
        <w:rPr>
          <w:u w:val="single"/>
        </w:rPr>
        <w:t>Action</w:t>
      </w:r>
    </w:p>
    <w:p w14:paraId="7D9B6186" w14:textId="77777777" w:rsidR="000E28C5" w:rsidRDefault="000E28C5" w:rsidP="000E28C5">
      <w:r>
        <w:t>My studies have improved my ability to capture key information from sources quickly and I have developed a quicker approach to referencing, although I often use sources to support points rather than make points based on the sources themselves.</w:t>
      </w:r>
    </w:p>
    <w:p w14:paraId="345EA640" w14:textId="77777777" w:rsidR="00DF495F" w:rsidRDefault="00DF495F" w:rsidP="00A1019D"/>
    <w:p w14:paraId="5EDAD5B1" w14:textId="77777777" w:rsidR="00FD6942" w:rsidRDefault="00FD6942" w:rsidP="00A1019D"/>
    <w:p w14:paraId="48ABE5F8" w14:textId="77777777" w:rsidR="00FD6942" w:rsidRDefault="00FD6942" w:rsidP="00A1019D"/>
    <w:p w14:paraId="684C8E50" w14:textId="77777777" w:rsidR="00DC4757" w:rsidRDefault="00DC4757">
      <w:pPr>
        <w:shd w:val="clear" w:color="auto" w:fill="auto"/>
        <w:spacing w:after="160" w:line="278" w:lineRule="auto"/>
        <w:ind w:right="0"/>
        <w:rPr>
          <w:b/>
          <w:bCs/>
          <w:u w:val="single"/>
        </w:rPr>
      </w:pPr>
      <w:r>
        <w:br w:type="page"/>
      </w:r>
    </w:p>
    <w:p w14:paraId="5C368843" w14:textId="75917543" w:rsidR="008275A3" w:rsidRDefault="008275A3" w:rsidP="009E32DC">
      <w:pPr>
        <w:pStyle w:val="Heading1"/>
      </w:pPr>
      <w:r w:rsidRPr="67CAD02B">
        <w:lastRenderedPageBreak/>
        <w:t>References</w:t>
      </w:r>
    </w:p>
    <w:p w14:paraId="73CD788D" w14:textId="08F7D0E9" w:rsidR="0095436C" w:rsidRDefault="0095436C">
      <w:bookmarkStart w:id="0" w:name="_bookmark0"/>
      <w:bookmarkStart w:id="1" w:name="_bookmark1"/>
      <w:bookmarkStart w:id="2" w:name="_bookmark2"/>
      <w:bookmarkStart w:id="3" w:name="_bookmark3"/>
      <w:bookmarkStart w:id="4" w:name="_bookmark4"/>
      <w:bookmarkStart w:id="5" w:name="_bookmark5"/>
      <w:bookmarkStart w:id="6" w:name="_bookmark6"/>
      <w:bookmarkStart w:id="7" w:name="_bookmark7"/>
      <w:bookmarkStart w:id="8" w:name="_bookmark8"/>
      <w:bookmarkStart w:id="9" w:name="_bookmark9"/>
      <w:bookmarkStart w:id="10" w:name="_bookmark10"/>
      <w:bookmarkStart w:id="11" w:name="_bookmark11"/>
      <w:bookmarkStart w:id="12" w:name="_bookmark12"/>
      <w:bookmarkStart w:id="13" w:name="_bookmark13"/>
      <w:bookmarkStart w:id="14" w:name="_bookmark14"/>
      <w:bookmarkStart w:id="15" w:name="_bookmark15"/>
      <w:bookmarkStart w:id="16" w:name="_bookmark16"/>
      <w:bookmarkStart w:id="17" w:name="_bookmark17"/>
      <w:bookmarkStart w:id="18" w:name="_bookmark18"/>
      <w:bookmarkStart w:id="19" w:name="_bookmark19"/>
      <w:bookmarkStart w:id="20" w:name="_bookmark20"/>
      <w:bookmarkStart w:id="21" w:name="_bookmark21"/>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r>
        <w:t xml:space="preserve">Amnesty International, (2016), ‘Electric cars: running on child labour?’, Available at: </w:t>
      </w:r>
      <w:hyperlink r:id="rId5" w:history="1">
        <w:r w:rsidRPr="002B291F">
          <w:rPr>
            <w:rStyle w:val="Hyperlink"/>
          </w:rPr>
          <w:t>https://www.amnesty.org/en/latest/press-release/2016/09/electric-cars-running-on-child-labour/</w:t>
        </w:r>
      </w:hyperlink>
      <w:r>
        <w:t xml:space="preserve"> (Accessed: 11/2/2025)</w:t>
      </w:r>
    </w:p>
    <w:p w14:paraId="0B210731" w14:textId="2FF16DA9" w:rsidR="6C3A5C93" w:rsidRDefault="6C3A5C93">
      <w:r>
        <w:t xml:space="preserve">Amnesty International (2023), ‘Democratic Republic of the Congo: Industrial mining of cobalt and copper for rechargeable batteries is leading to grievous human </w:t>
      </w:r>
      <w:proofErr w:type="gramStart"/>
      <w:r>
        <w:t>rights abuses’</w:t>
      </w:r>
      <w:proofErr w:type="gramEnd"/>
      <w:r>
        <w:t xml:space="preserve">. Available at: </w:t>
      </w:r>
      <w:hyperlink r:id="rId6" w:history="1">
        <w:r w:rsidR="00336C37" w:rsidRPr="00C51ABF">
          <w:rPr>
            <w:rStyle w:val="Hyperlink"/>
          </w:rPr>
          <w:t>https://www.amnesty.org/en/latest/news/2023/09/drc-cobalt-and-copper-mining-for-batteries-leading-to-human-rights-abuses/</w:t>
        </w:r>
      </w:hyperlink>
      <w:r w:rsidR="00336C37">
        <w:t xml:space="preserve"> </w:t>
      </w:r>
      <w:r>
        <w:t>(Accessed: 9/2/2025)</w:t>
      </w:r>
    </w:p>
    <w:p w14:paraId="302345FB" w14:textId="4792967F" w:rsidR="4E75E6C0" w:rsidRDefault="00A91546">
      <w:r>
        <w:t xml:space="preserve">Apple, (2025), ‘ Environmental Progress Report’ , Available at: </w:t>
      </w:r>
      <w:hyperlink r:id="rId7" w:history="1">
        <w:r w:rsidRPr="002B291F">
          <w:rPr>
            <w:rStyle w:val="Hyperlink"/>
            <w:rFonts w:eastAsia="Arial"/>
          </w:rPr>
          <w:t>https://www.apple.com/environment/pdf/Apple_Environmental_Progress_Report_2024.pdf (Accessed:11/2/2025)</w:t>
        </w:r>
        <w:r w:rsidRPr="002B291F">
          <w:rPr>
            <w:rStyle w:val="Hyperlink"/>
          </w:rPr>
          <w:br/>
        </w:r>
        <w:r w:rsidRPr="002B291F">
          <w:rPr>
            <w:rStyle w:val="Hyperlink"/>
          </w:rPr>
          <w:br/>
        </w:r>
      </w:hyperlink>
      <w:proofErr w:type="spellStart"/>
      <w:r w:rsidR="4E75E6C0">
        <w:t>Brasoveanu</w:t>
      </w:r>
      <w:proofErr w:type="spellEnd"/>
      <w:r w:rsidR="4E75E6C0">
        <w:t xml:space="preserve">, A., (2024), ‘Case Study: Apple's CSR Strategy’, Sunrise Geek. Available at: </w:t>
      </w:r>
      <w:hyperlink r:id="rId8" w:history="1">
        <w:r w:rsidR="00D102EA" w:rsidRPr="002B291F">
          <w:rPr>
            <w:rStyle w:val="Hyperlink"/>
          </w:rPr>
          <w:t>https://www.sunrisegeek.com/post/case-study-apple</w:t>
        </w:r>
      </w:hyperlink>
      <w:r w:rsidR="00D102EA">
        <w:t xml:space="preserve"> </w:t>
      </w:r>
      <w:r w:rsidR="4E75E6C0">
        <w:t xml:space="preserve"> (Accessed: 25 January 2025).</w:t>
      </w:r>
    </w:p>
    <w:p w14:paraId="28BDDDE9" w14:textId="5933B526" w:rsidR="00854685" w:rsidRDefault="00854685" w:rsidP="00B830D1">
      <w:r>
        <w:t xml:space="preserve">Cadbury’s, (2025), ‘Fact Sheet- Bournville Site’, Available at: </w:t>
      </w:r>
      <w:hyperlink r:id="rId9" w:history="1">
        <w:r w:rsidRPr="008C7605">
          <w:rPr>
            <w:rStyle w:val="Hyperlink"/>
          </w:rPr>
          <w:t>https://www.cadburyworld.co.uk/media/0iag3ico/bournville-factsheet.pdf</w:t>
        </w:r>
      </w:hyperlink>
      <w:r>
        <w:t xml:space="preserve"> (accessed: 17/2/2025).</w:t>
      </w:r>
    </w:p>
    <w:p w14:paraId="340B6903" w14:textId="3FF4ADD7" w:rsidR="00B830D1" w:rsidRPr="00B830D1" w:rsidRDefault="00B830D1" w:rsidP="00B830D1">
      <w:r w:rsidRPr="00B830D1">
        <w:t>Cramer, J. M.</w:t>
      </w:r>
      <w:r>
        <w:t>, (</w:t>
      </w:r>
      <w:r w:rsidRPr="00B830D1">
        <w:t>2005</w:t>
      </w:r>
      <w:r>
        <w:t>)</w:t>
      </w:r>
      <w:r w:rsidRPr="00B830D1">
        <w:t>, ‘Experiences with Structuring</w:t>
      </w:r>
      <w:r>
        <w:t xml:space="preserve"> </w:t>
      </w:r>
      <w:r w:rsidRPr="00B830D1">
        <w:t>Corporate Social Responsibility in Dutch Industry’,</w:t>
      </w:r>
      <w:r>
        <w:t xml:space="preserve"> </w:t>
      </w:r>
      <w:r w:rsidRPr="00B830D1">
        <w:rPr>
          <w:i/>
          <w:iCs/>
        </w:rPr>
        <w:t xml:space="preserve">Journal of Cleaner Production </w:t>
      </w:r>
      <w:r w:rsidRPr="00B830D1">
        <w:t>13(6), 583–592.</w:t>
      </w:r>
    </w:p>
    <w:p w14:paraId="1BB68649" w14:textId="0D10E1CC" w:rsidR="002075B2" w:rsidRDefault="002075B2" w:rsidP="00007500">
      <w:r>
        <w:t>Fatima,</w:t>
      </w:r>
      <w:r w:rsidR="00007500">
        <w:t xml:space="preserve"> T., and </w:t>
      </w:r>
      <w:proofErr w:type="spellStart"/>
      <w:r w:rsidR="00007500">
        <w:t>Elbanna</w:t>
      </w:r>
      <w:proofErr w:type="spellEnd"/>
      <w:r w:rsidR="00007500">
        <w:t>, S., (2023), ‘Corporate Social Responsibility (CSR) Implementation: A Review and a Research Agenda Towards an Integrative Framework’</w:t>
      </w:r>
      <w:r w:rsidR="003E7567">
        <w:t>.</w:t>
      </w:r>
      <w:r w:rsidR="00007500">
        <w:t xml:space="preserve"> </w:t>
      </w:r>
      <w:r w:rsidR="003E7567" w:rsidRPr="003E7567">
        <w:t>Journal of Business Ethics (2023) 183:105–121</w:t>
      </w:r>
    </w:p>
    <w:p w14:paraId="5131C9B2" w14:textId="1443F07C" w:rsidR="2BC08F07" w:rsidRDefault="2BC08F07" w:rsidP="002593C1">
      <w:pPr>
        <w:rPr>
          <w:rFonts w:eastAsia="Arial"/>
          <w:color w:val="000000" w:themeColor="text1"/>
        </w:rPr>
      </w:pPr>
      <w:r w:rsidRPr="002593C1">
        <w:rPr>
          <w:rFonts w:eastAsia="Arial"/>
          <w:color w:val="000000" w:themeColor="text1"/>
        </w:rPr>
        <w:t xml:space="preserve">Fuller, S.L., (2024), ‘Apple cuts 14 suppliers over conflict minerals’, Supply Chain Dive. Available at: </w:t>
      </w:r>
      <w:hyperlink r:id="rId10">
        <w:r w:rsidRPr="002593C1">
          <w:rPr>
            <w:rStyle w:val="Hyperlink"/>
            <w:rFonts w:eastAsia="Arial"/>
          </w:rPr>
          <w:t>https://www.supplychaindive.com/news/apple-cuts-14-suppliers-conflict-minerals/714301/</w:t>
        </w:r>
      </w:hyperlink>
      <w:r w:rsidRPr="002593C1">
        <w:rPr>
          <w:rFonts w:eastAsia="Arial"/>
          <w:color w:val="000000" w:themeColor="text1"/>
        </w:rPr>
        <w:t xml:space="preserve">  (Accessed: 25 January 2025)</w:t>
      </w:r>
    </w:p>
    <w:p w14:paraId="3CE21547" w14:textId="61116387" w:rsidR="002025E1" w:rsidRDefault="002025E1" w:rsidP="00FC04D7">
      <w:pPr>
        <w:spacing w:before="240"/>
      </w:pPr>
      <w:proofErr w:type="spellStart"/>
      <w:r w:rsidRPr="002025E1">
        <w:rPr>
          <w:rFonts w:hint="eastAsia"/>
        </w:rPr>
        <w:t>Glennen</w:t>
      </w:r>
      <w:proofErr w:type="spellEnd"/>
      <w:r>
        <w:t>,</w:t>
      </w:r>
      <w:r w:rsidRPr="002025E1">
        <w:rPr>
          <w:rFonts w:hint="eastAsia"/>
        </w:rPr>
        <w:t xml:space="preserve"> C.</w:t>
      </w:r>
      <w:r>
        <w:t>, (</w:t>
      </w:r>
      <w:r w:rsidRPr="002025E1">
        <w:rPr>
          <w:rFonts w:hint="eastAsia"/>
        </w:rPr>
        <w:t>2017</w:t>
      </w:r>
      <w:r>
        <w:t>), ‘</w:t>
      </w:r>
      <w:r w:rsidRPr="002025E1">
        <w:rPr>
          <w:rFonts w:hint="eastAsia"/>
        </w:rPr>
        <w:t xml:space="preserve">The rise of McDonald's: from </w:t>
      </w:r>
      <w:r w:rsidRPr="002025E1">
        <w:t>super-sized</w:t>
      </w:r>
      <w:r w:rsidRPr="002025E1">
        <w:rPr>
          <w:rFonts w:hint="eastAsia"/>
        </w:rPr>
        <w:t xml:space="preserve"> criticism to progressive burger company</w:t>
      </w:r>
      <w:r>
        <w:t>’</w:t>
      </w:r>
      <w:r w:rsidRPr="002025E1">
        <w:rPr>
          <w:rFonts w:hint="eastAsia"/>
        </w:rPr>
        <w:t>. World Finance. 28 June 2017.</w:t>
      </w:r>
      <w:r>
        <w:t xml:space="preserve"> Available at: </w:t>
      </w:r>
      <w:hyperlink r:id="rId11" w:history="1">
        <w:r w:rsidR="005353AA" w:rsidRPr="00E97091">
          <w:rPr>
            <w:rStyle w:val="Hyperlink"/>
          </w:rPr>
          <w:t>https://www.worldfinance.com/markets/the-rise-of-mcdonalds-from-super-sized-criticism-to-progressive-burger-company</w:t>
        </w:r>
      </w:hyperlink>
      <w:r w:rsidR="005353AA">
        <w:t xml:space="preserve"> (</w:t>
      </w:r>
      <w:r w:rsidRPr="002025E1">
        <w:rPr>
          <w:rFonts w:hint="eastAsia"/>
        </w:rPr>
        <w:t xml:space="preserve">Accessed </w:t>
      </w:r>
      <w:r w:rsidR="005353AA">
        <w:t>13/2/2025).</w:t>
      </w:r>
    </w:p>
    <w:p w14:paraId="12E6353D" w14:textId="65710BE4" w:rsidR="00FC04D7" w:rsidRDefault="00FC04D7" w:rsidP="00FC04D7">
      <w:pPr>
        <w:spacing w:before="240"/>
      </w:pPr>
      <w:r>
        <w:t xml:space="preserve">GRI, (2025), ‘Homepage’, Available at: </w:t>
      </w:r>
      <w:hyperlink r:id="rId12" w:history="1">
        <w:r w:rsidRPr="002B291F">
          <w:rPr>
            <w:rStyle w:val="Hyperlink"/>
          </w:rPr>
          <w:t>https://www.globalreporting.org/</w:t>
        </w:r>
      </w:hyperlink>
      <w:r>
        <w:t xml:space="preserve"> (Accessed: 11/2/2025)</w:t>
      </w:r>
    </w:p>
    <w:p w14:paraId="21700E89" w14:textId="54D38527" w:rsidR="0071718D" w:rsidRDefault="0071718D" w:rsidP="009E32DC">
      <w:r>
        <w:t>Green, J., (2024), ‘</w:t>
      </w:r>
      <w:r w:rsidR="00402BEB" w:rsidRPr="00402BEB">
        <w:t xml:space="preserve">Woke Tony's </w:t>
      </w:r>
      <w:proofErr w:type="spellStart"/>
      <w:r w:rsidR="00402BEB" w:rsidRPr="00402BEB">
        <w:t>Chocolonely</w:t>
      </w:r>
      <w:proofErr w:type="spellEnd"/>
      <w:r w:rsidR="00402BEB" w:rsidRPr="00402BEB">
        <w:t xml:space="preserve"> was taken off list of ethical makers - despite infuriating customers with its preachy designs</w:t>
      </w:r>
      <w:r w:rsidR="00402BEB">
        <w:t>’,</w:t>
      </w:r>
      <w:r w:rsidR="00C07E7F">
        <w:t xml:space="preserve"> Daily Mail, </w:t>
      </w:r>
      <w:r w:rsidR="00DA1C48">
        <w:t xml:space="preserve">15 December 2024. Available at: </w:t>
      </w:r>
      <w:hyperlink r:id="rId13" w:history="1">
        <w:r w:rsidR="00DA1C48" w:rsidRPr="00A37929">
          <w:rPr>
            <w:rStyle w:val="Hyperlink"/>
          </w:rPr>
          <w:t>https://www.dailymail.co.uk/femail/food/article-14190167/Tonys-Chocolonely-preachy-designs-wokest-struck-ethical-list.html</w:t>
        </w:r>
      </w:hyperlink>
      <w:r w:rsidR="00DA1C48">
        <w:t xml:space="preserve"> (Accessed: 7/2/2025).</w:t>
      </w:r>
    </w:p>
    <w:p w14:paraId="02B30AE8" w14:textId="77777777" w:rsidR="00F36A62" w:rsidRDefault="00F36A62" w:rsidP="00D102EA">
      <w:pPr>
        <w:spacing w:after="45" w:line="240" w:lineRule="auto"/>
      </w:pPr>
    </w:p>
    <w:p w14:paraId="482705BE" w14:textId="49C8B831" w:rsidR="00F36A62" w:rsidRDefault="00F36A62" w:rsidP="00D102EA">
      <w:pPr>
        <w:spacing w:after="45" w:line="240" w:lineRule="auto"/>
      </w:pPr>
      <w:r w:rsidRPr="00F36A62">
        <w:lastRenderedPageBreak/>
        <w:t>Hodge, M. (2021) ‘The ESG reporting journey: Take the first steps ... before it’s too late’, The CPA Journal, 91(8/9) pp. 11–13.</w:t>
      </w:r>
    </w:p>
    <w:p w14:paraId="5C09CACE" w14:textId="77777777" w:rsidR="00F36A62" w:rsidRDefault="00F36A62" w:rsidP="00D102EA">
      <w:pPr>
        <w:spacing w:after="45" w:line="240" w:lineRule="auto"/>
      </w:pPr>
    </w:p>
    <w:p w14:paraId="6BFE468E" w14:textId="29B60D3F" w:rsidR="00D102EA" w:rsidRDefault="00D102EA" w:rsidP="00D102EA">
      <w:pPr>
        <w:spacing w:after="45" w:line="240" w:lineRule="auto"/>
      </w:pPr>
      <w:r>
        <w:t xml:space="preserve">Huawei, (2025), ‘Sustainability Report’, Available at: </w:t>
      </w:r>
      <w:hyperlink r:id="rId14" w:history="1">
        <w:r w:rsidRPr="002B291F">
          <w:rPr>
            <w:rStyle w:val="Hyperlink"/>
          </w:rPr>
          <w:t>https://www.huawei.com/en/sustainability/sustainability-report</w:t>
        </w:r>
      </w:hyperlink>
      <w:r>
        <w:t xml:space="preserve"> (Accessed: 11/2/2025)</w:t>
      </w:r>
    </w:p>
    <w:p w14:paraId="4D233971" w14:textId="77777777" w:rsidR="00D102EA" w:rsidRDefault="00D102EA" w:rsidP="00D102EA">
      <w:pPr>
        <w:spacing w:after="45" w:line="240" w:lineRule="auto"/>
      </w:pPr>
    </w:p>
    <w:p w14:paraId="331661FC" w14:textId="6ABAF5AE" w:rsidR="008275A3" w:rsidRDefault="008275A3" w:rsidP="009E32DC">
      <w:r w:rsidRPr="67CAD02B">
        <w:t xml:space="preserve">Jessen, J., (2024), ‘John Lewis Partnership: 95 Years of Sustainability’, Sustainability Magazine, 11 August 2024. Available at: </w:t>
      </w:r>
      <w:hyperlink r:id="rId15">
        <w:r w:rsidRPr="67CAD02B">
          <w:rPr>
            <w:rStyle w:val="Hyperlink"/>
            <w:rFonts w:eastAsia="Arial"/>
            <w:color w:val="0B55A8"/>
            <w:sz w:val="21"/>
            <w:szCs w:val="21"/>
          </w:rPr>
          <w:t>https://sustainabilitymag.com/articles/john-lewis-partnership-95-years-of-naturalism</w:t>
        </w:r>
      </w:hyperlink>
      <w:r w:rsidRPr="67CAD02B">
        <w:t xml:space="preserve"> (Accessed: 8/12/2024)</w:t>
      </w:r>
    </w:p>
    <w:p w14:paraId="0432AB69" w14:textId="77777777" w:rsidR="00EA3EC2" w:rsidRPr="008E739C" w:rsidRDefault="00EA3EC2" w:rsidP="00EA3EC2">
      <w:pPr>
        <w:rPr>
          <w:shd w:val="clear" w:color="auto" w:fill="FBFBFB"/>
        </w:rPr>
      </w:pPr>
      <w:r w:rsidRPr="006C3D28">
        <w:rPr>
          <w:shd w:val="clear" w:color="auto" w:fill="FBFBFB"/>
        </w:rPr>
        <w:t>Kolb, D.</w:t>
      </w:r>
      <w:r>
        <w:rPr>
          <w:shd w:val="clear" w:color="auto" w:fill="FBFBFB"/>
        </w:rPr>
        <w:t>,</w:t>
      </w:r>
      <w:r w:rsidRPr="006C3D28">
        <w:rPr>
          <w:shd w:val="clear" w:color="auto" w:fill="FBFBFB"/>
        </w:rPr>
        <w:t xml:space="preserve"> (1984) Experiential Learning, Englewood Cliffs, NJ, Prentice Hall.</w:t>
      </w:r>
    </w:p>
    <w:p w14:paraId="7CB9CCBF" w14:textId="0D634D29" w:rsidR="008275A3" w:rsidRDefault="008275A3" w:rsidP="009E32DC">
      <w:r w:rsidRPr="67CAD02B">
        <w:t xml:space="preserve">Newell, G., (2023), ‘John Lewis is a corporate social responsibility </w:t>
      </w:r>
      <w:proofErr w:type="spellStart"/>
      <w:r w:rsidRPr="67CAD02B">
        <w:t>csr</w:t>
      </w:r>
      <w:proofErr w:type="spellEnd"/>
      <w:r w:rsidRPr="67CAD02B">
        <w:t xml:space="preserve"> leader’, Graham Newell Blog. Available at: </w:t>
      </w:r>
      <w:hyperlink r:id="rId16">
        <w:r w:rsidRPr="67CAD02B">
          <w:rPr>
            <w:rStyle w:val="Hyperlink"/>
            <w:rFonts w:eastAsia="Arial"/>
            <w:color w:val="0B55A8"/>
            <w:sz w:val="21"/>
            <w:szCs w:val="21"/>
          </w:rPr>
          <w:t>https://602communications.com/john-lewis-corporate-social-responsibility-csr/</w:t>
        </w:r>
      </w:hyperlink>
      <w:r w:rsidRPr="67CAD02B">
        <w:t xml:space="preserve"> (Accessed: 8/12/2024)</w:t>
      </w:r>
    </w:p>
    <w:p w14:paraId="7EF0B12C" w14:textId="77777777" w:rsidR="008275A3" w:rsidRDefault="008275A3" w:rsidP="009E32DC">
      <w:r w:rsidRPr="67CAD02B">
        <w:t xml:space="preserve">Keohane, D., (2024a), ‘Toyota chair apologises for faulty data scandals and promises action’, Financial Times, 30 January 2024. Available at </w:t>
      </w:r>
      <w:hyperlink r:id="rId17">
        <w:r w:rsidRPr="67CAD02B">
          <w:rPr>
            <w:rStyle w:val="Hyperlink"/>
            <w:rFonts w:eastAsia="Arial"/>
            <w:color w:val="0B55A8"/>
            <w:sz w:val="21"/>
            <w:szCs w:val="21"/>
          </w:rPr>
          <w:t>https://www.ft.com/content/8eff37e4-433c-4ab8-85e3-5be70a165588</w:t>
        </w:r>
      </w:hyperlink>
      <w:r w:rsidRPr="67CAD02B">
        <w:t xml:space="preserve"> (Accessed: 8/12/2024)</w:t>
      </w:r>
    </w:p>
    <w:p w14:paraId="72C9D380" w14:textId="77777777" w:rsidR="008275A3" w:rsidRDefault="008275A3" w:rsidP="009E32DC">
      <w:r w:rsidRPr="67CAD02B">
        <w:t xml:space="preserve">Keohane, D., (2024b), ‘Toyota Industries investor blames group’s ‘broken culture’ for data scandals’, Financial Times, 14 February 2024. Available at: </w:t>
      </w:r>
      <w:hyperlink r:id="rId18">
        <w:r w:rsidRPr="67CAD02B">
          <w:rPr>
            <w:rStyle w:val="Hyperlink"/>
            <w:rFonts w:eastAsia="Arial"/>
            <w:color w:val="0B55A8"/>
            <w:sz w:val="21"/>
            <w:szCs w:val="21"/>
          </w:rPr>
          <w:t>https://www.ft.com/content/0ac4fe56-0343-482a-90bd-e8b74024adf2</w:t>
        </w:r>
      </w:hyperlink>
      <w:r w:rsidRPr="67CAD02B">
        <w:t xml:space="preserve"> (Accessed: 8/12/2024)</w:t>
      </w:r>
    </w:p>
    <w:p w14:paraId="2D2EBDE4" w14:textId="7A80D35F" w:rsidR="004D4EB8" w:rsidRDefault="005F6B70" w:rsidP="005F6B70">
      <w:proofErr w:type="spellStart"/>
      <w:r w:rsidRPr="005F6B70">
        <w:t>Maon</w:t>
      </w:r>
      <w:proofErr w:type="spellEnd"/>
      <w:r w:rsidRPr="005F6B70">
        <w:t xml:space="preserve">, F., </w:t>
      </w:r>
      <w:proofErr w:type="spellStart"/>
      <w:r w:rsidRPr="005F6B70">
        <w:t>Lindgreen</w:t>
      </w:r>
      <w:proofErr w:type="spellEnd"/>
      <w:r w:rsidRPr="005F6B70">
        <w:t xml:space="preserve">, A., &amp; </w:t>
      </w:r>
      <w:proofErr w:type="spellStart"/>
      <w:r w:rsidRPr="005F6B70">
        <w:t>Swaen</w:t>
      </w:r>
      <w:proofErr w:type="spellEnd"/>
      <w:r w:rsidRPr="005F6B70">
        <w:t xml:space="preserve">, V. (2009) </w:t>
      </w:r>
      <w:r>
        <w:t>‘</w:t>
      </w:r>
      <w:r w:rsidRPr="005F6B70">
        <w:t>Designing and</w:t>
      </w:r>
      <w:r>
        <w:t xml:space="preserve"> </w:t>
      </w:r>
      <w:r w:rsidRPr="005F6B70">
        <w:t>implementing corporate social responsibility: An integrative</w:t>
      </w:r>
      <w:r>
        <w:t xml:space="preserve"> </w:t>
      </w:r>
      <w:r w:rsidRPr="005F6B70">
        <w:t>framework grounded in theory and practice</w:t>
      </w:r>
      <w:r>
        <w:t>’</w:t>
      </w:r>
      <w:r w:rsidRPr="005F6B70">
        <w:t>. Journal of Business Ethics, 87, 71</w:t>
      </w:r>
      <w:r w:rsidRPr="005F6B70">
        <w:rPr>
          <w:rFonts w:hint="eastAsia"/>
        </w:rPr>
        <w:t>–</w:t>
      </w:r>
      <w:r w:rsidRPr="005F6B70">
        <w:t>89.</w:t>
      </w:r>
    </w:p>
    <w:p w14:paraId="29692730" w14:textId="23D91546" w:rsidR="00F106B3" w:rsidRDefault="00F106B3" w:rsidP="009E32DC">
      <w:r>
        <w:t>McDonald’s (2025), ‘</w:t>
      </w:r>
      <w:r w:rsidRPr="00F106B3">
        <w:t>Community Impact &amp; Philanthropy</w:t>
      </w:r>
      <w:r>
        <w:t xml:space="preserve">’, Available at: </w:t>
      </w:r>
      <w:hyperlink r:id="rId19" w:history="1">
        <w:r w:rsidRPr="002B291F">
          <w:rPr>
            <w:rStyle w:val="Hyperlink"/>
          </w:rPr>
          <w:t>https://corporate.mcdonalds.com/corpmcd/our-purpose-and-impact/community-connection/community-impact.html</w:t>
        </w:r>
      </w:hyperlink>
      <w:r>
        <w:t xml:space="preserve"> (Accessed: 11/2/2025)</w:t>
      </w:r>
    </w:p>
    <w:p w14:paraId="695AD1A3" w14:textId="624A6AC2" w:rsidR="002F4D13" w:rsidRDefault="002F4D13" w:rsidP="009E32DC">
      <w:r w:rsidRPr="002F4D13">
        <w:t xml:space="preserve">Murphy, H., and </w:t>
      </w:r>
      <w:proofErr w:type="spellStart"/>
      <w:r w:rsidRPr="002F4D13">
        <w:t>Murgia</w:t>
      </w:r>
      <w:proofErr w:type="spellEnd"/>
      <w:r w:rsidRPr="002F4D13">
        <w:t>, M., (2025), ‘Meta exempted</w:t>
      </w:r>
      <w:r w:rsidRPr="00D11CFD">
        <w:t xml:space="preserve"> top advertisers from standard content moderation process’, Financial Times, 8 January, Available at: </w:t>
      </w:r>
      <w:hyperlink r:id="rId20" w:history="1">
        <w:r w:rsidRPr="00D11CFD">
          <w:rPr>
            <w:rStyle w:val="Hyperlink"/>
          </w:rPr>
          <w:t>https://www.ft.com/content/92552cd1-c42a-4bbc-9068-413c62a9b018</w:t>
        </w:r>
      </w:hyperlink>
      <w:r w:rsidRPr="00D11CFD">
        <w:t xml:space="preserve"> (Accessed: 14 January 2025).</w:t>
      </w:r>
    </w:p>
    <w:p w14:paraId="21AFB020" w14:textId="6B2EE08D" w:rsidR="008B3272" w:rsidRDefault="008B3272" w:rsidP="009E32DC">
      <w:r>
        <w:t xml:space="preserve">Nicholls, M., and </w:t>
      </w:r>
      <w:r w:rsidR="00CC6A7B">
        <w:t>Meijer, B.H., (2025), ‘</w:t>
      </w:r>
      <w:r w:rsidR="00CC6A7B" w:rsidRPr="00CC6A7B">
        <w:t>Countries vow 'unwavering' support for ICC, as Trump hits it with sanctions</w:t>
      </w:r>
      <w:r w:rsidR="00CC6A7B">
        <w:t>’, Reuters, 7 February</w:t>
      </w:r>
      <w:r w:rsidR="00D22942">
        <w:t>.</w:t>
      </w:r>
      <w:r w:rsidR="00CC6A7B">
        <w:t xml:space="preserve"> Available at: </w:t>
      </w:r>
      <w:hyperlink r:id="rId21" w:history="1">
        <w:r w:rsidR="00D22942" w:rsidRPr="001C1DEA">
          <w:rPr>
            <w:rStyle w:val="Hyperlink"/>
          </w:rPr>
          <w:t>https://www.reuters.com/world/trump-impose-sanctions-international-criminal-court-2025-02-06/</w:t>
        </w:r>
      </w:hyperlink>
      <w:r w:rsidR="00D22942">
        <w:t xml:space="preserve"> (Accessed: 22/2/2025).</w:t>
      </w:r>
    </w:p>
    <w:p w14:paraId="5887DC15" w14:textId="40F8BE77" w:rsidR="009E32DC" w:rsidRDefault="009E32DC" w:rsidP="009E32DC">
      <w:r w:rsidRPr="009E32DC">
        <w:t xml:space="preserve">The Open University (2022a), ‘Study Guide </w:t>
      </w:r>
      <w:r w:rsidR="002378BE">
        <w:t>1</w:t>
      </w:r>
      <w:r w:rsidRPr="009E32DC">
        <w:t xml:space="preserve">: Unit </w:t>
      </w:r>
      <w:r w:rsidR="00D84C21">
        <w:t>2</w:t>
      </w:r>
      <w:r w:rsidRPr="009E32DC">
        <w:t>’, Open University Course W822: Business, human rights law and corporate social responsibility. The Open University. Unpublished.</w:t>
      </w:r>
    </w:p>
    <w:p w14:paraId="54870190" w14:textId="6CBFAEF4" w:rsidR="002378BE" w:rsidRDefault="002378BE" w:rsidP="002378BE">
      <w:r w:rsidRPr="009E32DC">
        <w:lastRenderedPageBreak/>
        <w:t>The Open University (2022</w:t>
      </w:r>
      <w:r>
        <w:t>b</w:t>
      </w:r>
      <w:r w:rsidRPr="009E32DC">
        <w:t xml:space="preserve">), ‘Study Guide </w:t>
      </w:r>
      <w:r>
        <w:t>3</w:t>
      </w:r>
      <w:r w:rsidRPr="009E32DC">
        <w:t xml:space="preserve">: Unit </w:t>
      </w:r>
      <w:r>
        <w:t>13</w:t>
      </w:r>
      <w:r w:rsidRPr="009E32DC">
        <w:t>’, Open University Course W822: Business, human rights law and corporate social responsibility. The Open University. Unpublished.</w:t>
      </w:r>
    </w:p>
    <w:p w14:paraId="3C0CFFA6" w14:textId="77777777" w:rsidR="00594FE7" w:rsidRDefault="00594FE7" w:rsidP="00594FE7">
      <w:pPr>
        <w:rPr>
          <w:shd w:val="clear" w:color="auto" w:fill="FBFBFB"/>
        </w:rPr>
      </w:pPr>
      <w:r>
        <w:rPr>
          <w:shd w:val="clear" w:color="auto" w:fill="FBFBFB"/>
        </w:rPr>
        <w:t>Ramsey, C., (2008), ‘</w:t>
      </w:r>
      <w:r w:rsidRPr="002C6490">
        <w:rPr>
          <w:shd w:val="clear" w:color="auto" w:fill="FBFBFB"/>
        </w:rPr>
        <w:t>Introducing Reflective Learning</w:t>
      </w:r>
      <w:r>
        <w:rPr>
          <w:shd w:val="clear" w:color="auto" w:fill="FBFBFB"/>
        </w:rPr>
        <w:t xml:space="preserve">’, Open University Business School. </w:t>
      </w:r>
    </w:p>
    <w:p w14:paraId="425A8AB6" w14:textId="3E6F4A72" w:rsidR="002E7590" w:rsidRDefault="002E7590" w:rsidP="002378BE">
      <w:r w:rsidRPr="002E7590">
        <w:t>SASB (202</w:t>
      </w:r>
      <w:r>
        <w:t>5</w:t>
      </w:r>
      <w:r w:rsidRPr="002E7590">
        <w:t xml:space="preserve">) SASB Standards overview, Available at: </w:t>
      </w:r>
      <w:hyperlink r:id="rId22" w:history="1">
        <w:r w:rsidRPr="001C1DEA">
          <w:rPr>
            <w:rStyle w:val="Hyperlink"/>
          </w:rPr>
          <w:t>https://sasb.ifrs.org/standards/</w:t>
        </w:r>
      </w:hyperlink>
      <w:r>
        <w:t xml:space="preserve"> </w:t>
      </w:r>
      <w:r w:rsidRPr="002E7590">
        <w:t xml:space="preserve"> (Accessed: </w:t>
      </w:r>
      <w:r w:rsidR="006F053F">
        <w:t>22</w:t>
      </w:r>
      <w:r w:rsidRPr="002E7590">
        <w:t>/</w:t>
      </w:r>
      <w:r w:rsidR="006F053F">
        <w:t>2</w:t>
      </w:r>
      <w:r w:rsidRPr="002E7590">
        <w:t>/202</w:t>
      </w:r>
      <w:r w:rsidR="006F053F">
        <w:t>5</w:t>
      </w:r>
      <w:r w:rsidRPr="002E7590">
        <w:t>)</w:t>
      </w:r>
    </w:p>
    <w:p w14:paraId="53F9DA36" w14:textId="06A350AC" w:rsidR="001A1227" w:rsidRDefault="001A1227" w:rsidP="002378BE">
      <w:r w:rsidRPr="001A1227">
        <w:t>Saraji, S.,</w:t>
      </w:r>
      <w:r>
        <w:t xml:space="preserve"> and</w:t>
      </w:r>
      <w:r w:rsidRPr="001A1227">
        <w:t xml:space="preserve"> </w:t>
      </w:r>
      <w:proofErr w:type="spellStart"/>
      <w:r w:rsidRPr="001A1227">
        <w:t>Akindipe</w:t>
      </w:r>
      <w:proofErr w:type="spellEnd"/>
      <w:r w:rsidRPr="001A1227">
        <w:t xml:space="preserve">, D. (2024), ‘The Role of the Oil and Gas Industry in the Energy Transition.’ In: Walker, T., </w:t>
      </w:r>
      <w:proofErr w:type="spellStart"/>
      <w:r w:rsidRPr="001A1227">
        <w:t>Barabanov</w:t>
      </w:r>
      <w:proofErr w:type="spellEnd"/>
      <w:r w:rsidRPr="001A1227">
        <w:t xml:space="preserve">, S., </w:t>
      </w:r>
      <w:proofErr w:type="spellStart"/>
      <w:r w:rsidRPr="001A1227">
        <w:t>Michaeli</w:t>
      </w:r>
      <w:proofErr w:type="spellEnd"/>
      <w:r w:rsidRPr="001A1227">
        <w:t xml:space="preserve">, M., Kelly, V. (eds) ‘Sustainability in the Oil and Gas Sector.’ Palgrave Macmillan, Cham. </w:t>
      </w:r>
      <w:hyperlink r:id="rId23" w:history="1">
        <w:r w:rsidRPr="002B291F">
          <w:rPr>
            <w:rStyle w:val="Hyperlink"/>
          </w:rPr>
          <w:t>https://doi.org/10.1007/978-3-031-51586-6_3</w:t>
        </w:r>
      </w:hyperlink>
      <w:r>
        <w:t xml:space="preserve"> </w:t>
      </w:r>
    </w:p>
    <w:p w14:paraId="1DB68618" w14:textId="025A8CD7" w:rsidR="00DD4ABD" w:rsidRDefault="00DD4ABD">
      <w:r>
        <w:t>Sensi, J., (2022), ‘</w:t>
      </w:r>
      <w:r w:rsidR="00684032" w:rsidRPr="00684032">
        <w:t xml:space="preserve">Tony’s </w:t>
      </w:r>
      <w:proofErr w:type="spellStart"/>
      <w:r w:rsidR="00684032" w:rsidRPr="00684032">
        <w:t>Chocolonely</w:t>
      </w:r>
      <w:proofErr w:type="spellEnd"/>
      <w:r w:rsidR="00684032" w:rsidRPr="00684032">
        <w:t xml:space="preserve"> finds 1,700 cases of supply chain child labour, despite ‘ethical trading’ ethos</w:t>
      </w:r>
      <w:r w:rsidR="00684032">
        <w:t>’, Grocery Gazette, 10</w:t>
      </w:r>
      <w:r w:rsidR="00684032" w:rsidRPr="00684032">
        <w:rPr>
          <w:vertAlign w:val="superscript"/>
        </w:rPr>
        <w:t>th</w:t>
      </w:r>
      <w:r w:rsidR="00684032">
        <w:t xml:space="preserve"> February. Available at: </w:t>
      </w:r>
      <w:hyperlink r:id="rId24" w:history="1">
        <w:r w:rsidR="00684032" w:rsidRPr="00E97091">
          <w:rPr>
            <w:rStyle w:val="Hyperlink"/>
          </w:rPr>
          <w:t>https://www.grocerygazette.co.uk/2022/02/10/tonys-chocolonely-finds-1700-cases-of-supply-chain-child-labour-despite-ethical-trading-ethos/</w:t>
        </w:r>
      </w:hyperlink>
      <w:r w:rsidR="00684032">
        <w:t xml:space="preserve"> (Accessed: 13/2/2025).</w:t>
      </w:r>
    </w:p>
    <w:p w14:paraId="5DC71B32" w14:textId="088627EE" w:rsidR="4DFE9C48" w:rsidRDefault="4DFE9C48">
      <w:r>
        <w:t xml:space="preserve">Shell (2025), ‘Sustainability reports’, Available at: </w:t>
      </w:r>
      <w:hyperlink r:id="rId25">
        <w:r w:rsidRPr="002593C1">
          <w:rPr>
            <w:rStyle w:val="Hyperlink"/>
          </w:rPr>
          <w:t>https://www.shell.com/sustainability/transparency-and-sustainability-reporting/sustainability-reports.html</w:t>
        </w:r>
      </w:hyperlink>
      <w:r>
        <w:t xml:space="preserve"> (Accessed: 9/2/2025)</w:t>
      </w:r>
    </w:p>
    <w:p w14:paraId="6835AC66" w14:textId="29812E36" w:rsidR="6026277A" w:rsidRDefault="6026277A">
      <w:r>
        <w:t xml:space="preserve">Tony’s </w:t>
      </w:r>
      <w:proofErr w:type="spellStart"/>
      <w:r>
        <w:t>Chocolonely</w:t>
      </w:r>
      <w:proofErr w:type="spellEnd"/>
      <w:r>
        <w:t xml:space="preserve"> (2025), ‘Annual Fair Report’, Available at: </w:t>
      </w:r>
      <w:hyperlink r:id="rId26">
        <w:r w:rsidRPr="002593C1">
          <w:rPr>
            <w:rStyle w:val="Hyperlink"/>
          </w:rPr>
          <w:t>https://uk.tonyschocolonely.com/pages/annual-fair-report</w:t>
        </w:r>
      </w:hyperlink>
      <w:r>
        <w:t xml:space="preserve"> (Accessed: 9/2/2025)</w:t>
      </w:r>
    </w:p>
    <w:p w14:paraId="513D9A9A" w14:textId="78B7164A" w:rsidR="2280A34D" w:rsidRDefault="2280A34D">
      <w:r>
        <w:t xml:space="preserve">Toyota (2025), ‘Sustainability Reporting’. Available at: </w:t>
      </w:r>
      <w:hyperlink r:id="rId27">
        <w:r w:rsidRPr="002593C1">
          <w:rPr>
            <w:rStyle w:val="Hyperlink"/>
          </w:rPr>
          <w:t>https://www.toyota.co.uk/discover-toyota/sustainability/governance/reporting</w:t>
        </w:r>
      </w:hyperlink>
      <w:r>
        <w:t xml:space="preserve"> (Accessed: 9/2/2025)</w:t>
      </w:r>
    </w:p>
    <w:p w14:paraId="152EC63B" w14:textId="39ED425C" w:rsidR="001B507C" w:rsidRDefault="001B507C">
      <w:r w:rsidRPr="001B507C">
        <w:t xml:space="preserve">UNBHRRC, </w:t>
      </w:r>
      <w:r>
        <w:t>(</w:t>
      </w:r>
      <w:r w:rsidRPr="001B507C">
        <w:t>2024</w:t>
      </w:r>
      <w:r>
        <w:t xml:space="preserve">a), </w:t>
      </w:r>
      <w:r w:rsidR="00DB3B5B">
        <w:t xml:space="preserve">‘Transition Minerals Tracker’. Available at: </w:t>
      </w:r>
      <w:hyperlink r:id="rId28" w:history="1">
        <w:r w:rsidR="00DB3B5B" w:rsidRPr="002B291F">
          <w:rPr>
            <w:rStyle w:val="Hyperlink"/>
          </w:rPr>
          <w:t>https://media.business-humanrights.org/media/documents/2024_Transition_Minerals_Tracker_EN.pdf</w:t>
        </w:r>
      </w:hyperlink>
      <w:r w:rsidR="00DB3B5B">
        <w:t xml:space="preserve"> (Accessed: 11/2/2025)</w:t>
      </w:r>
    </w:p>
    <w:p w14:paraId="51A2295E" w14:textId="6717DC7E" w:rsidR="001B507C" w:rsidRDefault="001B507C">
      <w:r>
        <w:t>UNBHRRC, (2024b), ‘</w:t>
      </w:r>
      <w:r w:rsidR="00DB3B5B" w:rsidRPr="00DB3B5B">
        <w:t>DRC files criminal lawsuit against Apple in Belgium and France over conflict minerals</w:t>
      </w:r>
      <w:r w:rsidR="00DB3B5B">
        <w:t>’</w:t>
      </w:r>
      <w:r w:rsidR="00DB3B5B" w:rsidRPr="00DB3B5B">
        <w:t xml:space="preserve"> </w:t>
      </w:r>
      <w:r w:rsidR="00DB3B5B">
        <w:t xml:space="preserve">Available at: </w:t>
      </w:r>
      <w:hyperlink r:id="rId29" w:history="1">
        <w:r w:rsidR="00DB3B5B" w:rsidRPr="002B291F">
          <w:rPr>
            <w:rStyle w:val="Hyperlink"/>
          </w:rPr>
          <w:t>https://www.business-humanrights.org/en/latest-news/drc-files-lawsuit-against-apple-in-belgium-and-france-over-conflict-minerals/</w:t>
        </w:r>
      </w:hyperlink>
      <w:r w:rsidR="00DB3B5B">
        <w:t xml:space="preserve"> (Accessed: 11/2/2025)</w:t>
      </w:r>
    </w:p>
    <w:p w14:paraId="5211391D" w14:textId="21303F4B" w:rsidR="007C0E17" w:rsidRDefault="00BE758B" w:rsidP="009E32DC">
      <w:r>
        <w:t xml:space="preserve">       </w:t>
      </w:r>
    </w:p>
    <w:p w14:paraId="4F94EB08" w14:textId="0561B2FA" w:rsidR="007762C5" w:rsidRPr="00EA2935" w:rsidRDefault="007762C5" w:rsidP="00EA2935">
      <w:pPr>
        <w:shd w:val="clear" w:color="auto" w:fill="auto"/>
        <w:spacing w:after="160" w:line="278" w:lineRule="auto"/>
        <w:ind w:right="0"/>
        <w:rPr>
          <w:rFonts w:asciiTheme="majorHAnsi" w:eastAsiaTheme="majorEastAsia" w:hAnsiTheme="majorHAnsi" w:cstheme="majorBidi"/>
          <w:color w:val="0F4761" w:themeColor="accent1" w:themeShade="BF"/>
          <w:sz w:val="40"/>
          <w:szCs w:val="40"/>
        </w:rPr>
      </w:pPr>
    </w:p>
    <w:sectPr w:rsidR="007762C5" w:rsidRPr="00EA2935">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563F8"/>
    <w:multiLevelType w:val="hybridMultilevel"/>
    <w:tmpl w:val="D7BE3A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EA0540"/>
    <w:multiLevelType w:val="multilevel"/>
    <w:tmpl w:val="58562CA0"/>
    <w:lvl w:ilvl="0">
      <w:start w:val="1"/>
      <w:numFmt w:val="bullet"/>
      <w:lvlText w:val="o"/>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7D94547"/>
    <w:multiLevelType w:val="hybridMultilevel"/>
    <w:tmpl w:val="0170A3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EF87C1F"/>
    <w:multiLevelType w:val="hybridMultilevel"/>
    <w:tmpl w:val="05C6D9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638105C"/>
    <w:multiLevelType w:val="hybridMultilevel"/>
    <w:tmpl w:val="00B2FD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AC646C6"/>
    <w:multiLevelType w:val="hybridMultilevel"/>
    <w:tmpl w:val="736EC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16136FC"/>
    <w:multiLevelType w:val="hybridMultilevel"/>
    <w:tmpl w:val="36084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29B5889"/>
    <w:multiLevelType w:val="hybridMultilevel"/>
    <w:tmpl w:val="555AD6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2D8048C"/>
    <w:multiLevelType w:val="hybridMultilevel"/>
    <w:tmpl w:val="B0B22D12"/>
    <w:lvl w:ilvl="0" w:tplc="6B46E0E2">
      <w:start w:val="1"/>
      <w:numFmt w:val="bullet"/>
      <w:lvlText w:val=""/>
      <w:lvlJc w:val="left"/>
      <w:pPr>
        <w:ind w:left="720" w:hanging="360"/>
      </w:pPr>
      <w:rPr>
        <w:rFonts w:ascii="Symbol" w:hAnsi="Symbol" w:hint="default"/>
      </w:rPr>
    </w:lvl>
    <w:lvl w:ilvl="1" w:tplc="D5B88CAE">
      <w:start w:val="1"/>
      <w:numFmt w:val="bullet"/>
      <w:lvlText w:val="o"/>
      <w:lvlJc w:val="left"/>
      <w:pPr>
        <w:ind w:left="1440" w:hanging="360"/>
      </w:pPr>
      <w:rPr>
        <w:rFonts w:ascii="Courier New" w:hAnsi="Courier New" w:hint="default"/>
      </w:rPr>
    </w:lvl>
    <w:lvl w:ilvl="2" w:tplc="99CCC5D6">
      <w:start w:val="1"/>
      <w:numFmt w:val="bullet"/>
      <w:lvlText w:val=""/>
      <w:lvlJc w:val="left"/>
      <w:pPr>
        <w:ind w:left="2160" w:hanging="360"/>
      </w:pPr>
      <w:rPr>
        <w:rFonts w:ascii="Wingdings" w:hAnsi="Wingdings" w:hint="default"/>
      </w:rPr>
    </w:lvl>
    <w:lvl w:ilvl="3" w:tplc="58E24BBE">
      <w:start w:val="1"/>
      <w:numFmt w:val="bullet"/>
      <w:lvlText w:val=""/>
      <w:lvlJc w:val="left"/>
      <w:pPr>
        <w:ind w:left="2880" w:hanging="360"/>
      </w:pPr>
      <w:rPr>
        <w:rFonts w:ascii="Symbol" w:hAnsi="Symbol" w:hint="default"/>
      </w:rPr>
    </w:lvl>
    <w:lvl w:ilvl="4" w:tplc="1BDE6B6C">
      <w:start w:val="1"/>
      <w:numFmt w:val="bullet"/>
      <w:lvlText w:val="o"/>
      <w:lvlJc w:val="left"/>
      <w:pPr>
        <w:ind w:left="3600" w:hanging="360"/>
      </w:pPr>
      <w:rPr>
        <w:rFonts w:ascii="Courier New" w:hAnsi="Courier New" w:hint="default"/>
      </w:rPr>
    </w:lvl>
    <w:lvl w:ilvl="5" w:tplc="766A2274">
      <w:start w:val="1"/>
      <w:numFmt w:val="bullet"/>
      <w:lvlText w:val=""/>
      <w:lvlJc w:val="left"/>
      <w:pPr>
        <w:ind w:left="4320" w:hanging="360"/>
      </w:pPr>
      <w:rPr>
        <w:rFonts w:ascii="Wingdings" w:hAnsi="Wingdings" w:hint="default"/>
      </w:rPr>
    </w:lvl>
    <w:lvl w:ilvl="6" w:tplc="05284136">
      <w:start w:val="1"/>
      <w:numFmt w:val="bullet"/>
      <w:lvlText w:val=""/>
      <w:lvlJc w:val="left"/>
      <w:pPr>
        <w:ind w:left="5040" w:hanging="360"/>
      </w:pPr>
      <w:rPr>
        <w:rFonts w:ascii="Symbol" w:hAnsi="Symbol" w:hint="default"/>
      </w:rPr>
    </w:lvl>
    <w:lvl w:ilvl="7" w:tplc="1BA86794">
      <w:start w:val="1"/>
      <w:numFmt w:val="bullet"/>
      <w:lvlText w:val="o"/>
      <w:lvlJc w:val="left"/>
      <w:pPr>
        <w:ind w:left="5760" w:hanging="360"/>
      </w:pPr>
      <w:rPr>
        <w:rFonts w:ascii="Courier New" w:hAnsi="Courier New" w:hint="default"/>
      </w:rPr>
    </w:lvl>
    <w:lvl w:ilvl="8" w:tplc="FE1AAF82">
      <w:start w:val="1"/>
      <w:numFmt w:val="bullet"/>
      <w:lvlText w:val=""/>
      <w:lvlJc w:val="left"/>
      <w:pPr>
        <w:ind w:left="6480" w:hanging="360"/>
      </w:pPr>
      <w:rPr>
        <w:rFonts w:ascii="Wingdings" w:hAnsi="Wingdings" w:hint="default"/>
      </w:rPr>
    </w:lvl>
  </w:abstractNum>
  <w:abstractNum w:abstractNumId="9" w15:restartNumberingAfterBreak="0">
    <w:nsid w:val="65484919"/>
    <w:multiLevelType w:val="hybridMultilevel"/>
    <w:tmpl w:val="02EC64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8875022"/>
    <w:multiLevelType w:val="hybridMultilevel"/>
    <w:tmpl w:val="424EF6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A221ED"/>
    <w:multiLevelType w:val="hybridMultilevel"/>
    <w:tmpl w:val="50E4BE8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88305006">
    <w:abstractNumId w:val="11"/>
  </w:num>
  <w:num w:numId="2" w16cid:durableId="1065493244">
    <w:abstractNumId w:val="7"/>
  </w:num>
  <w:num w:numId="3" w16cid:durableId="1713264261">
    <w:abstractNumId w:val="0"/>
  </w:num>
  <w:num w:numId="4" w16cid:durableId="2034916931">
    <w:abstractNumId w:val="10"/>
  </w:num>
  <w:num w:numId="5" w16cid:durableId="721709151">
    <w:abstractNumId w:val="5"/>
  </w:num>
  <w:num w:numId="6" w16cid:durableId="1006136442">
    <w:abstractNumId w:val="4"/>
  </w:num>
  <w:num w:numId="7" w16cid:durableId="1470321328">
    <w:abstractNumId w:val="9"/>
  </w:num>
  <w:num w:numId="8" w16cid:durableId="2129354739">
    <w:abstractNumId w:val="1"/>
  </w:num>
  <w:num w:numId="9" w16cid:durableId="143131498">
    <w:abstractNumId w:val="8"/>
  </w:num>
  <w:num w:numId="10" w16cid:durableId="366104919">
    <w:abstractNumId w:val="2"/>
  </w:num>
  <w:num w:numId="11" w16cid:durableId="1745298766">
    <w:abstractNumId w:val="6"/>
  </w:num>
  <w:num w:numId="12" w16cid:durableId="19649230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2C5"/>
    <w:rsid w:val="000035D1"/>
    <w:rsid w:val="00007500"/>
    <w:rsid w:val="0001246C"/>
    <w:rsid w:val="0001268F"/>
    <w:rsid w:val="000167A3"/>
    <w:rsid w:val="00021D24"/>
    <w:rsid w:val="00045799"/>
    <w:rsid w:val="00055AC2"/>
    <w:rsid w:val="00075C06"/>
    <w:rsid w:val="00083948"/>
    <w:rsid w:val="00085A32"/>
    <w:rsid w:val="00086A04"/>
    <w:rsid w:val="00091755"/>
    <w:rsid w:val="000A0286"/>
    <w:rsid w:val="000A127F"/>
    <w:rsid w:val="000A5908"/>
    <w:rsid w:val="000B129F"/>
    <w:rsid w:val="000B3CE8"/>
    <w:rsid w:val="000C5EB8"/>
    <w:rsid w:val="000D6845"/>
    <w:rsid w:val="000E1CAD"/>
    <w:rsid w:val="000E28C5"/>
    <w:rsid w:val="000E5514"/>
    <w:rsid w:val="000F2B05"/>
    <w:rsid w:val="000F3DFF"/>
    <w:rsid w:val="000F739C"/>
    <w:rsid w:val="00100522"/>
    <w:rsid w:val="00116828"/>
    <w:rsid w:val="001172F9"/>
    <w:rsid w:val="00122D58"/>
    <w:rsid w:val="0012722B"/>
    <w:rsid w:val="00132F8E"/>
    <w:rsid w:val="001378E4"/>
    <w:rsid w:val="001515CE"/>
    <w:rsid w:val="001525DA"/>
    <w:rsid w:val="00161CBC"/>
    <w:rsid w:val="00163061"/>
    <w:rsid w:val="00164E2D"/>
    <w:rsid w:val="00170BC8"/>
    <w:rsid w:val="0017120A"/>
    <w:rsid w:val="001743BF"/>
    <w:rsid w:val="00182583"/>
    <w:rsid w:val="001A09AB"/>
    <w:rsid w:val="001A1227"/>
    <w:rsid w:val="001A58EE"/>
    <w:rsid w:val="001B414D"/>
    <w:rsid w:val="001B507C"/>
    <w:rsid w:val="001B69F2"/>
    <w:rsid w:val="001E139E"/>
    <w:rsid w:val="001E1470"/>
    <w:rsid w:val="001E1D33"/>
    <w:rsid w:val="001F19D0"/>
    <w:rsid w:val="00200B79"/>
    <w:rsid w:val="00201A14"/>
    <w:rsid w:val="002025E1"/>
    <w:rsid w:val="0020490A"/>
    <w:rsid w:val="002075B2"/>
    <w:rsid w:val="00216118"/>
    <w:rsid w:val="0022097F"/>
    <w:rsid w:val="002378BE"/>
    <w:rsid w:val="00240B4A"/>
    <w:rsid w:val="002468A0"/>
    <w:rsid w:val="00254855"/>
    <w:rsid w:val="002593C1"/>
    <w:rsid w:val="00263B59"/>
    <w:rsid w:val="002668C9"/>
    <w:rsid w:val="00274FCA"/>
    <w:rsid w:val="00286AD5"/>
    <w:rsid w:val="00293128"/>
    <w:rsid w:val="00296CF9"/>
    <w:rsid w:val="002A1FC7"/>
    <w:rsid w:val="002B08B7"/>
    <w:rsid w:val="002B1741"/>
    <w:rsid w:val="002B5A2C"/>
    <w:rsid w:val="002C14E8"/>
    <w:rsid w:val="002D2968"/>
    <w:rsid w:val="002D5902"/>
    <w:rsid w:val="002E7590"/>
    <w:rsid w:val="002F1ECD"/>
    <w:rsid w:val="002F249F"/>
    <w:rsid w:val="002F47E4"/>
    <w:rsid w:val="002F4D13"/>
    <w:rsid w:val="002F6BD1"/>
    <w:rsid w:val="00303473"/>
    <w:rsid w:val="00317393"/>
    <w:rsid w:val="00334083"/>
    <w:rsid w:val="00334C1D"/>
    <w:rsid w:val="00336C37"/>
    <w:rsid w:val="00341A36"/>
    <w:rsid w:val="00352667"/>
    <w:rsid w:val="00353B8A"/>
    <w:rsid w:val="00355B51"/>
    <w:rsid w:val="00366CCD"/>
    <w:rsid w:val="00367CB3"/>
    <w:rsid w:val="00370678"/>
    <w:rsid w:val="00381195"/>
    <w:rsid w:val="0039227E"/>
    <w:rsid w:val="00393768"/>
    <w:rsid w:val="003A1D54"/>
    <w:rsid w:val="003A431C"/>
    <w:rsid w:val="003A7179"/>
    <w:rsid w:val="003B7659"/>
    <w:rsid w:val="003D0EEC"/>
    <w:rsid w:val="003D1D2E"/>
    <w:rsid w:val="003E2627"/>
    <w:rsid w:val="003E3A68"/>
    <w:rsid w:val="003E7567"/>
    <w:rsid w:val="003F0750"/>
    <w:rsid w:val="004003FE"/>
    <w:rsid w:val="00402BEB"/>
    <w:rsid w:val="00403493"/>
    <w:rsid w:val="0041683E"/>
    <w:rsid w:val="00423906"/>
    <w:rsid w:val="00431085"/>
    <w:rsid w:val="0043597C"/>
    <w:rsid w:val="00446916"/>
    <w:rsid w:val="00447F8D"/>
    <w:rsid w:val="0045725D"/>
    <w:rsid w:val="004743F3"/>
    <w:rsid w:val="0048034D"/>
    <w:rsid w:val="00480A28"/>
    <w:rsid w:val="00480EF1"/>
    <w:rsid w:val="00490272"/>
    <w:rsid w:val="00494962"/>
    <w:rsid w:val="00496AB6"/>
    <w:rsid w:val="004D1185"/>
    <w:rsid w:val="004D4EB8"/>
    <w:rsid w:val="004D5446"/>
    <w:rsid w:val="004E089D"/>
    <w:rsid w:val="004E1320"/>
    <w:rsid w:val="004E7363"/>
    <w:rsid w:val="004F0BCC"/>
    <w:rsid w:val="004F4544"/>
    <w:rsid w:val="005005C9"/>
    <w:rsid w:val="00513127"/>
    <w:rsid w:val="005133DD"/>
    <w:rsid w:val="00515E8A"/>
    <w:rsid w:val="005210C9"/>
    <w:rsid w:val="00521A75"/>
    <w:rsid w:val="005353AA"/>
    <w:rsid w:val="00543471"/>
    <w:rsid w:val="005618DB"/>
    <w:rsid w:val="005625A0"/>
    <w:rsid w:val="00563590"/>
    <w:rsid w:val="0057181F"/>
    <w:rsid w:val="00580D51"/>
    <w:rsid w:val="00587AE4"/>
    <w:rsid w:val="00594FE7"/>
    <w:rsid w:val="005A20F4"/>
    <w:rsid w:val="005A61DB"/>
    <w:rsid w:val="005B0255"/>
    <w:rsid w:val="005B371C"/>
    <w:rsid w:val="005B76D2"/>
    <w:rsid w:val="005C21D4"/>
    <w:rsid w:val="005E43FB"/>
    <w:rsid w:val="005E49DB"/>
    <w:rsid w:val="005F1A76"/>
    <w:rsid w:val="005F6B70"/>
    <w:rsid w:val="005F6E2F"/>
    <w:rsid w:val="0060546C"/>
    <w:rsid w:val="006112A4"/>
    <w:rsid w:val="00617077"/>
    <w:rsid w:val="0061737A"/>
    <w:rsid w:val="006260AF"/>
    <w:rsid w:val="00630A71"/>
    <w:rsid w:val="00633A67"/>
    <w:rsid w:val="00644E27"/>
    <w:rsid w:val="006623B6"/>
    <w:rsid w:val="00663587"/>
    <w:rsid w:val="00664BC2"/>
    <w:rsid w:val="00666B35"/>
    <w:rsid w:val="00666E01"/>
    <w:rsid w:val="00682716"/>
    <w:rsid w:val="00684032"/>
    <w:rsid w:val="00686C11"/>
    <w:rsid w:val="006925A8"/>
    <w:rsid w:val="006974B2"/>
    <w:rsid w:val="006A0750"/>
    <w:rsid w:val="006A2748"/>
    <w:rsid w:val="006B3A35"/>
    <w:rsid w:val="006B51BB"/>
    <w:rsid w:val="006B51CC"/>
    <w:rsid w:val="006B6CA6"/>
    <w:rsid w:val="006C3D43"/>
    <w:rsid w:val="006C52C8"/>
    <w:rsid w:val="006D6FDE"/>
    <w:rsid w:val="006D769C"/>
    <w:rsid w:val="006F053F"/>
    <w:rsid w:val="007050A8"/>
    <w:rsid w:val="00711774"/>
    <w:rsid w:val="0071718D"/>
    <w:rsid w:val="007275E9"/>
    <w:rsid w:val="007279DE"/>
    <w:rsid w:val="00740E84"/>
    <w:rsid w:val="0074792C"/>
    <w:rsid w:val="00752156"/>
    <w:rsid w:val="007762C5"/>
    <w:rsid w:val="007870B2"/>
    <w:rsid w:val="00787CA8"/>
    <w:rsid w:val="007A2785"/>
    <w:rsid w:val="007B499E"/>
    <w:rsid w:val="007B49A5"/>
    <w:rsid w:val="007C0E17"/>
    <w:rsid w:val="007C222F"/>
    <w:rsid w:val="007C3699"/>
    <w:rsid w:val="007D265B"/>
    <w:rsid w:val="007E3819"/>
    <w:rsid w:val="007E7359"/>
    <w:rsid w:val="007F1CA7"/>
    <w:rsid w:val="007F600C"/>
    <w:rsid w:val="008042C4"/>
    <w:rsid w:val="00806F32"/>
    <w:rsid w:val="00811F1E"/>
    <w:rsid w:val="00820D35"/>
    <w:rsid w:val="008275A3"/>
    <w:rsid w:val="008347B0"/>
    <w:rsid w:val="00836BC2"/>
    <w:rsid w:val="00851DB2"/>
    <w:rsid w:val="00854685"/>
    <w:rsid w:val="00855BDC"/>
    <w:rsid w:val="00862B30"/>
    <w:rsid w:val="00864513"/>
    <w:rsid w:val="0088034F"/>
    <w:rsid w:val="00880796"/>
    <w:rsid w:val="00882D06"/>
    <w:rsid w:val="00887A48"/>
    <w:rsid w:val="00893C18"/>
    <w:rsid w:val="008959D5"/>
    <w:rsid w:val="008B3272"/>
    <w:rsid w:val="008D0E21"/>
    <w:rsid w:val="008D56F4"/>
    <w:rsid w:val="008E170C"/>
    <w:rsid w:val="00902F59"/>
    <w:rsid w:val="0090746D"/>
    <w:rsid w:val="0091161C"/>
    <w:rsid w:val="00920B08"/>
    <w:rsid w:val="00935F6C"/>
    <w:rsid w:val="00951BD6"/>
    <w:rsid w:val="00953E56"/>
    <w:rsid w:val="0095436C"/>
    <w:rsid w:val="00972F32"/>
    <w:rsid w:val="00976618"/>
    <w:rsid w:val="00980F6E"/>
    <w:rsid w:val="00984B80"/>
    <w:rsid w:val="00991C19"/>
    <w:rsid w:val="009A560B"/>
    <w:rsid w:val="009B2054"/>
    <w:rsid w:val="009C7D9A"/>
    <w:rsid w:val="009D1539"/>
    <w:rsid w:val="009E32DC"/>
    <w:rsid w:val="009F0AA9"/>
    <w:rsid w:val="009F61AE"/>
    <w:rsid w:val="00A1019D"/>
    <w:rsid w:val="00A1176E"/>
    <w:rsid w:val="00A14B22"/>
    <w:rsid w:val="00A21DD1"/>
    <w:rsid w:val="00A34DB3"/>
    <w:rsid w:val="00A36020"/>
    <w:rsid w:val="00A42E8F"/>
    <w:rsid w:val="00A45EF4"/>
    <w:rsid w:val="00A61205"/>
    <w:rsid w:val="00A61BB0"/>
    <w:rsid w:val="00A90828"/>
    <w:rsid w:val="00A91546"/>
    <w:rsid w:val="00AC6751"/>
    <w:rsid w:val="00AD31A1"/>
    <w:rsid w:val="00AE5C1F"/>
    <w:rsid w:val="00AE6366"/>
    <w:rsid w:val="00AF61A6"/>
    <w:rsid w:val="00AF6310"/>
    <w:rsid w:val="00AF6B35"/>
    <w:rsid w:val="00B02BE9"/>
    <w:rsid w:val="00B104C2"/>
    <w:rsid w:val="00B1714D"/>
    <w:rsid w:val="00B204F1"/>
    <w:rsid w:val="00B21474"/>
    <w:rsid w:val="00B2620B"/>
    <w:rsid w:val="00B32F48"/>
    <w:rsid w:val="00B67815"/>
    <w:rsid w:val="00B73768"/>
    <w:rsid w:val="00B756B7"/>
    <w:rsid w:val="00B7712C"/>
    <w:rsid w:val="00B830D1"/>
    <w:rsid w:val="00B8523F"/>
    <w:rsid w:val="00B9629D"/>
    <w:rsid w:val="00BA2C4C"/>
    <w:rsid w:val="00BB00A1"/>
    <w:rsid w:val="00BB1D6D"/>
    <w:rsid w:val="00BB4802"/>
    <w:rsid w:val="00BC19AD"/>
    <w:rsid w:val="00BC5894"/>
    <w:rsid w:val="00BD0337"/>
    <w:rsid w:val="00BE758B"/>
    <w:rsid w:val="00BF344B"/>
    <w:rsid w:val="00BF4D6B"/>
    <w:rsid w:val="00BF6744"/>
    <w:rsid w:val="00C00A00"/>
    <w:rsid w:val="00C03886"/>
    <w:rsid w:val="00C07E7F"/>
    <w:rsid w:val="00C10F7F"/>
    <w:rsid w:val="00C13EBF"/>
    <w:rsid w:val="00C2143B"/>
    <w:rsid w:val="00C2418C"/>
    <w:rsid w:val="00C525A0"/>
    <w:rsid w:val="00C54245"/>
    <w:rsid w:val="00C70C43"/>
    <w:rsid w:val="00C71567"/>
    <w:rsid w:val="00C71B1D"/>
    <w:rsid w:val="00C80CB9"/>
    <w:rsid w:val="00C976E3"/>
    <w:rsid w:val="00CB2EED"/>
    <w:rsid w:val="00CB4871"/>
    <w:rsid w:val="00CB4FDA"/>
    <w:rsid w:val="00CB773D"/>
    <w:rsid w:val="00CC147E"/>
    <w:rsid w:val="00CC6A7B"/>
    <w:rsid w:val="00CD4F3F"/>
    <w:rsid w:val="00CF0426"/>
    <w:rsid w:val="00D102EA"/>
    <w:rsid w:val="00D12ED6"/>
    <w:rsid w:val="00D22942"/>
    <w:rsid w:val="00D27697"/>
    <w:rsid w:val="00D40011"/>
    <w:rsid w:val="00D40590"/>
    <w:rsid w:val="00D50763"/>
    <w:rsid w:val="00D579BE"/>
    <w:rsid w:val="00D62B72"/>
    <w:rsid w:val="00D751F0"/>
    <w:rsid w:val="00D81278"/>
    <w:rsid w:val="00D84C21"/>
    <w:rsid w:val="00D90BB5"/>
    <w:rsid w:val="00DA1AAF"/>
    <w:rsid w:val="00DA1C48"/>
    <w:rsid w:val="00DA6142"/>
    <w:rsid w:val="00DB0191"/>
    <w:rsid w:val="00DB3B5B"/>
    <w:rsid w:val="00DB5560"/>
    <w:rsid w:val="00DC2796"/>
    <w:rsid w:val="00DC2D68"/>
    <w:rsid w:val="00DC3E89"/>
    <w:rsid w:val="00DC4757"/>
    <w:rsid w:val="00DD0B31"/>
    <w:rsid w:val="00DD4ABD"/>
    <w:rsid w:val="00DF3342"/>
    <w:rsid w:val="00DF495F"/>
    <w:rsid w:val="00E02A1C"/>
    <w:rsid w:val="00E02D5F"/>
    <w:rsid w:val="00E05641"/>
    <w:rsid w:val="00E155DF"/>
    <w:rsid w:val="00E30B4E"/>
    <w:rsid w:val="00E706C4"/>
    <w:rsid w:val="00E72A9F"/>
    <w:rsid w:val="00EA2935"/>
    <w:rsid w:val="00EA3EC2"/>
    <w:rsid w:val="00EA4934"/>
    <w:rsid w:val="00EA796D"/>
    <w:rsid w:val="00EC271D"/>
    <w:rsid w:val="00EC44FA"/>
    <w:rsid w:val="00ED01D7"/>
    <w:rsid w:val="00EE2F4F"/>
    <w:rsid w:val="00EE71E2"/>
    <w:rsid w:val="00EF3204"/>
    <w:rsid w:val="00EF3678"/>
    <w:rsid w:val="00F0118B"/>
    <w:rsid w:val="00F0274E"/>
    <w:rsid w:val="00F05B0F"/>
    <w:rsid w:val="00F0634E"/>
    <w:rsid w:val="00F106B3"/>
    <w:rsid w:val="00F10A60"/>
    <w:rsid w:val="00F11E14"/>
    <w:rsid w:val="00F131C5"/>
    <w:rsid w:val="00F13C4F"/>
    <w:rsid w:val="00F22161"/>
    <w:rsid w:val="00F23400"/>
    <w:rsid w:val="00F23D53"/>
    <w:rsid w:val="00F25D74"/>
    <w:rsid w:val="00F36A62"/>
    <w:rsid w:val="00F44391"/>
    <w:rsid w:val="00F46533"/>
    <w:rsid w:val="00FA0938"/>
    <w:rsid w:val="00FA0FD7"/>
    <w:rsid w:val="00FA10D0"/>
    <w:rsid w:val="00FA1CE7"/>
    <w:rsid w:val="00FB0620"/>
    <w:rsid w:val="00FB51F9"/>
    <w:rsid w:val="00FB6A38"/>
    <w:rsid w:val="00FB73C3"/>
    <w:rsid w:val="00FC04D7"/>
    <w:rsid w:val="00FD6942"/>
    <w:rsid w:val="00FE16F4"/>
    <w:rsid w:val="00FE4768"/>
    <w:rsid w:val="00FE5703"/>
    <w:rsid w:val="00FF4CEC"/>
    <w:rsid w:val="00FF7AE3"/>
    <w:rsid w:val="012F1475"/>
    <w:rsid w:val="02765781"/>
    <w:rsid w:val="0390E8E0"/>
    <w:rsid w:val="04E3445F"/>
    <w:rsid w:val="07E7877F"/>
    <w:rsid w:val="0A8B891D"/>
    <w:rsid w:val="0B893D9D"/>
    <w:rsid w:val="0BCFD10D"/>
    <w:rsid w:val="0C6A194F"/>
    <w:rsid w:val="0C94C9CF"/>
    <w:rsid w:val="0CDF4196"/>
    <w:rsid w:val="0D303415"/>
    <w:rsid w:val="1357ABFD"/>
    <w:rsid w:val="16C6652E"/>
    <w:rsid w:val="1AA49E41"/>
    <w:rsid w:val="1BAE6474"/>
    <w:rsid w:val="1C5C985D"/>
    <w:rsid w:val="1C85501E"/>
    <w:rsid w:val="1DC78FFE"/>
    <w:rsid w:val="1E57CBEC"/>
    <w:rsid w:val="215FCA63"/>
    <w:rsid w:val="219C7592"/>
    <w:rsid w:val="2280A34D"/>
    <w:rsid w:val="229C5107"/>
    <w:rsid w:val="22C7C189"/>
    <w:rsid w:val="24150326"/>
    <w:rsid w:val="27088806"/>
    <w:rsid w:val="27D3F6ED"/>
    <w:rsid w:val="2A1CDA3F"/>
    <w:rsid w:val="2BC08F07"/>
    <w:rsid w:val="2CDF3197"/>
    <w:rsid w:val="30850AD9"/>
    <w:rsid w:val="309100AA"/>
    <w:rsid w:val="30AB727F"/>
    <w:rsid w:val="311509E9"/>
    <w:rsid w:val="32B47BDC"/>
    <w:rsid w:val="35ABFB06"/>
    <w:rsid w:val="35D29073"/>
    <w:rsid w:val="35F7207C"/>
    <w:rsid w:val="382047D6"/>
    <w:rsid w:val="3C696305"/>
    <w:rsid w:val="3DBF0201"/>
    <w:rsid w:val="412CD74B"/>
    <w:rsid w:val="41377737"/>
    <w:rsid w:val="41B3C27D"/>
    <w:rsid w:val="44738E47"/>
    <w:rsid w:val="45421145"/>
    <w:rsid w:val="4580F915"/>
    <w:rsid w:val="46418298"/>
    <w:rsid w:val="4A0FE29A"/>
    <w:rsid w:val="4DFE9C48"/>
    <w:rsid w:val="4E75E6C0"/>
    <w:rsid w:val="4F5BD785"/>
    <w:rsid w:val="4F5C0F16"/>
    <w:rsid w:val="500B16E7"/>
    <w:rsid w:val="5024A92F"/>
    <w:rsid w:val="5174AA6A"/>
    <w:rsid w:val="5715557A"/>
    <w:rsid w:val="5AA10393"/>
    <w:rsid w:val="6026277A"/>
    <w:rsid w:val="6068F0E9"/>
    <w:rsid w:val="608769D1"/>
    <w:rsid w:val="647E15CC"/>
    <w:rsid w:val="6AC672FA"/>
    <w:rsid w:val="6C3A5C93"/>
    <w:rsid w:val="6C9557C2"/>
    <w:rsid w:val="6CD6D3C3"/>
    <w:rsid w:val="6E0335D5"/>
    <w:rsid w:val="6E29B378"/>
    <w:rsid w:val="7067E527"/>
    <w:rsid w:val="7190D8D0"/>
    <w:rsid w:val="721280D6"/>
    <w:rsid w:val="7304518A"/>
    <w:rsid w:val="76A9E30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A800D"/>
  <w15:chartTrackingRefBased/>
  <w15:docId w15:val="{61F471F5-B31A-49E6-AA5F-D11CAD137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2DC"/>
    <w:pPr>
      <w:shd w:val="clear" w:color="auto" w:fill="FFFFFF" w:themeFill="background1"/>
      <w:spacing w:after="225" w:line="259" w:lineRule="auto"/>
      <w:ind w:right="405"/>
    </w:pPr>
    <w:rPr>
      <w:rFonts w:ascii="Arial" w:hAnsi="Arial" w:cs="Arial"/>
      <w:sz w:val="22"/>
      <w:szCs w:val="22"/>
    </w:rPr>
  </w:style>
  <w:style w:type="paragraph" w:styleId="Heading1">
    <w:name w:val="heading 1"/>
    <w:basedOn w:val="Normal"/>
    <w:next w:val="Normal"/>
    <w:link w:val="Heading1Char"/>
    <w:uiPriority w:val="9"/>
    <w:qFormat/>
    <w:rsid w:val="009E32DC"/>
    <w:pPr>
      <w:outlineLvl w:val="0"/>
    </w:pPr>
    <w:rPr>
      <w:b/>
      <w:bCs/>
      <w:u w:val="single"/>
    </w:rPr>
  </w:style>
  <w:style w:type="paragraph" w:styleId="Heading2">
    <w:name w:val="heading 2"/>
    <w:basedOn w:val="Normal"/>
    <w:next w:val="Normal"/>
    <w:link w:val="Heading2Char"/>
    <w:uiPriority w:val="9"/>
    <w:semiHidden/>
    <w:unhideWhenUsed/>
    <w:qFormat/>
    <w:rsid w:val="00776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2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2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2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2DC"/>
    <w:rPr>
      <w:rFonts w:ascii="Arial" w:hAnsi="Arial" w:cs="Arial"/>
      <w:b/>
      <w:bCs/>
      <w:sz w:val="22"/>
      <w:szCs w:val="22"/>
      <w:u w:val="single"/>
      <w:shd w:val="clear" w:color="auto" w:fill="FFFFFF" w:themeFill="background1"/>
    </w:rPr>
  </w:style>
  <w:style w:type="character" w:customStyle="1" w:styleId="Heading2Char">
    <w:name w:val="Heading 2 Char"/>
    <w:basedOn w:val="DefaultParagraphFont"/>
    <w:link w:val="Heading2"/>
    <w:uiPriority w:val="9"/>
    <w:semiHidden/>
    <w:rsid w:val="007762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2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2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2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2C5"/>
    <w:rPr>
      <w:rFonts w:eastAsiaTheme="majorEastAsia" w:cstheme="majorBidi"/>
      <w:color w:val="272727" w:themeColor="text1" w:themeTint="D8"/>
    </w:rPr>
  </w:style>
  <w:style w:type="paragraph" w:styleId="Title">
    <w:name w:val="Title"/>
    <w:basedOn w:val="Normal"/>
    <w:next w:val="Normal"/>
    <w:link w:val="TitleChar"/>
    <w:uiPriority w:val="10"/>
    <w:qFormat/>
    <w:rsid w:val="00776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2C5"/>
    <w:pPr>
      <w:spacing w:before="160"/>
      <w:jc w:val="center"/>
    </w:pPr>
    <w:rPr>
      <w:i/>
      <w:iCs/>
      <w:color w:val="404040" w:themeColor="text1" w:themeTint="BF"/>
    </w:rPr>
  </w:style>
  <w:style w:type="character" w:customStyle="1" w:styleId="QuoteChar">
    <w:name w:val="Quote Char"/>
    <w:basedOn w:val="DefaultParagraphFont"/>
    <w:link w:val="Quote"/>
    <w:uiPriority w:val="29"/>
    <w:rsid w:val="007762C5"/>
    <w:rPr>
      <w:i/>
      <w:iCs/>
      <w:color w:val="404040" w:themeColor="text1" w:themeTint="BF"/>
    </w:rPr>
  </w:style>
  <w:style w:type="paragraph" w:styleId="ListParagraph">
    <w:name w:val="List Paragraph"/>
    <w:basedOn w:val="Normal"/>
    <w:uiPriority w:val="34"/>
    <w:qFormat/>
    <w:rsid w:val="007762C5"/>
    <w:pPr>
      <w:ind w:left="720"/>
      <w:contextualSpacing/>
    </w:pPr>
  </w:style>
  <w:style w:type="character" w:styleId="IntenseEmphasis">
    <w:name w:val="Intense Emphasis"/>
    <w:basedOn w:val="DefaultParagraphFont"/>
    <w:uiPriority w:val="21"/>
    <w:qFormat/>
    <w:rsid w:val="007762C5"/>
    <w:rPr>
      <w:i/>
      <w:iCs/>
      <w:color w:val="0F4761" w:themeColor="accent1" w:themeShade="BF"/>
    </w:rPr>
  </w:style>
  <w:style w:type="paragraph" w:styleId="IntenseQuote">
    <w:name w:val="Intense Quote"/>
    <w:basedOn w:val="Normal"/>
    <w:next w:val="Normal"/>
    <w:link w:val="IntenseQuoteChar"/>
    <w:uiPriority w:val="30"/>
    <w:qFormat/>
    <w:rsid w:val="00776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2C5"/>
    <w:rPr>
      <w:i/>
      <w:iCs/>
      <w:color w:val="0F4761" w:themeColor="accent1" w:themeShade="BF"/>
    </w:rPr>
  </w:style>
  <w:style w:type="character" w:styleId="IntenseReference">
    <w:name w:val="Intense Reference"/>
    <w:basedOn w:val="DefaultParagraphFont"/>
    <w:uiPriority w:val="32"/>
    <w:qFormat/>
    <w:rsid w:val="007762C5"/>
    <w:rPr>
      <w:b/>
      <w:bCs/>
      <w:smallCaps/>
      <w:color w:val="0F4761" w:themeColor="accent1" w:themeShade="BF"/>
      <w:spacing w:val="5"/>
    </w:rPr>
  </w:style>
  <w:style w:type="character" w:styleId="CommentReference">
    <w:name w:val="annotation reference"/>
    <w:basedOn w:val="DefaultParagraphFont"/>
    <w:uiPriority w:val="99"/>
    <w:semiHidden/>
    <w:unhideWhenUsed/>
    <w:rsid w:val="005F1A76"/>
    <w:rPr>
      <w:sz w:val="16"/>
      <w:szCs w:val="16"/>
    </w:rPr>
  </w:style>
  <w:style w:type="paragraph" w:styleId="CommentText">
    <w:name w:val="annotation text"/>
    <w:basedOn w:val="Normal"/>
    <w:link w:val="CommentTextChar"/>
    <w:uiPriority w:val="99"/>
    <w:unhideWhenUsed/>
    <w:rsid w:val="005F1A76"/>
    <w:pPr>
      <w:spacing w:line="240" w:lineRule="auto"/>
    </w:pPr>
    <w:rPr>
      <w:sz w:val="20"/>
      <w:szCs w:val="20"/>
    </w:rPr>
  </w:style>
  <w:style w:type="character" w:customStyle="1" w:styleId="CommentTextChar">
    <w:name w:val="Comment Text Char"/>
    <w:basedOn w:val="DefaultParagraphFont"/>
    <w:link w:val="CommentText"/>
    <w:uiPriority w:val="99"/>
    <w:rsid w:val="005F1A76"/>
    <w:rPr>
      <w:sz w:val="20"/>
      <w:szCs w:val="20"/>
    </w:rPr>
  </w:style>
  <w:style w:type="paragraph" w:styleId="CommentSubject">
    <w:name w:val="annotation subject"/>
    <w:basedOn w:val="CommentText"/>
    <w:next w:val="CommentText"/>
    <w:link w:val="CommentSubjectChar"/>
    <w:uiPriority w:val="99"/>
    <w:semiHidden/>
    <w:unhideWhenUsed/>
    <w:rsid w:val="005F1A76"/>
    <w:rPr>
      <w:b/>
      <w:bCs/>
    </w:rPr>
  </w:style>
  <w:style w:type="character" w:customStyle="1" w:styleId="CommentSubjectChar">
    <w:name w:val="Comment Subject Char"/>
    <w:basedOn w:val="CommentTextChar"/>
    <w:link w:val="CommentSubject"/>
    <w:uiPriority w:val="99"/>
    <w:semiHidden/>
    <w:rsid w:val="005F1A76"/>
    <w:rPr>
      <w:b/>
      <w:bCs/>
      <w:sz w:val="20"/>
      <w:szCs w:val="20"/>
    </w:rPr>
  </w:style>
  <w:style w:type="character" w:styleId="Hyperlink">
    <w:name w:val="Hyperlink"/>
    <w:basedOn w:val="DefaultParagraphFont"/>
    <w:uiPriority w:val="99"/>
    <w:unhideWhenUsed/>
    <w:rsid w:val="008275A3"/>
    <w:rPr>
      <w:color w:val="0000FF"/>
      <w:u w:val="single"/>
    </w:rPr>
  </w:style>
  <w:style w:type="character" w:styleId="UnresolvedMention">
    <w:name w:val="Unresolved Mention"/>
    <w:basedOn w:val="DefaultParagraphFont"/>
    <w:uiPriority w:val="99"/>
    <w:semiHidden/>
    <w:unhideWhenUsed/>
    <w:rsid w:val="00DA1C48"/>
    <w:rPr>
      <w:color w:val="605E5C"/>
      <w:shd w:val="clear" w:color="auto" w:fill="E1DFDD"/>
    </w:rPr>
  </w:style>
  <w:style w:type="character" w:styleId="FollowedHyperlink">
    <w:name w:val="FollowedHyperlink"/>
    <w:basedOn w:val="DefaultParagraphFont"/>
    <w:uiPriority w:val="99"/>
    <w:semiHidden/>
    <w:unhideWhenUsed/>
    <w:rsid w:val="00A61BB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800882">
      <w:bodyDiv w:val="1"/>
      <w:marLeft w:val="0"/>
      <w:marRight w:val="0"/>
      <w:marTop w:val="0"/>
      <w:marBottom w:val="0"/>
      <w:divBdr>
        <w:top w:val="none" w:sz="0" w:space="0" w:color="auto"/>
        <w:left w:val="none" w:sz="0" w:space="0" w:color="auto"/>
        <w:bottom w:val="none" w:sz="0" w:space="0" w:color="auto"/>
        <w:right w:val="none" w:sz="0" w:space="0" w:color="auto"/>
      </w:divBdr>
    </w:div>
    <w:div w:id="445930218">
      <w:bodyDiv w:val="1"/>
      <w:marLeft w:val="0"/>
      <w:marRight w:val="0"/>
      <w:marTop w:val="0"/>
      <w:marBottom w:val="0"/>
      <w:divBdr>
        <w:top w:val="none" w:sz="0" w:space="0" w:color="auto"/>
        <w:left w:val="none" w:sz="0" w:space="0" w:color="auto"/>
        <w:bottom w:val="none" w:sz="0" w:space="0" w:color="auto"/>
        <w:right w:val="none" w:sz="0" w:space="0" w:color="auto"/>
      </w:divBdr>
    </w:div>
    <w:div w:id="482741138">
      <w:bodyDiv w:val="1"/>
      <w:marLeft w:val="0"/>
      <w:marRight w:val="0"/>
      <w:marTop w:val="0"/>
      <w:marBottom w:val="0"/>
      <w:divBdr>
        <w:top w:val="none" w:sz="0" w:space="0" w:color="auto"/>
        <w:left w:val="none" w:sz="0" w:space="0" w:color="auto"/>
        <w:bottom w:val="none" w:sz="0" w:space="0" w:color="auto"/>
        <w:right w:val="none" w:sz="0" w:space="0" w:color="auto"/>
      </w:divBdr>
    </w:div>
    <w:div w:id="505051865">
      <w:bodyDiv w:val="1"/>
      <w:marLeft w:val="0"/>
      <w:marRight w:val="0"/>
      <w:marTop w:val="0"/>
      <w:marBottom w:val="0"/>
      <w:divBdr>
        <w:top w:val="none" w:sz="0" w:space="0" w:color="auto"/>
        <w:left w:val="none" w:sz="0" w:space="0" w:color="auto"/>
        <w:bottom w:val="none" w:sz="0" w:space="0" w:color="auto"/>
        <w:right w:val="none" w:sz="0" w:space="0" w:color="auto"/>
      </w:divBdr>
    </w:div>
    <w:div w:id="967708198">
      <w:bodyDiv w:val="1"/>
      <w:marLeft w:val="0"/>
      <w:marRight w:val="0"/>
      <w:marTop w:val="0"/>
      <w:marBottom w:val="0"/>
      <w:divBdr>
        <w:top w:val="none" w:sz="0" w:space="0" w:color="auto"/>
        <w:left w:val="none" w:sz="0" w:space="0" w:color="auto"/>
        <w:bottom w:val="none" w:sz="0" w:space="0" w:color="auto"/>
        <w:right w:val="none" w:sz="0" w:space="0" w:color="auto"/>
      </w:divBdr>
    </w:div>
    <w:div w:id="1041707889">
      <w:bodyDiv w:val="1"/>
      <w:marLeft w:val="0"/>
      <w:marRight w:val="0"/>
      <w:marTop w:val="0"/>
      <w:marBottom w:val="0"/>
      <w:divBdr>
        <w:top w:val="none" w:sz="0" w:space="0" w:color="auto"/>
        <w:left w:val="none" w:sz="0" w:space="0" w:color="auto"/>
        <w:bottom w:val="none" w:sz="0" w:space="0" w:color="auto"/>
        <w:right w:val="none" w:sz="0" w:space="0" w:color="auto"/>
      </w:divBdr>
      <w:divsChild>
        <w:div w:id="127864981">
          <w:marLeft w:val="0"/>
          <w:marRight w:val="0"/>
          <w:marTop w:val="0"/>
          <w:marBottom w:val="0"/>
          <w:divBdr>
            <w:top w:val="none" w:sz="0" w:space="0" w:color="auto"/>
            <w:left w:val="none" w:sz="0" w:space="0" w:color="auto"/>
            <w:bottom w:val="none" w:sz="0" w:space="0" w:color="auto"/>
            <w:right w:val="none" w:sz="0" w:space="0" w:color="auto"/>
          </w:divBdr>
          <w:divsChild>
            <w:div w:id="424109604">
              <w:marLeft w:val="0"/>
              <w:marRight w:val="0"/>
              <w:marTop w:val="0"/>
              <w:marBottom w:val="0"/>
              <w:divBdr>
                <w:top w:val="none" w:sz="0" w:space="0" w:color="auto"/>
                <w:left w:val="none" w:sz="0" w:space="0" w:color="auto"/>
                <w:bottom w:val="none" w:sz="0" w:space="0" w:color="auto"/>
                <w:right w:val="none" w:sz="0" w:space="0" w:color="auto"/>
              </w:divBdr>
              <w:divsChild>
                <w:div w:id="45614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588334">
      <w:bodyDiv w:val="1"/>
      <w:marLeft w:val="0"/>
      <w:marRight w:val="0"/>
      <w:marTop w:val="0"/>
      <w:marBottom w:val="0"/>
      <w:divBdr>
        <w:top w:val="none" w:sz="0" w:space="0" w:color="auto"/>
        <w:left w:val="none" w:sz="0" w:space="0" w:color="auto"/>
        <w:bottom w:val="none" w:sz="0" w:space="0" w:color="auto"/>
        <w:right w:val="none" w:sz="0" w:space="0" w:color="auto"/>
      </w:divBdr>
    </w:div>
    <w:div w:id="1224831055">
      <w:bodyDiv w:val="1"/>
      <w:marLeft w:val="0"/>
      <w:marRight w:val="0"/>
      <w:marTop w:val="0"/>
      <w:marBottom w:val="0"/>
      <w:divBdr>
        <w:top w:val="none" w:sz="0" w:space="0" w:color="auto"/>
        <w:left w:val="none" w:sz="0" w:space="0" w:color="auto"/>
        <w:bottom w:val="none" w:sz="0" w:space="0" w:color="auto"/>
        <w:right w:val="none" w:sz="0" w:space="0" w:color="auto"/>
      </w:divBdr>
    </w:div>
    <w:div w:id="1402873900">
      <w:bodyDiv w:val="1"/>
      <w:marLeft w:val="0"/>
      <w:marRight w:val="0"/>
      <w:marTop w:val="0"/>
      <w:marBottom w:val="0"/>
      <w:divBdr>
        <w:top w:val="none" w:sz="0" w:space="0" w:color="auto"/>
        <w:left w:val="none" w:sz="0" w:space="0" w:color="auto"/>
        <w:bottom w:val="none" w:sz="0" w:space="0" w:color="auto"/>
        <w:right w:val="none" w:sz="0" w:space="0" w:color="auto"/>
      </w:divBdr>
    </w:div>
    <w:div w:id="2121486164">
      <w:bodyDiv w:val="1"/>
      <w:marLeft w:val="0"/>
      <w:marRight w:val="0"/>
      <w:marTop w:val="0"/>
      <w:marBottom w:val="0"/>
      <w:divBdr>
        <w:top w:val="none" w:sz="0" w:space="0" w:color="auto"/>
        <w:left w:val="none" w:sz="0" w:space="0" w:color="auto"/>
        <w:bottom w:val="none" w:sz="0" w:space="0" w:color="auto"/>
        <w:right w:val="none" w:sz="0" w:space="0" w:color="auto"/>
      </w:divBdr>
      <w:divsChild>
        <w:div w:id="1475827304">
          <w:marLeft w:val="0"/>
          <w:marRight w:val="0"/>
          <w:marTop w:val="0"/>
          <w:marBottom w:val="0"/>
          <w:divBdr>
            <w:top w:val="none" w:sz="0" w:space="0" w:color="auto"/>
            <w:left w:val="none" w:sz="0" w:space="0" w:color="auto"/>
            <w:bottom w:val="none" w:sz="0" w:space="0" w:color="auto"/>
            <w:right w:val="none" w:sz="0" w:space="0" w:color="auto"/>
          </w:divBdr>
          <w:divsChild>
            <w:div w:id="1649550387">
              <w:marLeft w:val="0"/>
              <w:marRight w:val="0"/>
              <w:marTop w:val="0"/>
              <w:marBottom w:val="0"/>
              <w:divBdr>
                <w:top w:val="none" w:sz="0" w:space="0" w:color="auto"/>
                <w:left w:val="none" w:sz="0" w:space="0" w:color="auto"/>
                <w:bottom w:val="none" w:sz="0" w:space="0" w:color="auto"/>
                <w:right w:val="none" w:sz="0" w:space="0" w:color="auto"/>
              </w:divBdr>
              <w:divsChild>
                <w:div w:id="15919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nrisegeek.com/post/case-study-apple" TargetMode="External"/><Relationship Id="rId13" Type="http://schemas.openxmlformats.org/officeDocument/2006/relationships/hyperlink" Target="https://www.dailymail.co.uk/femail/food/article-14190167/Tonys-Chocolonely-preachy-designs-wokest-struck-ethical-list.html" TargetMode="External"/><Relationship Id="rId18" Type="http://schemas.openxmlformats.org/officeDocument/2006/relationships/hyperlink" Target="https://www.ft.com/content/0ac4fe56-0343-482a-90bd-e8b74024adf2" TargetMode="External"/><Relationship Id="rId26" Type="http://schemas.openxmlformats.org/officeDocument/2006/relationships/hyperlink" Target="https://uk.tonyschocolonely.com/pages/annual-fair-report" TargetMode="External"/><Relationship Id="rId3" Type="http://schemas.openxmlformats.org/officeDocument/2006/relationships/settings" Target="settings.xml"/><Relationship Id="rId21" Type="http://schemas.openxmlformats.org/officeDocument/2006/relationships/hyperlink" Target="https://www.reuters.com/world/trump-impose-sanctions-international-criminal-court-2025-02-06/" TargetMode="External"/><Relationship Id="rId7" Type="http://schemas.openxmlformats.org/officeDocument/2006/relationships/hyperlink" Target="https://www.apple.com/environment/pdf/Apple_Environmental_Progress_Report_2024.pdf%20(Accessed:11/2/2025)" TargetMode="External"/><Relationship Id="rId12" Type="http://schemas.openxmlformats.org/officeDocument/2006/relationships/hyperlink" Target="https://www.globalreporting.org/" TargetMode="External"/><Relationship Id="rId17" Type="http://schemas.openxmlformats.org/officeDocument/2006/relationships/hyperlink" Target="https://www.ft.com/content/8eff37e4-433c-4ab8-85e3-5be70a165588" TargetMode="External"/><Relationship Id="rId25" Type="http://schemas.openxmlformats.org/officeDocument/2006/relationships/hyperlink" Target="https://www.shell.com/sustainability/transparency-and-sustainability-reporting/sustainability-reports.html" TargetMode="External"/><Relationship Id="rId2" Type="http://schemas.openxmlformats.org/officeDocument/2006/relationships/styles" Target="styles.xml"/><Relationship Id="rId16" Type="http://schemas.openxmlformats.org/officeDocument/2006/relationships/hyperlink" Target="https://602communications.com/john-lewis-corporate-social-responsibility-csr/" TargetMode="External"/><Relationship Id="rId20" Type="http://schemas.openxmlformats.org/officeDocument/2006/relationships/hyperlink" Target="https://www.ft.com/content/92552cd1-c42a-4bbc-9068-413c62a9b018" TargetMode="External"/><Relationship Id="rId29" Type="http://schemas.openxmlformats.org/officeDocument/2006/relationships/hyperlink" Target="https://www.business-humanrights.org/en/latest-news/drc-files-lawsuit-against-apple-in-belgium-and-france-over-conflict-minerals/" TargetMode="External"/><Relationship Id="rId1" Type="http://schemas.openxmlformats.org/officeDocument/2006/relationships/numbering" Target="numbering.xml"/><Relationship Id="rId6" Type="http://schemas.openxmlformats.org/officeDocument/2006/relationships/hyperlink" Target="https://www.amnesty.org/en/latest/news/2023/09/drc-cobalt-and-copper-mining-for-batteries-leading-to-human-rights-abuses/" TargetMode="External"/><Relationship Id="rId11" Type="http://schemas.openxmlformats.org/officeDocument/2006/relationships/hyperlink" Target="https://www.worldfinance.com/markets/the-rise-of-mcdonalds-from-super-sized-criticism-to-progressive-burger-company" TargetMode="External"/><Relationship Id="rId24" Type="http://schemas.openxmlformats.org/officeDocument/2006/relationships/hyperlink" Target="https://www.grocerygazette.co.uk/2022/02/10/tonys-chocolonely-finds-1700-cases-of-supply-chain-child-labour-despite-ethical-trading-ethos/" TargetMode="External"/><Relationship Id="rId5" Type="http://schemas.openxmlformats.org/officeDocument/2006/relationships/hyperlink" Target="https://www.amnesty.org/en/latest/press-release/2016/09/electric-cars-running-on-child-labour/" TargetMode="External"/><Relationship Id="rId15" Type="http://schemas.openxmlformats.org/officeDocument/2006/relationships/hyperlink" Target="https://sustainabilitymag.com/articles/john-lewis-partnership-95-years-of-naturalism" TargetMode="External"/><Relationship Id="rId23" Type="http://schemas.openxmlformats.org/officeDocument/2006/relationships/hyperlink" Target="https://doi.org/10.1007/978-3-031-51586-6_3" TargetMode="External"/><Relationship Id="rId28" Type="http://schemas.openxmlformats.org/officeDocument/2006/relationships/hyperlink" Target="https://media.business-humanrights.org/media/documents/2024_Transition_Minerals_Tracker_EN.pdf" TargetMode="External"/><Relationship Id="rId10" Type="http://schemas.openxmlformats.org/officeDocument/2006/relationships/hyperlink" Target="https://www.supplychaindive.com/news/apple-cuts-14-suppliers-conflict-minerals/714301/" TargetMode="External"/><Relationship Id="rId19" Type="http://schemas.openxmlformats.org/officeDocument/2006/relationships/hyperlink" Target="https://corporate.mcdonalds.com/corpmcd/our-purpose-and-impact/community-connection/community-impact.html"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cadburyworld.co.uk/media/0iag3ico/bournville-factsheet.pdf" TargetMode="External"/><Relationship Id="rId14" Type="http://schemas.openxmlformats.org/officeDocument/2006/relationships/hyperlink" Target="https://www.huawei.com/en/sustainability/sustainability-report" TargetMode="External"/><Relationship Id="rId22" Type="http://schemas.openxmlformats.org/officeDocument/2006/relationships/hyperlink" Target="https://sasb.ifrs.org/standards/" TargetMode="External"/><Relationship Id="rId27" Type="http://schemas.openxmlformats.org/officeDocument/2006/relationships/hyperlink" Target="https://www.toyota.co.uk/discover-toyota/sustainability/governance/reportin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3863</Words>
  <Characters>22022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Botsford, Andrew(IEL)</dc:creator>
  <cp:keywords/>
  <dc:description/>
  <cp:lastModifiedBy>Botsford, Andrew(IEL)</cp:lastModifiedBy>
  <cp:revision>2</cp:revision>
  <dcterms:created xsi:type="dcterms:W3CDTF">2025-03-03T15:04:00Z</dcterms:created>
  <dcterms:modified xsi:type="dcterms:W3CDTF">2025-03-03T15:04:00Z</dcterms:modified>
</cp:coreProperties>
</file>