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F0BA40" w14:textId="77777777" w:rsidR="006F35AE" w:rsidRDefault="006F35AE">
      <w:pPr>
        <w:jc w:val="center"/>
      </w:pPr>
    </w:p>
    <w:p w14:paraId="31CE985F" w14:textId="77777777" w:rsidR="006F35AE" w:rsidRDefault="006F35AE" w:rsidP="006F35AE">
      <w:pPr>
        <w:spacing w:after="20"/>
        <w:jc w:val="center"/>
      </w:pPr>
      <w:r>
        <w:rPr>
          <w:noProof/>
        </w:rPr>
        <w:drawing>
          <wp:inline distT="0" distB="0" distL="0" distR="0" wp14:anchorId="271D02A0" wp14:editId="1EFA837A">
            <wp:extent cx="1143000" cy="1143000"/>
            <wp:effectExtent l="0" t="0" r="0" b="0"/>
            <wp:docPr id="5" name="Picture 1" descr="Image: 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tc_log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84B5A" w14:textId="77777777" w:rsidR="006F35AE" w:rsidRDefault="006F35AE" w:rsidP="006F35AE">
      <w:pPr>
        <w:pBdr>
          <w:bottom w:val="single" w:sz="22" w:space="1" w:color="E30613"/>
        </w:pBdr>
        <w:spacing w:after="20"/>
      </w:pPr>
    </w:p>
    <w:p w14:paraId="022FA98B" w14:textId="77777777" w:rsidR="006F35AE" w:rsidRDefault="006F35AE" w:rsidP="006F35AE">
      <w:pPr>
        <w:pBdr>
          <w:bottom w:val="single" w:sz="28" w:space="1" w:color="005A7D"/>
        </w:pBdr>
        <w:spacing w:after="160"/>
      </w:pPr>
    </w:p>
    <w:p w14:paraId="7987F7E8" w14:textId="77777777" w:rsidR="006F35AE" w:rsidRPr="006F35AE" w:rsidRDefault="006F35AE" w:rsidP="006F35AE">
      <w:pPr>
        <w:spacing w:after="100"/>
        <w:jc w:val="center"/>
        <w:rPr>
          <w:lang w:val="es-EC"/>
        </w:rPr>
      </w:pPr>
      <w:r w:rsidRPr="006F35AE">
        <w:rPr>
          <w:rFonts w:ascii="Times New Roman" w:hAnsi="Times New Roman"/>
          <w:b/>
          <w:color w:val="111111"/>
          <w:sz w:val="32"/>
          <w:lang w:val="es-EC"/>
        </w:rPr>
        <w:t>UNIVERSIDAD TÉCNICA DE COTOPAXI</w:t>
      </w:r>
    </w:p>
    <w:p w14:paraId="703E8B3F" w14:textId="77777777" w:rsidR="006F35AE" w:rsidRPr="006F35AE" w:rsidRDefault="006F35AE" w:rsidP="006F35AE">
      <w:pPr>
        <w:spacing w:after="360"/>
        <w:jc w:val="center"/>
        <w:rPr>
          <w:lang w:val="es-EC"/>
        </w:rPr>
      </w:pPr>
      <w:r w:rsidRPr="006F35AE">
        <w:rPr>
          <w:rFonts w:ascii="Times New Roman" w:hAnsi="Times New Roman"/>
          <w:b/>
          <w:color w:val="111111"/>
          <w:sz w:val="27"/>
          <w:lang w:val="es-EC"/>
        </w:rPr>
        <w:t>FACULTAD DE CIENCIAS ADMINISTRATIVAS Y ECONÓMICAS</w:t>
      </w:r>
    </w:p>
    <w:p w14:paraId="2A70EC7E" w14:textId="77777777" w:rsidR="006F35AE" w:rsidRPr="006F35AE" w:rsidRDefault="006F35AE" w:rsidP="006F35AE">
      <w:pPr>
        <w:spacing w:after="160"/>
        <w:jc w:val="center"/>
        <w:rPr>
          <w:lang w:val="es-EC"/>
        </w:rPr>
      </w:pPr>
      <w:r w:rsidRPr="006F35AE">
        <w:rPr>
          <w:rFonts w:ascii="Calibri" w:hAnsi="Calibri"/>
          <w:b/>
          <w:color w:val="E30613"/>
          <w:sz w:val="26"/>
          <w:lang w:val="es-EC"/>
        </w:rPr>
        <w:t>TRABAJO FINAL DE ASIGNATURA</w:t>
      </w:r>
    </w:p>
    <w:p w14:paraId="0AB9B88D" w14:textId="5D8068FB" w:rsidR="006F35AE" w:rsidRPr="006F35AE" w:rsidRDefault="006F35AE" w:rsidP="006F35AE">
      <w:pPr>
        <w:jc w:val="center"/>
        <w:rPr>
          <w:lang w:val="es-EC"/>
        </w:rPr>
      </w:pPr>
      <w:r w:rsidRPr="006F35AE">
        <w:rPr>
          <w:b/>
          <w:color w:val="123F6D"/>
          <w:sz w:val="40"/>
          <w:lang w:val="es-EC"/>
        </w:rPr>
        <w:t>Análisis económico, financiero e ingeniería económica</w:t>
      </w:r>
      <w:r w:rsidRPr="006F35AE">
        <w:rPr>
          <w:b/>
          <w:color w:val="123F6D"/>
          <w:sz w:val="40"/>
          <w:lang w:val="es-EC"/>
        </w:rPr>
        <w:br/>
        <w:t>Holcim Ecuador S.A.</w:t>
      </w:r>
    </w:p>
    <w:p w14:paraId="11E9B864" w14:textId="77777777" w:rsidR="006F35AE" w:rsidRPr="0079007F" w:rsidRDefault="006F35AE" w:rsidP="006F35AE">
      <w:pPr>
        <w:jc w:val="center"/>
        <w:rPr>
          <w:i/>
          <w:iCs/>
          <w:color w:val="808080" w:themeColor="background1" w:themeShade="80"/>
          <w:sz w:val="24"/>
          <w:szCs w:val="24"/>
          <w:lang w:val="es-EC"/>
        </w:rPr>
      </w:pPr>
      <w:r w:rsidRPr="0079007F">
        <w:rPr>
          <w:i/>
          <w:iCs/>
          <w:color w:val="808080" w:themeColor="background1" w:themeShade="80"/>
          <w:sz w:val="24"/>
          <w:szCs w:val="24"/>
          <w:lang w:val="es-EC"/>
        </w:rPr>
        <w:t xml:space="preserve">Decisión evaluada: inversión solar fotovoltaica de 5 </w:t>
      </w:r>
      <w:proofErr w:type="spellStart"/>
      <w:r w:rsidRPr="0079007F">
        <w:rPr>
          <w:i/>
          <w:iCs/>
          <w:color w:val="808080" w:themeColor="background1" w:themeShade="80"/>
          <w:sz w:val="24"/>
          <w:szCs w:val="24"/>
          <w:lang w:val="es-EC"/>
        </w:rPr>
        <w:t>MWp</w:t>
      </w:r>
      <w:proofErr w:type="spellEnd"/>
      <w:r w:rsidRPr="0079007F">
        <w:rPr>
          <w:i/>
          <w:iCs/>
          <w:color w:val="808080" w:themeColor="background1" w:themeShade="80"/>
          <w:sz w:val="24"/>
          <w:szCs w:val="24"/>
          <w:lang w:val="es-EC"/>
        </w:rPr>
        <w:t xml:space="preserve"> con almacenamiento de 4 </w:t>
      </w:r>
      <w:proofErr w:type="spellStart"/>
      <w:r w:rsidRPr="0079007F">
        <w:rPr>
          <w:i/>
          <w:iCs/>
          <w:color w:val="808080" w:themeColor="background1" w:themeShade="80"/>
          <w:sz w:val="24"/>
          <w:szCs w:val="24"/>
          <w:lang w:val="es-EC"/>
        </w:rPr>
        <w:t>MWh</w:t>
      </w:r>
      <w:proofErr w:type="spellEnd"/>
      <w:r w:rsidRPr="0079007F">
        <w:rPr>
          <w:i/>
          <w:iCs/>
          <w:color w:val="808080" w:themeColor="background1" w:themeShade="80"/>
          <w:sz w:val="24"/>
          <w:szCs w:val="24"/>
          <w:lang w:val="es-EC"/>
        </w:rPr>
        <w:t xml:space="preserve"> en la planta de molienda de Latacunga.</w:t>
      </w:r>
    </w:p>
    <w:p w14:paraId="70BA0F0C" w14:textId="22483EF3" w:rsidR="006F35AE" w:rsidRPr="006F35AE" w:rsidRDefault="006F35AE" w:rsidP="006F35AE">
      <w:pPr>
        <w:spacing w:after="360"/>
        <w:jc w:val="center"/>
        <w:rPr>
          <w:lang w:val="es-EC"/>
        </w:rPr>
      </w:pPr>
    </w:p>
    <w:tbl>
      <w:tblPr>
        <w:tblW w:w="936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6F35AE" w14:paraId="12544A08" w14:textId="77777777" w:rsidTr="00075339">
        <w:tc>
          <w:tcPr>
            <w:tcW w:w="260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CE04435" w14:textId="77777777" w:rsidR="006F35AE" w:rsidRDefault="006F35AE" w:rsidP="00075339">
            <w:pPr>
              <w:jc w:val="right"/>
            </w:pPr>
            <w:r>
              <w:rPr>
                <w:rFonts w:ascii="Calibri" w:hAnsi="Calibri"/>
                <w:b/>
                <w:color w:val="005A7D"/>
                <w:sz w:val="21"/>
              </w:rPr>
              <w:t>ALUMNO:</w:t>
            </w:r>
          </w:p>
        </w:tc>
        <w:tc>
          <w:tcPr>
            <w:tcW w:w="676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2A5810B" w14:textId="0A8EEDE2" w:rsidR="006F35AE" w:rsidRDefault="006F35AE" w:rsidP="00075339">
            <w:r>
              <w:rPr>
                <w:rFonts w:ascii="Calibri" w:hAnsi="Calibri"/>
                <w:color w:val="111111"/>
                <w:sz w:val="21"/>
              </w:rPr>
              <w:t xml:space="preserve">ANDY GABRIEL CATOTA </w:t>
            </w:r>
            <w:proofErr w:type="spellStart"/>
            <w:r>
              <w:rPr>
                <w:rFonts w:ascii="Calibri" w:hAnsi="Calibri"/>
                <w:color w:val="111111"/>
                <w:sz w:val="21"/>
              </w:rPr>
              <w:t>CATOTA</w:t>
            </w:r>
            <w:proofErr w:type="spellEnd"/>
          </w:p>
        </w:tc>
      </w:tr>
      <w:tr w:rsidR="006F35AE" w14:paraId="6AE998E2" w14:textId="77777777" w:rsidTr="00075339">
        <w:tc>
          <w:tcPr>
            <w:tcW w:w="260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46A8CFE0" w14:textId="77777777" w:rsidR="006F35AE" w:rsidRDefault="006F35AE" w:rsidP="00075339">
            <w:pPr>
              <w:jc w:val="right"/>
            </w:pPr>
            <w:r>
              <w:rPr>
                <w:rFonts w:ascii="Calibri" w:hAnsi="Calibri"/>
                <w:b/>
                <w:color w:val="005A7D"/>
                <w:sz w:val="21"/>
              </w:rPr>
              <w:t>CARRERA:</w:t>
            </w:r>
          </w:p>
        </w:tc>
        <w:tc>
          <w:tcPr>
            <w:tcW w:w="676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53B9C57" w14:textId="77777777" w:rsidR="006F35AE" w:rsidRDefault="006F35AE" w:rsidP="00075339">
            <w:r>
              <w:rPr>
                <w:rFonts w:ascii="Calibri" w:hAnsi="Calibri"/>
                <w:color w:val="111111"/>
                <w:sz w:val="21"/>
              </w:rPr>
              <w:t>ECONOMÍA</w:t>
            </w:r>
          </w:p>
        </w:tc>
      </w:tr>
      <w:tr w:rsidR="006F35AE" w14:paraId="17539261" w14:textId="77777777" w:rsidTr="00075339">
        <w:tc>
          <w:tcPr>
            <w:tcW w:w="260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E9B09CB" w14:textId="77777777" w:rsidR="006F35AE" w:rsidRDefault="006F35AE" w:rsidP="00075339">
            <w:pPr>
              <w:jc w:val="right"/>
            </w:pPr>
            <w:r>
              <w:rPr>
                <w:rFonts w:ascii="Calibri" w:hAnsi="Calibri"/>
                <w:b/>
                <w:color w:val="005A7D"/>
                <w:sz w:val="21"/>
              </w:rPr>
              <w:t>CICLO / PARALELO:</w:t>
            </w:r>
          </w:p>
        </w:tc>
        <w:tc>
          <w:tcPr>
            <w:tcW w:w="676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CD3759B" w14:textId="77777777" w:rsidR="006F35AE" w:rsidRDefault="006F35AE" w:rsidP="00075339">
            <w:r>
              <w:rPr>
                <w:rFonts w:ascii="Calibri" w:hAnsi="Calibri"/>
                <w:color w:val="111111"/>
                <w:sz w:val="21"/>
              </w:rPr>
              <w:t>SÉPTIMO “C”</w:t>
            </w:r>
          </w:p>
        </w:tc>
      </w:tr>
      <w:tr w:rsidR="006F35AE" w14:paraId="539F3DD7" w14:textId="77777777" w:rsidTr="00075339">
        <w:tc>
          <w:tcPr>
            <w:tcW w:w="260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C234942" w14:textId="77777777" w:rsidR="006F35AE" w:rsidRDefault="006F35AE" w:rsidP="00075339">
            <w:pPr>
              <w:jc w:val="right"/>
            </w:pPr>
            <w:r>
              <w:rPr>
                <w:rFonts w:ascii="Calibri" w:hAnsi="Calibri"/>
                <w:b/>
                <w:color w:val="005A7D"/>
                <w:sz w:val="21"/>
              </w:rPr>
              <w:t>DOCENTE:</w:t>
            </w:r>
          </w:p>
        </w:tc>
        <w:tc>
          <w:tcPr>
            <w:tcW w:w="676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70BE67C1" w14:textId="77777777" w:rsidR="006F35AE" w:rsidRDefault="006F35AE" w:rsidP="00075339">
            <w:r>
              <w:rPr>
                <w:rFonts w:ascii="Calibri" w:hAnsi="Calibri"/>
                <w:color w:val="111111"/>
                <w:sz w:val="21"/>
              </w:rPr>
              <w:t>ECON. VINICIO ARCOS</w:t>
            </w:r>
          </w:p>
        </w:tc>
      </w:tr>
      <w:tr w:rsidR="006F35AE" w14:paraId="45301D22" w14:textId="77777777" w:rsidTr="00075339">
        <w:tc>
          <w:tcPr>
            <w:tcW w:w="260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F143C25" w14:textId="77777777" w:rsidR="006F35AE" w:rsidRDefault="006F35AE" w:rsidP="00075339">
            <w:pPr>
              <w:jc w:val="right"/>
            </w:pPr>
            <w:r>
              <w:rPr>
                <w:rFonts w:ascii="Calibri" w:hAnsi="Calibri"/>
                <w:b/>
                <w:color w:val="005A7D"/>
                <w:sz w:val="21"/>
              </w:rPr>
              <w:t>ASIGNATURA:</w:t>
            </w:r>
          </w:p>
        </w:tc>
        <w:tc>
          <w:tcPr>
            <w:tcW w:w="676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6542584" w14:textId="0D978604" w:rsidR="006F35AE" w:rsidRDefault="006F35AE" w:rsidP="00075339">
            <w:r>
              <w:rPr>
                <w:rFonts w:ascii="Calibri" w:hAnsi="Calibri"/>
                <w:color w:val="111111"/>
                <w:sz w:val="21"/>
              </w:rPr>
              <w:t>ECONOMÍA FINANCIERA II</w:t>
            </w:r>
          </w:p>
        </w:tc>
      </w:tr>
      <w:tr w:rsidR="006F35AE" w14:paraId="07406D8D" w14:textId="77777777" w:rsidTr="00075339">
        <w:tc>
          <w:tcPr>
            <w:tcW w:w="260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1DA7592" w14:textId="77777777" w:rsidR="006F35AE" w:rsidRDefault="006F35AE" w:rsidP="00075339">
            <w:pPr>
              <w:jc w:val="right"/>
            </w:pPr>
            <w:r>
              <w:rPr>
                <w:rFonts w:ascii="Calibri" w:hAnsi="Calibri"/>
                <w:b/>
                <w:color w:val="005A7D"/>
                <w:sz w:val="21"/>
              </w:rPr>
              <w:t>PERÍODO:</w:t>
            </w:r>
          </w:p>
        </w:tc>
        <w:tc>
          <w:tcPr>
            <w:tcW w:w="6760" w:type="dxa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4DD422D" w14:textId="77777777" w:rsidR="006F35AE" w:rsidRDefault="006F35AE" w:rsidP="00075339">
            <w:r>
              <w:rPr>
                <w:rFonts w:ascii="Calibri" w:hAnsi="Calibri"/>
                <w:color w:val="111111"/>
                <w:sz w:val="21"/>
              </w:rPr>
              <w:t>ABRIL 2026 – AGOSTO 2026</w:t>
            </w:r>
          </w:p>
        </w:tc>
      </w:tr>
    </w:tbl>
    <w:p w14:paraId="4DB76C59" w14:textId="77777777" w:rsidR="006F35AE" w:rsidRDefault="006F35AE" w:rsidP="006F35AE">
      <w:pPr>
        <w:spacing w:before="200" w:after="0"/>
        <w:jc w:val="center"/>
      </w:pPr>
      <w:r>
        <w:rPr>
          <w:rFonts w:ascii="Calibri" w:hAnsi="Calibri"/>
          <w:b/>
          <w:color w:val="005A7D"/>
          <w:sz w:val="21"/>
        </w:rPr>
        <w:t>LATACUNGA – ECUADOR</w:t>
      </w:r>
    </w:p>
    <w:p w14:paraId="10C48008" w14:textId="77777777" w:rsidR="006F35AE" w:rsidRDefault="006F35AE" w:rsidP="006F35AE">
      <w:pPr>
        <w:sectPr w:rsidR="006F35AE">
          <w:pgSz w:w="12240" w:h="15840"/>
          <w:pgMar w:top="648" w:right="936" w:bottom="648" w:left="936" w:header="720" w:footer="720" w:gutter="0"/>
          <w:cols w:space="720"/>
          <w:docGrid w:linePitch="360"/>
        </w:sectPr>
      </w:pPr>
    </w:p>
    <w:p w14:paraId="5D706362" w14:textId="77777777" w:rsidR="006F35AE" w:rsidRDefault="006F35AE" w:rsidP="006F35AE">
      <w:pPr>
        <w:pStyle w:val="Ttulo1"/>
      </w:pPr>
      <w:proofErr w:type="spellStart"/>
      <w:r>
        <w:lastRenderedPageBreak/>
        <w:t>Contenido</w:t>
      </w:r>
      <w:proofErr w:type="spellEnd"/>
    </w:p>
    <w:p w14:paraId="3BA19472" w14:textId="77777777" w:rsidR="006F35AE" w:rsidRDefault="006F35AE" w:rsidP="006F35AE">
      <w:pPr>
        <w:spacing w:after="40"/>
      </w:pPr>
      <w:proofErr w:type="spellStart"/>
      <w:r>
        <w:rPr>
          <w:rFonts w:ascii="Calibri" w:hAnsi="Calibri"/>
          <w:color w:val="173B57"/>
          <w:sz w:val="21"/>
        </w:rPr>
        <w:t>Resumen</w:t>
      </w:r>
      <w:proofErr w:type="spellEnd"/>
      <w:r>
        <w:rPr>
          <w:rFonts w:ascii="Calibri" w:hAnsi="Calibri"/>
          <w:color w:val="173B57"/>
          <w:sz w:val="21"/>
        </w:rPr>
        <w:t xml:space="preserve"> </w:t>
      </w:r>
      <w:proofErr w:type="spellStart"/>
      <w:r>
        <w:rPr>
          <w:rFonts w:ascii="Calibri" w:hAnsi="Calibri"/>
          <w:color w:val="173B57"/>
          <w:sz w:val="21"/>
        </w:rPr>
        <w:t>ejecutivo</w:t>
      </w:r>
      <w:proofErr w:type="spellEnd"/>
    </w:p>
    <w:p w14:paraId="40C8BE31" w14:textId="77777777" w:rsidR="006F35AE" w:rsidRDefault="006F35AE" w:rsidP="006F35AE">
      <w:pPr>
        <w:spacing w:after="40"/>
      </w:pPr>
      <w:r>
        <w:rPr>
          <w:rFonts w:ascii="Calibri" w:hAnsi="Calibri"/>
          <w:color w:val="173B57"/>
          <w:sz w:val="21"/>
        </w:rPr>
        <w:t xml:space="preserve">1. </w:t>
      </w:r>
      <w:proofErr w:type="spellStart"/>
      <w:r>
        <w:rPr>
          <w:rFonts w:ascii="Calibri" w:hAnsi="Calibri"/>
          <w:color w:val="173B57"/>
          <w:sz w:val="21"/>
        </w:rPr>
        <w:t>Planteamiento</w:t>
      </w:r>
      <w:proofErr w:type="spellEnd"/>
      <w:r>
        <w:rPr>
          <w:rFonts w:ascii="Calibri" w:hAnsi="Calibri"/>
          <w:color w:val="173B57"/>
          <w:sz w:val="21"/>
        </w:rPr>
        <w:t xml:space="preserve"> del </w:t>
      </w:r>
      <w:proofErr w:type="spellStart"/>
      <w:r>
        <w:rPr>
          <w:rFonts w:ascii="Calibri" w:hAnsi="Calibri"/>
          <w:color w:val="173B57"/>
          <w:sz w:val="21"/>
        </w:rPr>
        <w:t>desafío</w:t>
      </w:r>
      <w:proofErr w:type="spellEnd"/>
    </w:p>
    <w:p w14:paraId="70354367" w14:textId="77777777" w:rsidR="006F35AE" w:rsidRDefault="006F35AE" w:rsidP="006F35AE">
      <w:pPr>
        <w:spacing w:after="40"/>
      </w:pPr>
      <w:r>
        <w:rPr>
          <w:rFonts w:ascii="Calibri" w:hAnsi="Calibri"/>
          <w:color w:val="173B57"/>
          <w:sz w:val="21"/>
        </w:rPr>
        <w:t xml:space="preserve">2. </w:t>
      </w:r>
      <w:proofErr w:type="spellStart"/>
      <w:r>
        <w:rPr>
          <w:rFonts w:ascii="Calibri" w:hAnsi="Calibri"/>
          <w:color w:val="173B57"/>
          <w:sz w:val="21"/>
        </w:rPr>
        <w:t>Objetivos</w:t>
      </w:r>
      <w:proofErr w:type="spellEnd"/>
    </w:p>
    <w:p w14:paraId="4667ABF2" w14:textId="77777777" w:rsidR="006F35AE" w:rsidRPr="006F35AE" w:rsidRDefault="006F35AE" w:rsidP="006F35AE">
      <w:pPr>
        <w:spacing w:after="40"/>
        <w:rPr>
          <w:lang w:val="es-EC"/>
        </w:rPr>
      </w:pPr>
      <w:r w:rsidRPr="006F35AE">
        <w:rPr>
          <w:rFonts w:ascii="Calibri" w:hAnsi="Calibri"/>
          <w:color w:val="173B57"/>
          <w:sz w:val="21"/>
          <w:lang w:val="es-EC"/>
        </w:rPr>
        <w:t>3. Descripción y calidad de los datos</w:t>
      </w:r>
    </w:p>
    <w:p w14:paraId="123C418D" w14:textId="77777777" w:rsidR="006F35AE" w:rsidRPr="006F35AE" w:rsidRDefault="006F35AE" w:rsidP="006F35AE">
      <w:pPr>
        <w:spacing w:after="40"/>
        <w:rPr>
          <w:lang w:val="es-EC"/>
        </w:rPr>
      </w:pPr>
      <w:r w:rsidRPr="006F35AE">
        <w:rPr>
          <w:rFonts w:ascii="Calibri" w:hAnsi="Calibri"/>
          <w:color w:val="173B57"/>
          <w:sz w:val="21"/>
          <w:lang w:val="es-EC"/>
        </w:rPr>
        <w:t>4. Metodología</w:t>
      </w:r>
    </w:p>
    <w:p w14:paraId="2CAB8183" w14:textId="77777777" w:rsidR="006F35AE" w:rsidRPr="006F35AE" w:rsidRDefault="006F35AE" w:rsidP="006F35AE">
      <w:pPr>
        <w:spacing w:after="40"/>
        <w:rPr>
          <w:lang w:val="es-EC"/>
        </w:rPr>
      </w:pPr>
      <w:r w:rsidRPr="006F35AE">
        <w:rPr>
          <w:rFonts w:ascii="Calibri" w:hAnsi="Calibri"/>
          <w:color w:val="173B57"/>
          <w:sz w:val="21"/>
          <w:lang w:val="es-EC"/>
        </w:rPr>
        <w:t>5. Análisis económico y sectorial</w:t>
      </w:r>
    </w:p>
    <w:p w14:paraId="4A943669" w14:textId="77777777" w:rsidR="006F35AE" w:rsidRPr="006F35AE" w:rsidRDefault="006F35AE" w:rsidP="006F35AE">
      <w:pPr>
        <w:spacing w:after="40"/>
        <w:rPr>
          <w:lang w:val="es-EC"/>
        </w:rPr>
      </w:pPr>
      <w:r w:rsidRPr="006F35AE">
        <w:rPr>
          <w:rFonts w:ascii="Calibri" w:hAnsi="Calibri"/>
          <w:color w:val="173B57"/>
          <w:sz w:val="21"/>
          <w:lang w:val="es-EC"/>
        </w:rPr>
        <w:t>6. Diagnóstico financiero</w:t>
      </w:r>
    </w:p>
    <w:p w14:paraId="32F84059" w14:textId="77777777" w:rsidR="006F35AE" w:rsidRPr="006F35AE" w:rsidRDefault="006F35AE" w:rsidP="006F35AE">
      <w:pPr>
        <w:spacing w:after="40"/>
        <w:rPr>
          <w:lang w:val="es-EC"/>
        </w:rPr>
      </w:pPr>
      <w:r w:rsidRPr="006F35AE">
        <w:rPr>
          <w:rFonts w:ascii="Calibri" w:hAnsi="Calibri"/>
          <w:color w:val="173B57"/>
          <w:sz w:val="21"/>
          <w:lang w:val="es-EC"/>
        </w:rPr>
        <w:t>7. Flujo de caja y evaluación de la inversión</w:t>
      </w:r>
    </w:p>
    <w:p w14:paraId="78C966E0" w14:textId="77777777" w:rsidR="006F35AE" w:rsidRPr="006F35AE" w:rsidRDefault="006F35AE" w:rsidP="006F35AE">
      <w:pPr>
        <w:spacing w:after="40"/>
        <w:rPr>
          <w:lang w:val="es-EC"/>
        </w:rPr>
      </w:pPr>
      <w:r w:rsidRPr="006F35AE">
        <w:rPr>
          <w:rFonts w:ascii="Calibri" w:hAnsi="Calibri"/>
          <w:color w:val="173B57"/>
          <w:sz w:val="21"/>
          <w:lang w:val="es-EC"/>
        </w:rPr>
        <w:t>8. Financiamiento y costo de capital</w:t>
      </w:r>
    </w:p>
    <w:p w14:paraId="617CA9B1" w14:textId="77777777" w:rsidR="006F35AE" w:rsidRPr="006F35AE" w:rsidRDefault="006F35AE" w:rsidP="006F35AE">
      <w:pPr>
        <w:spacing w:after="40"/>
        <w:rPr>
          <w:lang w:val="es-EC"/>
        </w:rPr>
      </w:pPr>
      <w:r w:rsidRPr="006F35AE">
        <w:rPr>
          <w:rFonts w:ascii="Calibri" w:hAnsi="Calibri"/>
          <w:color w:val="173B57"/>
          <w:sz w:val="21"/>
          <w:lang w:val="es-EC"/>
        </w:rPr>
        <w:t>9. Riesgo y sensibilidad</w:t>
      </w:r>
    </w:p>
    <w:p w14:paraId="0686D122" w14:textId="77777777" w:rsidR="006F35AE" w:rsidRPr="006F35AE" w:rsidRDefault="006F35AE" w:rsidP="006F35AE">
      <w:pPr>
        <w:spacing w:after="40"/>
        <w:rPr>
          <w:lang w:val="es-EC"/>
        </w:rPr>
      </w:pPr>
      <w:r w:rsidRPr="006F35AE">
        <w:rPr>
          <w:rFonts w:ascii="Calibri" w:hAnsi="Calibri"/>
          <w:color w:val="173B57"/>
          <w:sz w:val="21"/>
          <w:lang w:val="es-EC"/>
        </w:rPr>
        <w:t>10. Valoración, dividendos y control corporativo</w:t>
      </w:r>
    </w:p>
    <w:p w14:paraId="7D11B30E" w14:textId="77777777" w:rsidR="006F35AE" w:rsidRPr="006F35AE" w:rsidRDefault="006F35AE" w:rsidP="006F35AE">
      <w:pPr>
        <w:spacing w:after="40"/>
        <w:rPr>
          <w:lang w:val="es-EC"/>
        </w:rPr>
      </w:pPr>
      <w:r w:rsidRPr="006F35AE">
        <w:rPr>
          <w:rFonts w:ascii="Calibri" w:hAnsi="Calibri"/>
          <w:color w:val="173B57"/>
          <w:sz w:val="21"/>
          <w:lang w:val="es-EC"/>
        </w:rPr>
        <w:t xml:space="preserve">11. Arquitectura </w:t>
      </w:r>
      <w:proofErr w:type="spellStart"/>
      <w:r w:rsidRPr="006F35AE">
        <w:rPr>
          <w:rFonts w:ascii="Calibri" w:hAnsi="Calibri"/>
          <w:color w:val="173B57"/>
          <w:sz w:val="21"/>
          <w:lang w:val="es-EC"/>
        </w:rPr>
        <w:t>agéntica</w:t>
      </w:r>
      <w:proofErr w:type="spellEnd"/>
      <w:r w:rsidRPr="006F35AE">
        <w:rPr>
          <w:rFonts w:ascii="Calibri" w:hAnsi="Calibri"/>
          <w:color w:val="173B57"/>
          <w:sz w:val="21"/>
          <w:lang w:val="es-EC"/>
        </w:rPr>
        <w:t xml:space="preserve"> y validación humana</w:t>
      </w:r>
    </w:p>
    <w:p w14:paraId="2B0F18A6" w14:textId="77777777" w:rsidR="006F35AE" w:rsidRPr="006F35AE" w:rsidRDefault="006F35AE" w:rsidP="006F35AE">
      <w:pPr>
        <w:spacing w:after="40"/>
        <w:rPr>
          <w:lang w:val="es-EC"/>
        </w:rPr>
      </w:pPr>
      <w:r w:rsidRPr="006F35AE">
        <w:rPr>
          <w:rFonts w:ascii="Calibri" w:hAnsi="Calibri"/>
          <w:color w:val="173B57"/>
          <w:sz w:val="21"/>
          <w:lang w:val="es-EC"/>
        </w:rPr>
        <w:t>12. Resultados integrados</w:t>
      </w:r>
    </w:p>
    <w:p w14:paraId="7D3155D1" w14:textId="77777777" w:rsidR="006F35AE" w:rsidRPr="006F35AE" w:rsidRDefault="006F35AE" w:rsidP="006F35AE">
      <w:pPr>
        <w:spacing w:after="40"/>
        <w:rPr>
          <w:lang w:val="es-EC"/>
        </w:rPr>
      </w:pPr>
      <w:r w:rsidRPr="006F35AE">
        <w:rPr>
          <w:rFonts w:ascii="Calibri" w:hAnsi="Calibri"/>
          <w:color w:val="173B57"/>
          <w:sz w:val="21"/>
          <w:lang w:val="es-EC"/>
        </w:rPr>
        <w:t>13. Recomendación ejecutiva</w:t>
      </w:r>
    </w:p>
    <w:p w14:paraId="68B637FF" w14:textId="77777777" w:rsidR="006F35AE" w:rsidRPr="006F35AE" w:rsidRDefault="006F35AE" w:rsidP="006F35AE">
      <w:pPr>
        <w:spacing w:after="40"/>
        <w:rPr>
          <w:lang w:val="es-EC"/>
        </w:rPr>
      </w:pPr>
      <w:r w:rsidRPr="006F35AE">
        <w:rPr>
          <w:rFonts w:ascii="Calibri" w:hAnsi="Calibri"/>
          <w:color w:val="173B57"/>
          <w:sz w:val="21"/>
          <w:lang w:val="es-EC"/>
        </w:rPr>
        <w:t>14. Limitaciones</w:t>
      </w:r>
    </w:p>
    <w:p w14:paraId="318F2241" w14:textId="77777777" w:rsidR="006F35AE" w:rsidRPr="006F35AE" w:rsidRDefault="006F35AE" w:rsidP="006F35AE">
      <w:pPr>
        <w:spacing w:after="40"/>
        <w:rPr>
          <w:lang w:val="es-EC"/>
        </w:rPr>
      </w:pPr>
      <w:r w:rsidRPr="006F35AE">
        <w:rPr>
          <w:rFonts w:ascii="Calibri" w:hAnsi="Calibri"/>
          <w:color w:val="173B57"/>
          <w:sz w:val="21"/>
          <w:lang w:val="es-EC"/>
        </w:rPr>
        <w:t>15. Referencias</w:t>
      </w:r>
    </w:p>
    <w:p w14:paraId="5B21F1AD" w14:textId="77777777" w:rsidR="006F35AE" w:rsidRPr="00F248C5" w:rsidRDefault="006F35AE" w:rsidP="006F35AE">
      <w:pPr>
        <w:spacing w:after="40"/>
        <w:rPr>
          <w:lang w:val="es-EC"/>
        </w:rPr>
      </w:pPr>
      <w:r w:rsidRPr="00F248C5">
        <w:rPr>
          <w:rFonts w:ascii="Calibri" w:hAnsi="Calibri"/>
          <w:color w:val="173B57"/>
          <w:sz w:val="21"/>
          <w:lang w:val="es-EC"/>
        </w:rPr>
        <w:t>16. Anexos técnicos</w:t>
      </w:r>
    </w:p>
    <w:p w14:paraId="0C402277" w14:textId="4BBF67CE" w:rsidR="00E72B65" w:rsidRPr="00F248C5" w:rsidRDefault="0079007F">
      <w:pPr>
        <w:rPr>
          <w:lang w:val="es-EC"/>
        </w:rPr>
      </w:pPr>
      <w:r w:rsidRPr="006F35AE">
        <w:rPr>
          <w:lang w:val="es-EC"/>
        </w:rPr>
        <w:br w:type="page"/>
      </w:r>
    </w:p>
    <w:p w14:paraId="1376EF99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lastRenderedPageBreak/>
        <w:t>Resumen ejecutivo</w:t>
      </w:r>
    </w:p>
    <w:p w14:paraId="54D2752E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 xml:space="preserve">El proyecto evalúa si Holcim Ecuador debe invertir en un sistema solar fotovoltaico con batería para reducir costos energéticos y exposición a cortes eléctricos. Con los supuestos académicos definidos, el escenario base genera un VAN de USD 1,022,527, una TIR de 13.29%, una relación beneficio/costo de 1.168, </w:t>
      </w:r>
      <w:proofErr w:type="spellStart"/>
      <w:r w:rsidRPr="006F35AE">
        <w:rPr>
          <w:lang w:val="es-EC"/>
        </w:rPr>
        <w:t>payback</w:t>
      </w:r>
      <w:proofErr w:type="spellEnd"/>
      <w:r w:rsidRPr="006F35AE">
        <w:rPr>
          <w:lang w:val="es-EC"/>
        </w:rPr>
        <w:t xml:space="preserve"> simple de 6.38 años y </w:t>
      </w:r>
      <w:proofErr w:type="spellStart"/>
      <w:r w:rsidRPr="006F35AE">
        <w:rPr>
          <w:lang w:val="es-EC"/>
        </w:rPr>
        <w:t>payback</w:t>
      </w:r>
      <w:proofErr w:type="spellEnd"/>
      <w:r w:rsidRPr="006F35AE">
        <w:rPr>
          <w:lang w:val="es-EC"/>
        </w:rPr>
        <w:t xml:space="preserve"> descontado de 11.68 años. La recomendación es aceptar condicionadamente, debido a que el resultado depende de validar tres datos críticos: CAPEX real, generación/autoconsumo y costo monetario de interrupciones operativas.</w:t>
      </w:r>
    </w:p>
    <w:p w14:paraId="28E6532F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t>Planteamiento del desafío</w:t>
      </w:r>
    </w:p>
    <w:p w14:paraId="2711F403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Holcim Ecuador opera en el sector de materiales de construcción, con producción y comercialización de cemento, concreto, agregados y soluciones para construcción. La empresa reporta una planta integrada de cemento en Guayaquil y una planta de molienda de cemento en Latacunga. El desafío se formula así: ¿es económica y financieramente viable instalar una solución solar con almacenamiento en Latacunga, financiada con deuda y patrimonio, para disminuir el costo de energía y elevar la continuidad operativa?</w:t>
      </w:r>
    </w:p>
    <w:p w14:paraId="76CAEAEE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t>Objetivos</w:t>
      </w:r>
    </w:p>
    <w:p w14:paraId="61A3B67A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Objetivo general: evaluar la viabilidad económica y financiera de la inversión solar con almacenamiento mediante diagnóstico financiero, flujo de caja, WACC, VAN, TIR, relación beneficio/costo, sensibilidad, valoración empresarial y análisis de riesgos. Objetivos específicos: caracterizar la situación financiera 2023-2025; estimar flujos del proyecto; comparar financiamiento; medir riesgos; y formular una recomendación técnicamente sustentada.</w:t>
      </w:r>
    </w:p>
    <w:p w14:paraId="609C56A3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t>Descripción de los datos</w:t>
      </w:r>
    </w:p>
    <w:p w14:paraId="68B48FC4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Los estados financieros 2023, 2024 y 2025 son datos reales tomados de reportes financieros de Holcim Ecuador. Los datos técnicos del proyecto, como CAPEX, capacidad solar, batería, tarifa evitada y ahorro por continuidad, son supuestos académicos explícitos porque no existe una cotización pública específica para esta inversión.</w:t>
      </w:r>
    </w:p>
    <w:p w14:paraId="71FC4943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t>Metodología</w:t>
      </w:r>
    </w:p>
    <w:p w14:paraId="7693813A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Se aplicó un enfoque cuantitativo y explicativo. Primero se calculó diagnóstico financiero con razones de liquidez, endeudamiento, rentabilidad, cobertura de intereses y DuPont. Después se construyó un flujo de caja incremental del proyecto a 15 años. El costo de capital combina deuda después de impuestos y costo del patrimonio. Finalmente se realizó análisis de escenarios, sensibilidad y matriz de riesgos.</w:t>
      </w:r>
    </w:p>
    <w:p w14:paraId="13D191DF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t>Análisis económico y financiero</w:t>
      </w:r>
    </w:p>
    <w:p w14:paraId="69D5DEF7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Holcim Ecuador reportó ventas de USD 342,511 miles en 2023, USD 316,989 miles en 2024 y USD 384,625 miles en 2025. La utilidad neta fue USD 95,322 miles en 2023, USD 77,872 miles en 2024 y USD 84,959 miles en 2025. El crecimiento de ventas de 2025 recupera la caída de 2024, pero el margen operacional baja frente a años anteriores por el mayor peso de costos y gastos operativos.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E72B65" w14:paraId="6D8B1766" w14:textId="77777777">
        <w:trPr>
          <w:jc w:val="center"/>
        </w:trPr>
        <w:tc>
          <w:tcPr>
            <w:tcW w:w="2520" w:type="dxa"/>
            <w:shd w:val="clear" w:color="auto" w:fill="123F6D"/>
          </w:tcPr>
          <w:p w14:paraId="4CD7AA75" w14:textId="77777777" w:rsidR="00E72B65" w:rsidRDefault="0079007F">
            <w:proofErr w:type="spellStart"/>
            <w:r>
              <w:rPr>
                <w:b/>
                <w:color w:val="FFFFFF"/>
              </w:rPr>
              <w:t>Cuenta</w:t>
            </w:r>
            <w:proofErr w:type="spellEnd"/>
            <w:r>
              <w:rPr>
                <w:b/>
                <w:color w:val="FFFFFF"/>
              </w:rPr>
              <w:t xml:space="preserve"> (USD miles)</w:t>
            </w:r>
          </w:p>
        </w:tc>
        <w:tc>
          <w:tcPr>
            <w:tcW w:w="2520" w:type="dxa"/>
            <w:shd w:val="clear" w:color="auto" w:fill="123F6D"/>
          </w:tcPr>
          <w:p w14:paraId="08B32698" w14:textId="77777777" w:rsidR="00E72B65" w:rsidRDefault="0079007F">
            <w:r>
              <w:rPr>
                <w:b/>
                <w:color w:val="FFFFFF"/>
              </w:rPr>
              <w:t>2023</w:t>
            </w:r>
          </w:p>
        </w:tc>
        <w:tc>
          <w:tcPr>
            <w:tcW w:w="2520" w:type="dxa"/>
            <w:shd w:val="clear" w:color="auto" w:fill="123F6D"/>
          </w:tcPr>
          <w:p w14:paraId="5BDC51C2" w14:textId="77777777" w:rsidR="00E72B65" w:rsidRDefault="0079007F">
            <w:r>
              <w:rPr>
                <w:b/>
                <w:color w:val="FFFFFF"/>
              </w:rPr>
              <w:t>2024</w:t>
            </w:r>
          </w:p>
        </w:tc>
        <w:tc>
          <w:tcPr>
            <w:tcW w:w="2520" w:type="dxa"/>
            <w:shd w:val="clear" w:color="auto" w:fill="123F6D"/>
          </w:tcPr>
          <w:p w14:paraId="2E3976B0" w14:textId="77777777" w:rsidR="00E72B65" w:rsidRDefault="0079007F">
            <w:r>
              <w:rPr>
                <w:b/>
                <w:color w:val="FFFFFF"/>
              </w:rPr>
              <w:t>2025</w:t>
            </w:r>
          </w:p>
        </w:tc>
      </w:tr>
      <w:tr w:rsidR="00E72B65" w14:paraId="362634E7" w14:textId="77777777">
        <w:trPr>
          <w:jc w:val="center"/>
        </w:trPr>
        <w:tc>
          <w:tcPr>
            <w:tcW w:w="2520" w:type="dxa"/>
            <w:vAlign w:val="center"/>
          </w:tcPr>
          <w:p w14:paraId="0C0D9F9D" w14:textId="77777777" w:rsidR="00E72B65" w:rsidRDefault="0079007F">
            <w:r>
              <w:t>Ventas</w:t>
            </w:r>
          </w:p>
        </w:tc>
        <w:tc>
          <w:tcPr>
            <w:tcW w:w="2520" w:type="dxa"/>
            <w:vAlign w:val="center"/>
          </w:tcPr>
          <w:p w14:paraId="01B111BF" w14:textId="77777777" w:rsidR="00E72B65" w:rsidRDefault="0079007F">
            <w:r>
              <w:t>342,511</w:t>
            </w:r>
          </w:p>
        </w:tc>
        <w:tc>
          <w:tcPr>
            <w:tcW w:w="2520" w:type="dxa"/>
            <w:vAlign w:val="center"/>
          </w:tcPr>
          <w:p w14:paraId="01027959" w14:textId="77777777" w:rsidR="00E72B65" w:rsidRDefault="0079007F">
            <w:r>
              <w:t>316,989</w:t>
            </w:r>
          </w:p>
        </w:tc>
        <w:tc>
          <w:tcPr>
            <w:tcW w:w="2520" w:type="dxa"/>
            <w:vAlign w:val="center"/>
          </w:tcPr>
          <w:p w14:paraId="56F5FE36" w14:textId="77777777" w:rsidR="00E72B65" w:rsidRDefault="0079007F">
            <w:r>
              <w:t>384,625</w:t>
            </w:r>
          </w:p>
        </w:tc>
      </w:tr>
      <w:tr w:rsidR="00E72B65" w14:paraId="7C83117B" w14:textId="77777777">
        <w:trPr>
          <w:jc w:val="center"/>
        </w:trPr>
        <w:tc>
          <w:tcPr>
            <w:tcW w:w="2520" w:type="dxa"/>
            <w:vAlign w:val="center"/>
          </w:tcPr>
          <w:p w14:paraId="72C8601A" w14:textId="77777777" w:rsidR="00E72B65" w:rsidRDefault="0079007F">
            <w:r>
              <w:t>EBIT</w:t>
            </w:r>
          </w:p>
        </w:tc>
        <w:tc>
          <w:tcPr>
            <w:tcW w:w="2520" w:type="dxa"/>
            <w:vAlign w:val="center"/>
          </w:tcPr>
          <w:p w14:paraId="0C1BABA7" w14:textId="77777777" w:rsidR="00E72B65" w:rsidRDefault="0079007F">
            <w:r>
              <w:t>85,266</w:t>
            </w:r>
          </w:p>
        </w:tc>
        <w:tc>
          <w:tcPr>
            <w:tcW w:w="2520" w:type="dxa"/>
            <w:vAlign w:val="center"/>
          </w:tcPr>
          <w:p w14:paraId="1C94CFDB" w14:textId="77777777" w:rsidR="00E72B65" w:rsidRDefault="0079007F">
            <w:r>
              <w:t>79,355</w:t>
            </w:r>
          </w:p>
        </w:tc>
        <w:tc>
          <w:tcPr>
            <w:tcW w:w="2520" w:type="dxa"/>
            <w:vAlign w:val="center"/>
          </w:tcPr>
          <w:p w14:paraId="13F6C227" w14:textId="77777777" w:rsidR="00E72B65" w:rsidRDefault="0079007F">
            <w:r>
              <w:t>77,311</w:t>
            </w:r>
          </w:p>
        </w:tc>
      </w:tr>
      <w:tr w:rsidR="00E72B65" w14:paraId="4510A5FA" w14:textId="77777777">
        <w:trPr>
          <w:jc w:val="center"/>
        </w:trPr>
        <w:tc>
          <w:tcPr>
            <w:tcW w:w="2520" w:type="dxa"/>
            <w:vAlign w:val="center"/>
          </w:tcPr>
          <w:p w14:paraId="4B42882E" w14:textId="77777777" w:rsidR="00E72B65" w:rsidRDefault="0079007F">
            <w:proofErr w:type="spellStart"/>
            <w:r>
              <w:t>Utilidad</w:t>
            </w:r>
            <w:proofErr w:type="spellEnd"/>
            <w:r>
              <w:t xml:space="preserve"> </w:t>
            </w:r>
            <w:proofErr w:type="spellStart"/>
            <w:r>
              <w:t>neta</w:t>
            </w:r>
            <w:proofErr w:type="spellEnd"/>
          </w:p>
        </w:tc>
        <w:tc>
          <w:tcPr>
            <w:tcW w:w="2520" w:type="dxa"/>
            <w:vAlign w:val="center"/>
          </w:tcPr>
          <w:p w14:paraId="526F2726" w14:textId="77777777" w:rsidR="00E72B65" w:rsidRDefault="0079007F">
            <w:r>
              <w:t>95,322</w:t>
            </w:r>
          </w:p>
        </w:tc>
        <w:tc>
          <w:tcPr>
            <w:tcW w:w="2520" w:type="dxa"/>
            <w:vAlign w:val="center"/>
          </w:tcPr>
          <w:p w14:paraId="0D3DBFDD" w14:textId="77777777" w:rsidR="00E72B65" w:rsidRDefault="0079007F">
            <w:r>
              <w:t>77,872</w:t>
            </w:r>
          </w:p>
        </w:tc>
        <w:tc>
          <w:tcPr>
            <w:tcW w:w="2520" w:type="dxa"/>
            <w:vAlign w:val="center"/>
          </w:tcPr>
          <w:p w14:paraId="14F639B6" w14:textId="77777777" w:rsidR="00E72B65" w:rsidRDefault="0079007F">
            <w:r>
              <w:t>84,959</w:t>
            </w:r>
          </w:p>
        </w:tc>
      </w:tr>
      <w:tr w:rsidR="00E72B65" w14:paraId="4B65297B" w14:textId="77777777">
        <w:trPr>
          <w:jc w:val="center"/>
        </w:trPr>
        <w:tc>
          <w:tcPr>
            <w:tcW w:w="2520" w:type="dxa"/>
            <w:vAlign w:val="center"/>
          </w:tcPr>
          <w:p w14:paraId="2ABC3DC4" w14:textId="77777777" w:rsidR="00E72B65" w:rsidRDefault="0079007F">
            <w:proofErr w:type="spellStart"/>
            <w:r>
              <w:t>Activos</w:t>
            </w:r>
            <w:proofErr w:type="spellEnd"/>
            <w:r>
              <w:t xml:space="preserve"> </w:t>
            </w:r>
            <w:proofErr w:type="spellStart"/>
            <w:r>
              <w:t>totales</w:t>
            </w:r>
            <w:proofErr w:type="spellEnd"/>
          </w:p>
        </w:tc>
        <w:tc>
          <w:tcPr>
            <w:tcW w:w="2520" w:type="dxa"/>
            <w:vAlign w:val="center"/>
          </w:tcPr>
          <w:p w14:paraId="129A48CB" w14:textId="77777777" w:rsidR="00E72B65" w:rsidRDefault="0079007F">
            <w:r>
              <w:t>549,983</w:t>
            </w:r>
          </w:p>
        </w:tc>
        <w:tc>
          <w:tcPr>
            <w:tcW w:w="2520" w:type="dxa"/>
            <w:vAlign w:val="center"/>
          </w:tcPr>
          <w:p w14:paraId="43E75D40" w14:textId="77777777" w:rsidR="00E72B65" w:rsidRDefault="0079007F">
            <w:r>
              <w:t>529,952</w:t>
            </w:r>
          </w:p>
        </w:tc>
        <w:tc>
          <w:tcPr>
            <w:tcW w:w="2520" w:type="dxa"/>
            <w:vAlign w:val="center"/>
          </w:tcPr>
          <w:p w14:paraId="1DF1415C" w14:textId="77777777" w:rsidR="00E72B65" w:rsidRDefault="0079007F">
            <w:r>
              <w:t>524,167</w:t>
            </w:r>
          </w:p>
        </w:tc>
      </w:tr>
      <w:tr w:rsidR="00E72B65" w14:paraId="3FD6ABC5" w14:textId="77777777">
        <w:trPr>
          <w:jc w:val="center"/>
        </w:trPr>
        <w:tc>
          <w:tcPr>
            <w:tcW w:w="2520" w:type="dxa"/>
            <w:vAlign w:val="center"/>
          </w:tcPr>
          <w:p w14:paraId="02F54355" w14:textId="77777777" w:rsidR="00E72B65" w:rsidRDefault="0079007F">
            <w:proofErr w:type="spellStart"/>
            <w:r>
              <w:t>Patrimonio</w:t>
            </w:r>
            <w:proofErr w:type="spellEnd"/>
          </w:p>
        </w:tc>
        <w:tc>
          <w:tcPr>
            <w:tcW w:w="2520" w:type="dxa"/>
            <w:vAlign w:val="center"/>
          </w:tcPr>
          <w:p w14:paraId="1624B9B8" w14:textId="77777777" w:rsidR="00E72B65" w:rsidRDefault="0079007F">
            <w:r>
              <w:t>330,292</w:t>
            </w:r>
          </w:p>
        </w:tc>
        <w:tc>
          <w:tcPr>
            <w:tcW w:w="2520" w:type="dxa"/>
            <w:vAlign w:val="center"/>
          </w:tcPr>
          <w:p w14:paraId="19F59746" w14:textId="77777777" w:rsidR="00E72B65" w:rsidRDefault="0079007F">
            <w:r>
              <w:t>379,435</w:t>
            </w:r>
          </w:p>
        </w:tc>
        <w:tc>
          <w:tcPr>
            <w:tcW w:w="2520" w:type="dxa"/>
            <w:vAlign w:val="center"/>
          </w:tcPr>
          <w:p w14:paraId="7DB91139" w14:textId="77777777" w:rsidR="00E72B65" w:rsidRDefault="0079007F">
            <w:r>
              <w:t>315,783</w:t>
            </w:r>
          </w:p>
        </w:tc>
      </w:tr>
    </w:tbl>
    <w:p w14:paraId="29888C58" w14:textId="77777777" w:rsidR="00E72B65" w:rsidRDefault="0079007F">
      <w:r>
        <w:rPr>
          <w:noProof/>
        </w:rPr>
        <w:lastRenderedPageBreak/>
        <w:drawing>
          <wp:inline distT="0" distB="0" distL="0" distR="0" wp14:anchorId="36F74A80" wp14:editId="47F1E83E">
            <wp:extent cx="5394960" cy="308283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empeno_historic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82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D565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El diagnóstico muestra liquidez corriente inferior a 1 en los tres años, por lo que el financiamiento no debe presionar caja de corto plazo. El endeudamiento total se mantiene manejable, pero aumentó en 2025 frente a 2024. La cobertura de intereses continúa alta, lo que permite evaluar deuda de largo plazo si la cuota anual es compatible con los flujos del proyecto.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E72B65" w14:paraId="1D43CD56" w14:textId="77777777">
        <w:trPr>
          <w:jc w:val="center"/>
        </w:trPr>
        <w:tc>
          <w:tcPr>
            <w:tcW w:w="2520" w:type="dxa"/>
            <w:shd w:val="clear" w:color="auto" w:fill="123F6D"/>
          </w:tcPr>
          <w:p w14:paraId="2E138432" w14:textId="77777777" w:rsidR="00E72B65" w:rsidRDefault="0079007F">
            <w:proofErr w:type="spellStart"/>
            <w:r>
              <w:rPr>
                <w:b/>
                <w:color w:val="FFFFFF"/>
              </w:rPr>
              <w:t>Indicador</w:t>
            </w:r>
            <w:proofErr w:type="spellEnd"/>
          </w:p>
        </w:tc>
        <w:tc>
          <w:tcPr>
            <w:tcW w:w="2520" w:type="dxa"/>
            <w:shd w:val="clear" w:color="auto" w:fill="123F6D"/>
          </w:tcPr>
          <w:p w14:paraId="3DC3396C" w14:textId="77777777" w:rsidR="00E72B65" w:rsidRDefault="0079007F">
            <w:r>
              <w:rPr>
                <w:b/>
                <w:color w:val="FFFFFF"/>
              </w:rPr>
              <w:t>2023</w:t>
            </w:r>
          </w:p>
        </w:tc>
        <w:tc>
          <w:tcPr>
            <w:tcW w:w="2520" w:type="dxa"/>
            <w:shd w:val="clear" w:color="auto" w:fill="123F6D"/>
          </w:tcPr>
          <w:p w14:paraId="057EB41D" w14:textId="77777777" w:rsidR="00E72B65" w:rsidRDefault="0079007F">
            <w:r>
              <w:rPr>
                <w:b/>
                <w:color w:val="FFFFFF"/>
              </w:rPr>
              <w:t>2024</w:t>
            </w:r>
          </w:p>
        </w:tc>
        <w:tc>
          <w:tcPr>
            <w:tcW w:w="2520" w:type="dxa"/>
            <w:shd w:val="clear" w:color="auto" w:fill="123F6D"/>
          </w:tcPr>
          <w:p w14:paraId="68D061C6" w14:textId="77777777" w:rsidR="00E72B65" w:rsidRDefault="0079007F">
            <w:r>
              <w:rPr>
                <w:b/>
                <w:color w:val="FFFFFF"/>
              </w:rPr>
              <w:t>2025</w:t>
            </w:r>
          </w:p>
        </w:tc>
      </w:tr>
      <w:tr w:rsidR="00E72B65" w14:paraId="7F58CB30" w14:textId="77777777">
        <w:trPr>
          <w:jc w:val="center"/>
        </w:trPr>
        <w:tc>
          <w:tcPr>
            <w:tcW w:w="2520" w:type="dxa"/>
            <w:vAlign w:val="center"/>
          </w:tcPr>
          <w:p w14:paraId="4D291F01" w14:textId="77777777" w:rsidR="00E72B65" w:rsidRDefault="0079007F">
            <w:proofErr w:type="spellStart"/>
            <w:r>
              <w:t>Razón</w:t>
            </w:r>
            <w:proofErr w:type="spellEnd"/>
            <w:r>
              <w:t xml:space="preserve"> </w:t>
            </w:r>
            <w:proofErr w:type="spellStart"/>
            <w:r>
              <w:t>corriente</w:t>
            </w:r>
            <w:proofErr w:type="spellEnd"/>
          </w:p>
        </w:tc>
        <w:tc>
          <w:tcPr>
            <w:tcW w:w="2520" w:type="dxa"/>
            <w:vAlign w:val="center"/>
          </w:tcPr>
          <w:p w14:paraId="3D973D22" w14:textId="77777777" w:rsidR="00E72B65" w:rsidRDefault="0079007F">
            <w:r>
              <w:t>0.55</w:t>
            </w:r>
          </w:p>
        </w:tc>
        <w:tc>
          <w:tcPr>
            <w:tcW w:w="2520" w:type="dxa"/>
            <w:vAlign w:val="center"/>
          </w:tcPr>
          <w:p w14:paraId="6E111E09" w14:textId="77777777" w:rsidR="00E72B65" w:rsidRDefault="0079007F">
            <w:r>
              <w:t>0.72</w:t>
            </w:r>
          </w:p>
        </w:tc>
        <w:tc>
          <w:tcPr>
            <w:tcW w:w="2520" w:type="dxa"/>
            <w:vAlign w:val="center"/>
          </w:tcPr>
          <w:p w14:paraId="21BA338F" w14:textId="77777777" w:rsidR="00E72B65" w:rsidRDefault="0079007F">
            <w:r>
              <w:t>0.54</w:t>
            </w:r>
          </w:p>
        </w:tc>
      </w:tr>
      <w:tr w:rsidR="00E72B65" w14:paraId="452D92BA" w14:textId="77777777">
        <w:trPr>
          <w:jc w:val="center"/>
        </w:trPr>
        <w:tc>
          <w:tcPr>
            <w:tcW w:w="2520" w:type="dxa"/>
            <w:vAlign w:val="center"/>
          </w:tcPr>
          <w:p w14:paraId="0C77F344" w14:textId="77777777" w:rsidR="00E72B65" w:rsidRDefault="0079007F">
            <w:proofErr w:type="spellStart"/>
            <w:r>
              <w:t>Endeudamiento</w:t>
            </w:r>
            <w:proofErr w:type="spellEnd"/>
          </w:p>
        </w:tc>
        <w:tc>
          <w:tcPr>
            <w:tcW w:w="2520" w:type="dxa"/>
            <w:vAlign w:val="center"/>
          </w:tcPr>
          <w:p w14:paraId="70BC30DF" w14:textId="77777777" w:rsidR="00E72B65" w:rsidRDefault="0079007F">
            <w:r>
              <w:t>39.9%</w:t>
            </w:r>
          </w:p>
        </w:tc>
        <w:tc>
          <w:tcPr>
            <w:tcW w:w="2520" w:type="dxa"/>
            <w:vAlign w:val="center"/>
          </w:tcPr>
          <w:p w14:paraId="7EABCB8D" w14:textId="77777777" w:rsidR="00E72B65" w:rsidRDefault="0079007F">
            <w:r>
              <w:t>28.4%</w:t>
            </w:r>
          </w:p>
        </w:tc>
        <w:tc>
          <w:tcPr>
            <w:tcW w:w="2520" w:type="dxa"/>
            <w:vAlign w:val="center"/>
          </w:tcPr>
          <w:p w14:paraId="1FACD9D5" w14:textId="77777777" w:rsidR="00E72B65" w:rsidRDefault="0079007F">
            <w:r>
              <w:t>39.8%</w:t>
            </w:r>
          </w:p>
        </w:tc>
      </w:tr>
      <w:tr w:rsidR="00E72B65" w14:paraId="2A1A9F60" w14:textId="77777777">
        <w:trPr>
          <w:jc w:val="center"/>
        </w:trPr>
        <w:tc>
          <w:tcPr>
            <w:tcW w:w="2520" w:type="dxa"/>
            <w:vAlign w:val="center"/>
          </w:tcPr>
          <w:p w14:paraId="0062B4F4" w14:textId="77777777" w:rsidR="00E72B65" w:rsidRDefault="0079007F">
            <w:proofErr w:type="spellStart"/>
            <w:r>
              <w:t>Margen</w:t>
            </w:r>
            <w:proofErr w:type="spellEnd"/>
            <w:r>
              <w:t xml:space="preserve"> </w:t>
            </w:r>
            <w:proofErr w:type="spellStart"/>
            <w:r>
              <w:t>operacional</w:t>
            </w:r>
            <w:proofErr w:type="spellEnd"/>
          </w:p>
        </w:tc>
        <w:tc>
          <w:tcPr>
            <w:tcW w:w="2520" w:type="dxa"/>
            <w:vAlign w:val="center"/>
          </w:tcPr>
          <w:p w14:paraId="65C49DC6" w14:textId="77777777" w:rsidR="00E72B65" w:rsidRDefault="0079007F">
            <w:r>
              <w:t>24.9%</w:t>
            </w:r>
          </w:p>
        </w:tc>
        <w:tc>
          <w:tcPr>
            <w:tcW w:w="2520" w:type="dxa"/>
            <w:vAlign w:val="center"/>
          </w:tcPr>
          <w:p w14:paraId="42E5AA6B" w14:textId="77777777" w:rsidR="00E72B65" w:rsidRDefault="0079007F">
            <w:r>
              <w:t>25.0%</w:t>
            </w:r>
          </w:p>
        </w:tc>
        <w:tc>
          <w:tcPr>
            <w:tcW w:w="2520" w:type="dxa"/>
            <w:vAlign w:val="center"/>
          </w:tcPr>
          <w:p w14:paraId="7FC7ABE6" w14:textId="77777777" w:rsidR="00E72B65" w:rsidRDefault="0079007F">
            <w:r>
              <w:t>20.1%</w:t>
            </w:r>
          </w:p>
        </w:tc>
      </w:tr>
      <w:tr w:rsidR="00E72B65" w14:paraId="2BBDBB96" w14:textId="77777777">
        <w:trPr>
          <w:jc w:val="center"/>
        </w:trPr>
        <w:tc>
          <w:tcPr>
            <w:tcW w:w="2520" w:type="dxa"/>
            <w:vAlign w:val="center"/>
          </w:tcPr>
          <w:p w14:paraId="5A60F36D" w14:textId="77777777" w:rsidR="00E72B65" w:rsidRDefault="0079007F">
            <w:r>
              <w:t>ROA</w:t>
            </w:r>
          </w:p>
        </w:tc>
        <w:tc>
          <w:tcPr>
            <w:tcW w:w="2520" w:type="dxa"/>
            <w:vAlign w:val="center"/>
          </w:tcPr>
          <w:p w14:paraId="5467765C" w14:textId="77777777" w:rsidR="00E72B65" w:rsidRDefault="0079007F">
            <w:r>
              <w:t>17.3%</w:t>
            </w:r>
          </w:p>
        </w:tc>
        <w:tc>
          <w:tcPr>
            <w:tcW w:w="2520" w:type="dxa"/>
            <w:vAlign w:val="center"/>
          </w:tcPr>
          <w:p w14:paraId="2034987E" w14:textId="77777777" w:rsidR="00E72B65" w:rsidRDefault="0079007F">
            <w:r>
              <w:t>14.4%</w:t>
            </w:r>
          </w:p>
        </w:tc>
        <w:tc>
          <w:tcPr>
            <w:tcW w:w="2520" w:type="dxa"/>
            <w:vAlign w:val="center"/>
          </w:tcPr>
          <w:p w14:paraId="1CCAD0EC" w14:textId="77777777" w:rsidR="00E72B65" w:rsidRDefault="0079007F">
            <w:r>
              <w:t>16.1%</w:t>
            </w:r>
          </w:p>
        </w:tc>
      </w:tr>
      <w:tr w:rsidR="00E72B65" w14:paraId="739DDB10" w14:textId="77777777">
        <w:trPr>
          <w:jc w:val="center"/>
        </w:trPr>
        <w:tc>
          <w:tcPr>
            <w:tcW w:w="2520" w:type="dxa"/>
            <w:vAlign w:val="center"/>
          </w:tcPr>
          <w:p w14:paraId="28D238C5" w14:textId="77777777" w:rsidR="00E72B65" w:rsidRDefault="0079007F">
            <w:r>
              <w:t>ROE</w:t>
            </w:r>
          </w:p>
        </w:tc>
        <w:tc>
          <w:tcPr>
            <w:tcW w:w="2520" w:type="dxa"/>
            <w:vAlign w:val="center"/>
          </w:tcPr>
          <w:p w14:paraId="23D897CA" w14:textId="77777777" w:rsidR="00E72B65" w:rsidRDefault="0079007F">
            <w:r>
              <w:t>28.9%</w:t>
            </w:r>
          </w:p>
        </w:tc>
        <w:tc>
          <w:tcPr>
            <w:tcW w:w="2520" w:type="dxa"/>
            <w:vAlign w:val="center"/>
          </w:tcPr>
          <w:p w14:paraId="4743D907" w14:textId="77777777" w:rsidR="00E72B65" w:rsidRDefault="0079007F">
            <w:r>
              <w:t>21.9%</w:t>
            </w:r>
          </w:p>
        </w:tc>
        <w:tc>
          <w:tcPr>
            <w:tcW w:w="2520" w:type="dxa"/>
            <w:vAlign w:val="center"/>
          </w:tcPr>
          <w:p w14:paraId="10E9C7AC" w14:textId="77777777" w:rsidR="00E72B65" w:rsidRDefault="0079007F">
            <w:r>
              <w:t>24.4%</w:t>
            </w:r>
          </w:p>
        </w:tc>
      </w:tr>
      <w:tr w:rsidR="00E72B65" w14:paraId="09675E5A" w14:textId="77777777">
        <w:trPr>
          <w:jc w:val="center"/>
        </w:trPr>
        <w:tc>
          <w:tcPr>
            <w:tcW w:w="2520" w:type="dxa"/>
            <w:vAlign w:val="center"/>
          </w:tcPr>
          <w:p w14:paraId="09E9DCE4" w14:textId="77777777" w:rsidR="00E72B65" w:rsidRDefault="0079007F">
            <w:proofErr w:type="spellStart"/>
            <w:r>
              <w:t>Cobertura</w:t>
            </w:r>
            <w:proofErr w:type="spellEnd"/>
            <w:r>
              <w:t xml:space="preserve"> </w:t>
            </w:r>
            <w:proofErr w:type="spellStart"/>
            <w:r>
              <w:t>intereses</w:t>
            </w:r>
            <w:proofErr w:type="spellEnd"/>
          </w:p>
        </w:tc>
        <w:tc>
          <w:tcPr>
            <w:tcW w:w="2520" w:type="dxa"/>
            <w:vAlign w:val="center"/>
          </w:tcPr>
          <w:p w14:paraId="6BCBD5D7" w14:textId="77777777" w:rsidR="00E72B65" w:rsidRDefault="0079007F">
            <w:r>
              <w:t>28.8x</w:t>
            </w:r>
          </w:p>
        </w:tc>
        <w:tc>
          <w:tcPr>
            <w:tcW w:w="2520" w:type="dxa"/>
            <w:vAlign w:val="center"/>
          </w:tcPr>
          <w:p w14:paraId="05D79018" w14:textId="77777777" w:rsidR="00E72B65" w:rsidRDefault="0079007F">
            <w:r>
              <w:t>17.6x</w:t>
            </w:r>
          </w:p>
        </w:tc>
        <w:tc>
          <w:tcPr>
            <w:tcW w:w="2520" w:type="dxa"/>
            <w:vAlign w:val="center"/>
          </w:tcPr>
          <w:p w14:paraId="39BFAD47" w14:textId="77777777" w:rsidR="00E72B65" w:rsidRDefault="0079007F">
            <w:r>
              <w:t>34.7x</w:t>
            </w:r>
          </w:p>
        </w:tc>
      </w:tr>
    </w:tbl>
    <w:p w14:paraId="5D9B6934" w14:textId="77777777" w:rsidR="00E72B65" w:rsidRDefault="0079007F">
      <w:pPr>
        <w:pStyle w:val="Ttulo1"/>
      </w:pPr>
      <w:r>
        <w:t xml:space="preserve">Fuentes de </w:t>
      </w:r>
      <w:proofErr w:type="spellStart"/>
      <w:r>
        <w:t>financiamiento</w:t>
      </w:r>
      <w:proofErr w:type="spellEnd"/>
      <w:r>
        <w:t xml:space="preserve"> y WACC</w:t>
      </w:r>
    </w:p>
    <w:p w14:paraId="2E1FC6CF" w14:textId="77777777" w:rsidR="00E72B65" w:rsidRDefault="0079007F">
      <w:r w:rsidRPr="006F35AE">
        <w:rPr>
          <w:lang w:val="es-EC"/>
        </w:rPr>
        <w:t xml:space="preserve">Se compararon dos alternativas: A) 70% deuda a 10 años y 30% patrimonio; B) 60% deuda a 7 años y 40% patrimonio. Se recomienda la alternativa A porque alinea mejor plazo de deuda con vida útil del activo, reduce aporte inicial y aprovecha una tasa corporativa de referencia. </w:t>
      </w:r>
      <w:r>
        <w:t xml:space="preserve">El WACC base </w:t>
      </w:r>
      <w:proofErr w:type="spellStart"/>
      <w:r>
        <w:t>usado</w:t>
      </w:r>
      <w:proofErr w:type="spellEnd"/>
      <w:r>
        <w:t xml:space="preserve"> es 10,50%.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72B65" w14:paraId="1AE70C59" w14:textId="77777777">
        <w:trPr>
          <w:jc w:val="center"/>
        </w:trPr>
        <w:tc>
          <w:tcPr>
            <w:tcW w:w="5040" w:type="dxa"/>
            <w:shd w:val="clear" w:color="auto" w:fill="123F6D"/>
          </w:tcPr>
          <w:p w14:paraId="141AC1A7" w14:textId="77777777" w:rsidR="00E72B65" w:rsidRDefault="0079007F">
            <w:r>
              <w:rPr>
                <w:b/>
                <w:color w:val="FFFFFF"/>
              </w:rPr>
              <w:t>Variable</w:t>
            </w:r>
          </w:p>
        </w:tc>
        <w:tc>
          <w:tcPr>
            <w:tcW w:w="5040" w:type="dxa"/>
            <w:shd w:val="clear" w:color="auto" w:fill="123F6D"/>
          </w:tcPr>
          <w:p w14:paraId="6183DDF6" w14:textId="77777777" w:rsidR="00E72B65" w:rsidRDefault="0079007F">
            <w:r>
              <w:rPr>
                <w:b/>
                <w:color w:val="FFFFFF"/>
              </w:rPr>
              <w:t>Valor</w:t>
            </w:r>
          </w:p>
        </w:tc>
      </w:tr>
      <w:tr w:rsidR="00E72B65" w14:paraId="12D3657D" w14:textId="77777777">
        <w:trPr>
          <w:jc w:val="center"/>
        </w:trPr>
        <w:tc>
          <w:tcPr>
            <w:tcW w:w="5040" w:type="dxa"/>
            <w:vAlign w:val="center"/>
          </w:tcPr>
          <w:p w14:paraId="2CD16DFA" w14:textId="77777777" w:rsidR="00E72B65" w:rsidRDefault="0079007F">
            <w:proofErr w:type="spellStart"/>
            <w:r>
              <w:t>Inversión</w:t>
            </w:r>
            <w:proofErr w:type="spellEnd"/>
            <w:r>
              <w:t xml:space="preserve"> total</w:t>
            </w:r>
          </w:p>
        </w:tc>
        <w:tc>
          <w:tcPr>
            <w:tcW w:w="5040" w:type="dxa"/>
            <w:vAlign w:val="center"/>
          </w:tcPr>
          <w:p w14:paraId="7974D9C5" w14:textId="77777777" w:rsidR="00E72B65" w:rsidRDefault="0079007F">
            <w:r>
              <w:t>USD 6,080,000</w:t>
            </w:r>
          </w:p>
        </w:tc>
      </w:tr>
      <w:tr w:rsidR="00E72B65" w14:paraId="13C48A3A" w14:textId="77777777">
        <w:trPr>
          <w:jc w:val="center"/>
        </w:trPr>
        <w:tc>
          <w:tcPr>
            <w:tcW w:w="5040" w:type="dxa"/>
            <w:vAlign w:val="center"/>
          </w:tcPr>
          <w:p w14:paraId="52E916E5" w14:textId="77777777" w:rsidR="00E72B65" w:rsidRDefault="0079007F">
            <w:proofErr w:type="spellStart"/>
            <w:r>
              <w:t>Deuda</w:t>
            </w:r>
            <w:proofErr w:type="spellEnd"/>
            <w:r>
              <w:t xml:space="preserve"> </w:t>
            </w:r>
            <w:proofErr w:type="spellStart"/>
            <w:r>
              <w:t>propuesta</w:t>
            </w:r>
            <w:proofErr w:type="spellEnd"/>
          </w:p>
        </w:tc>
        <w:tc>
          <w:tcPr>
            <w:tcW w:w="5040" w:type="dxa"/>
            <w:vAlign w:val="center"/>
          </w:tcPr>
          <w:p w14:paraId="532028A8" w14:textId="77777777" w:rsidR="00E72B65" w:rsidRDefault="0079007F">
            <w:r>
              <w:t>70%</w:t>
            </w:r>
          </w:p>
        </w:tc>
      </w:tr>
      <w:tr w:rsidR="00E72B65" w14:paraId="31F3D176" w14:textId="77777777">
        <w:trPr>
          <w:jc w:val="center"/>
        </w:trPr>
        <w:tc>
          <w:tcPr>
            <w:tcW w:w="5040" w:type="dxa"/>
            <w:vAlign w:val="center"/>
          </w:tcPr>
          <w:p w14:paraId="75F79AB3" w14:textId="77777777" w:rsidR="00E72B65" w:rsidRDefault="0079007F">
            <w:proofErr w:type="spellStart"/>
            <w:r>
              <w:t>Patrimonio</w:t>
            </w:r>
            <w:proofErr w:type="spellEnd"/>
            <w:r>
              <w:t xml:space="preserve"> </w:t>
            </w:r>
            <w:proofErr w:type="spellStart"/>
            <w:r>
              <w:t>propuesto</w:t>
            </w:r>
            <w:proofErr w:type="spellEnd"/>
          </w:p>
        </w:tc>
        <w:tc>
          <w:tcPr>
            <w:tcW w:w="5040" w:type="dxa"/>
            <w:vAlign w:val="center"/>
          </w:tcPr>
          <w:p w14:paraId="36F6B7BE" w14:textId="77777777" w:rsidR="00E72B65" w:rsidRDefault="0079007F">
            <w:r>
              <w:t>30%</w:t>
            </w:r>
          </w:p>
        </w:tc>
      </w:tr>
      <w:tr w:rsidR="00E72B65" w14:paraId="703AF2B9" w14:textId="77777777">
        <w:trPr>
          <w:jc w:val="center"/>
        </w:trPr>
        <w:tc>
          <w:tcPr>
            <w:tcW w:w="5040" w:type="dxa"/>
            <w:vAlign w:val="center"/>
          </w:tcPr>
          <w:p w14:paraId="71B762BF" w14:textId="77777777" w:rsidR="00E72B65" w:rsidRPr="006F35AE" w:rsidRDefault="0079007F">
            <w:pPr>
              <w:rPr>
                <w:lang w:val="es-EC"/>
              </w:rPr>
            </w:pPr>
            <w:r w:rsidRPr="006F35AE">
              <w:rPr>
                <w:lang w:val="es-EC"/>
              </w:rPr>
              <w:t>Costo deuda antes de impuestos</w:t>
            </w:r>
          </w:p>
        </w:tc>
        <w:tc>
          <w:tcPr>
            <w:tcW w:w="5040" w:type="dxa"/>
            <w:vAlign w:val="center"/>
          </w:tcPr>
          <w:p w14:paraId="23543326" w14:textId="77777777" w:rsidR="00E72B65" w:rsidRDefault="0079007F">
            <w:r>
              <w:t>7.89%</w:t>
            </w:r>
          </w:p>
        </w:tc>
      </w:tr>
      <w:tr w:rsidR="00E72B65" w14:paraId="4AE70A72" w14:textId="77777777">
        <w:trPr>
          <w:jc w:val="center"/>
        </w:trPr>
        <w:tc>
          <w:tcPr>
            <w:tcW w:w="5040" w:type="dxa"/>
            <w:vAlign w:val="center"/>
          </w:tcPr>
          <w:p w14:paraId="207E8CB5" w14:textId="77777777" w:rsidR="00E72B65" w:rsidRDefault="0079007F">
            <w:proofErr w:type="spellStart"/>
            <w:r>
              <w:t>Costo</w:t>
            </w:r>
            <w:proofErr w:type="spellEnd"/>
            <w:r>
              <w:t xml:space="preserve"> </w:t>
            </w:r>
            <w:proofErr w:type="spellStart"/>
            <w:r>
              <w:t>patrimonio</w:t>
            </w:r>
            <w:proofErr w:type="spellEnd"/>
          </w:p>
        </w:tc>
        <w:tc>
          <w:tcPr>
            <w:tcW w:w="5040" w:type="dxa"/>
            <w:vAlign w:val="center"/>
          </w:tcPr>
          <w:p w14:paraId="31E8CC01" w14:textId="77777777" w:rsidR="00E72B65" w:rsidRDefault="0079007F">
            <w:r>
              <w:t>21.19%</w:t>
            </w:r>
          </w:p>
        </w:tc>
      </w:tr>
      <w:tr w:rsidR="00E72B65" w14:paraId="7BEF288F" w14:textId="77777777">
        <w:trPr>
          <w:jc w:val="center"/>
        </w:trPr>
        <w:tc>
          <w:tcPr>
            <w:tcW w:w="5040" w:type="dxa"/>
            <w:vAlign w:val="center"/>
          </w:tcPr>
          <w:p w14:paraId="1C888737" w14:textId="77777777" w:rsidR="00E72B65" w:rsidRDefault="0079007F">
            <w:r>
              <w:t>WACC</w:t>
            </w:r>
          </w:p>
        </w:tc>
        <w:tc>
          <w:tcPr>
            <w:tcW w:w="5040" w:type="dxa"/>
            <w:vAlign w:val="center"/>
          </w:tcPr>
          <w:p w14:paraId="3CB80D9E" w14:textId="77777777" w:rsidR="00E72B65" w:rsidRDefault="0079007F">
            <w:r>
              <w:t>10.50%</w:t>
            </w:r>
          </w:p>
        </w:tc>
      </w:tr>
    </w:tbl>
    <w:p w14:paraId="20F3DEB4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t>Flujo de caja e ingeniería económica</w:t>
      </w:r>
    </w:p>
    <w:p w14:paraId="46B35078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 xml:space="preserve">El flujo de caja libre incluye inversión inicial, ahorro por energía </w:t>
      </w:r>
      <w:proofErr w:type="spellStart"/>
      <w:r w:rsidRPr="006F35AE">
        <w:rPr>
          <w:lang w:val="es-EC"/>
        </w:rPr>
        <w:t>autoconsumida</w:t>
      </w:r>
      <w:proofErr w:type="spellEnd"/>
      <w:r w:rsidRPr="006F35AE">
        <w:rPr>
          <w:lang w:val="es-EC"/>
        </w:rPr>
        <w:t>, ahorro por continuidad operativa, costos de operación y mantenimiento, impuestos, reposición parcial de batería en el año 9 y valor residual al año 15. El proyecto se acepta en el escenario base porque el VAN es positivo, la TIR supera el WACC y la relación beneficio/costo es superior a 1.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72B65" w14:paraId="1BDB4373" w14:textId="77777777">
        <w:trPr>
          <w:jc w:val="center"/>
        </w:trPr>
        <w:tc>
          <w:tcPr>
            <w:tcW w:w="5040" w:type="dxa"/>
            <w:shd w:val="clear" w:color="auto" w:fill="123F6D"/>
          </w:tcPr>
          <w:p w14:paraId="6822E475" w14:textId="77777777" w:rsidR="00E72B65" w:rsidRDefault="0079007F">
            <w:proofErr w:type="spellStart"/>
            <w:r>
              <w:rPr>
                <w:b/>
                <w:color w:val="FFFFFF"/>
              </w:rPr>
              <w:lastRenderedPageBreak/>
              <w:t>Indicador</w:t>
            </w:r>
            <w:proofErr w:type="spellEnd"/>
          </w:p>
        </w:tc>
        <w:tc>
          <w:tcPr>
            <w:tcW w:w="5040" w:type="dxa"/>
            <w:shd w:val="clear" w:color="auto" w:fill="123F6D"/>
          </w:tcPr>
          <w:p w14:paraId="1DA346AE" w14:textId="77777777" w:rsidR="00E72B65" w:rsidRDefault="0079007F">
            <w:proofErr w:type="spellStart"/>
            <w:r>
              <w:rPr>
                <w:b/>
                <w:color w:val="FFFFFF"/>
              </w:rPr>
              <w:t>Resultado</w:t>
            </w:r>
            <w:proofErr w:type="spellEnd"/>
          </w:p>
        </w:tc>
      </w:tr>
      <w:tr w:rsidR="00E72B65" w14:paraId="59687AFB" w14:textId="77777777">
        <w:trPr>
          <w:jc w:val="center"/>
        </w:trPr>
        <w:tc>
          <w:tcPr>
            <w:tcW w:w="5040" w:type="dxa"/>
            <w:vAlign w:val="center"/>
          </w:tcPr>
          <w:p w14:paraId="45B75C22" w14:textId="77777777" w:rsidR="00E72B65" w:rsidRDefault="0079007F">
            <w:r>
              <w:t>VAN</w:t>
            </w:r>
          </w:p>
        </w:tc>
        <w:tc>
          <w:tcPr>
            <w:tcW w:w="5040" w:type="dxa"/>
            <w:vAlign w:val="center"/>
          </w:tcPr>
          <w:p w14:paraId="26565786" w14:textId="77777777" w:rsidR="00E72B65" w:rsidRDefault="0079007F">
            <w:r>
              <w:t>USD 1,022,527</w:t>
            </w:r>
          </w:p>
        </w:tc>
      </w:tr>
      <w:tr w:rsidR="00E72B65" w14:paraId="55720BDC" w14:textId="77777777">
        <w:trPr>
          <w:jc w:val="center"/>
        </w:trPr>
        <w:tc>
          <w:tcPr>
            <w:tcW w:w="5040" w:type="dxa"/>
            <w:vAlign w:val="center"/>
          </w:tcPr>
          <w:p w14:paraId="1842DE15" w14:textId="77777777" w:rsidR="00E72B65" w:rsidRDefault="0079007F">
            <w:r>
              <w:t>TIR</w:t>
            </w:r>
          </w:p>
        </w:tc>
        <w:tc>
          <w:tcPr>
            <w:tcW w:w="5040" w:type="dxa"/>
            <w:vAlign w:val="center"/>
          </w:tcPr>
          <w:p w14:paraId="584E7883" w14:textId="77777777" w:rsidR="00E72B65" w:rsidRDefault="0079007F">
            <w:r>
              <w:t>13.29%</w:t>
            </w:r>
          </w:p>
        </w:tc>
      </w:tr>
      <w:tr w:rsidR="00E72B65" w14:paraId="7F23E844" w14:textId="77777777">
        <w:trPr>
          <w:jc w:val="center"/>
        </w:trPr>
        <w:tc>
          <w:tcPr>
            <w:tcW w:w="5040" w:type="dxa"/>
            <w:vAlign w:val="center"/>
          </w:tcPr>
          <w:p w14:paraId="133DE1B3" w14:textId="77777777" w:rsidR="00E72B65" w:rsidRDefault="0079007F">
            <w:r>
              <w:t>B/C</w:t>
            </w:r>
          </w:p>
        </w:tc>
        <w:tc>
          <w:tcPr>
            <w:tcW w:w="5040" w:type="dxa"/>
            <w:vAlign w:val="center"/>
          </w:tcPr>
          <w:p w14:paraId="48083D49" w14:textId="77777777" w:rsidR="00E72B65" w:rsidRDefault="0079007F">
            <w:r>
              <w:t>1.168</w:t>
            </w:r>
          </w:p>
        </w:tc>
      </w:tr>
      <w:tr w:rsidR="00E72B65" w14:paraId="64BC3E21" w14:textId="77777777">
        <w:trPr>
          <w:jc w:val="center"/>
        </w:trPr>
        <w:tc>
          <w:tcPr>
            <w:tcW w:w="5040" w:type="dxa"/>
            <w:vAlign w:val="center"/>
          </w:tcPr>
          <w:p w14:paraId="1F92753C" w14:textId="77777777" w:rsidR="00E72B65" w:rsidRDefault="0079007F">
            <w:r>
              <w:t>Payback simple</w:t>
            </w:r>
          </w:p>
        </w:tc>
        <w:tc>
          <w:tcPr>
            <w:tcW w:w="5040" w:type="dxa"/>
            <w:vAlign w:val="center"/>
          </w:tcPr>
          <w:p w14:paraId="50A85470" w14:textId="77777777" w:rsidR="00E72B65" w:rsidRDefault="0079007F">
            <w:r>
              <w:t xml:space="preserve">6.38 </w:t>
            </w:r>
            <w:proofErr w:type="spellStart"/>
            <w:r>
              <w:t>años</w:t>
            </w:r>
            <w:proofErr w:type="spellEnd"/>
          </w:p>
        </w:tc>
      </w:tr>
      <w:tr w:rsidR="00E72B65" w14:paraId="701F241B" w14:textId="77777777">
        <w:trPr>
          <w:jc w:val="center"/>
        </w:trPr>
        <w:tc>
          <w:tcPr>
            <w:tcW w:w="5040" w:type="dxa"/>
            <w:vAlign w:val="center"/>
          </w:tcPr>
          <w:p w14:paraId="24A851FB" w14:textId="77777777" w:rsidR="00E72B65" w:rsidRDefault="0079007F">
            <w:r>
              <w:t xml:space="preserve">Payback </w:t>
            </w:r>
            <w:proofErr w:type="spellStart"/>
            <w:r>
              <w:t>descontado</w:t>
            </w:r>
            <w:proofErr w:type="spellEnd"/>
          </w:p>
        </w:tc>
        <w:tc>
          <w:tcPr>
            <w:tcW w:w="5040" w:type="dxa"/>
            <w:vAlign w:val="center"/>
          </w:tcPr>
          <w:p w14:paraId="685DC36D" w14:textId="77777777" w:rsidR="00E72B65" w:rsidRDefault="0079007F">
            <w:r>
              <w:t xml:space="preserve">11.68 </w:t>
            </w:r>
            <w:proofErr w:type="spellStart"/>
            <w:r>
              <w:t>años</w:t>
            </w:r>
            <w:proofErr w:type="spellEnd"/>
          </w:p>
        </w:tc>
      </w:tr>
      <w:tr w:rsidR="00E72B65" w14:paraId="6C31ABE6" w14:textId="77777777">
        <w:trPr>
          <w:jc w:val="center"/>
        </w:trPr>
        <w:tc>
          <w:tcPr>
            <w:tcW w:w="5040" w:type="dxa"/>
            <w:vAlign w:val="center"/>
          </w:tcPr>
          <w:p w14:paraId="75B91525" w14:textId="77777777" w:rsidR="00E72B65" w:rsidRDefault="0079007F">
            <w:proofErr w:type="spellStart"/>
            <w:r>
              <w:t>Decisión</w:t>
            </w:r>
            <w:proofErr w:type="spellEnd"/>
          </w:p>
        </w:tc>
        <w:tc>
          <w:tcPr>
            <w:tcW w:w="5040" w:type="dxa"/>
            <w:vAlign w:val="center"/>
          </w:tcPr>
          <w:p w14:paraId="586D17AA" w14:textId="77777777" w:rsidR="00E72B65" w:rsidRDefault="0079007F">
            <w:proofErr w:type="spellStart"/>
            <w:r>
              <w:t>Aceptar</w:t>
            </w:r>
            <w:proofErr w:type="spellEnd"/>
            <w:r>
              <w:t xml:space="preserve"> </w:t>
            </w:r>
            <w:proofErr w:type="spellStart"/>
            <w:r>
              <w:t>condicionadamente</w:t>
            </w:r>
            <w:proofErr w:type="spellEnd"/>
          </w:p>
        </w:tc>
      </w:tr>
    </w:tbl>
    <w:p w14:paraId="489C79E9" w14:textId="77777777" w:rsidR="00E72B65" w:rsidRDefault="0079007F">
      <w:r>
        <w:rPr>
          <w:noProof/>
        </w:rPr>
        <w:drawing>
          <wp:inline distT="0" distB="0" distL="0" distR="0" wp14:anchorId="266760E6" wp14:editId="66FD313E">
            <wp:extent cx="5394960" cy="30828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ujo_proyect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82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DB417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t>Escenarios y sensibilidad</w:t>
      </w:r>
    </w:p>
    <w:p w14:paraId="60F2A507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La inversión es sensible a la tarifa evitada, al ahorro por continuidad y al CAPEX. En escenario optimista el VAN sube a USD 3.49 millones; en escenario base se mantiene positivo; y en escenario pesimista cae a USD -1.98 millones. Esto demuestra que la decisión necesita validación técnica y comercial antes de ejecutarse.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E72B65" w14:paraId="119AC5DC" w14:textId="77777777">
        <w:trPr>
          <w:jc w:val="center"/>
        </w:trPr>
        <w:tc>
          <w:tcPr>
            <w:tcW w:w="2016" w:type="dxa"/>
            <w:shd w:val="clear" w:color="auto" w:fill="123F6D"/>
          </w:tcPr>
          <w:p w14:paraId="57B1F31B" w14:textId="77777777" w:rsidR="00E72B65" w:rsidRDefault="0079007F">
            <w:proofErr w:type="spellStart"/>
            <w:r>
              <w:rPr>
                <w:b/>
                <w:color w:val="FFFFFF"/>
              </w:rPr>
              <w:t>Escenario</w:t>
            </w:r>
            <w:proofErr w:type="spellEnd"/>
          </w:p>
        </w:tc>
        <w:tc>
          <w:tcPr>
            <w:tcW w:w="2016" w:type="dxa"/>
            <w:shd w:val="clear" w:color="auto" w:fill="123F6D"/>
          </w:tcPr>
          <w:p w14:paraId="60C82C6C" w14:textId="77777777" w:rsidR="00E72B65" w:rsidRDefault="0079007F">
            <w:r>
              <w:rPr>
                <w:b/>
                <w:color w:val="FFFFFF"/>
              </w:rPr>
              <w:t>VAN</w:t>
            </w:r>
          </w:p>
        </w:tc>
        <w:tc>
          <w:tcPr>
            <w:tcW w:w="2016" w:type="dxa"/>
            <w:shd w:val="clear" w:color="auto" w:fill="123F6D"/>
          </w:tcPr>
          <w:p w14:paraId="7A5D0E5C" w14:textId="77777777" w:rsidR="00E72B65" w:rsidRDefault="0079007F">
            <w:r>
              <w:rPr>
                <w:b/>
                <w:color w:val="FFFFFF"/>
              </w:rPr>
              <w:t>TIR</w:t>
            </w:r>
          </w:p>
        </w:tc>
        <w:tc>
          <w:tcPr>
            <w:tcW w:w="2016" w:type="dxa"/>
            <w:shd w:val="clear" w:color="auto" w:fill="123F6D"/>
          </w:tcPr>
          <w:p w14:paraId="5EFCEB89" w14:textId="77777777" w:rsidR="00E72B65" w:rsidRDefault="0079007F">
            <w:r>
              <w:rPr>
                <w:b/>
                <w:color w:val="FFFFFF"/>
              </w:rPr>
              <w:t>B/C</w:t>
            </w:r>
          </w:p>
        </w:tc>
        <w:tc>
          <w:tcPr>
            <w:tcW w:w="2016" w:type="dxa"/>
            <w:shd w:val="clear" w:color="auto" w:fill="123F6D"/>
          </w:tcPr>
          <w:p w14:paraId="27E4DA63" w14:textId="77777777" w:rsidR="00E72B65" w:rsidRDefault="0079007F">
            <w:proofErr w:type="spellStart"/>
            <w:r>
              <w:rPr>
                <w:b/>
                <w:color w:val="FFFFFF"/>
              </w:rPr>
              <w:t>Decisión</w:t>
            </w:r>
            <w:proofErr w:type="spellEnd"/>
          </w:p>
        </w:tc>
      </w:tr>
      <w:tr w:rsidR="00E72B65" w14:paraId="5E347BC0" w14:textId="77777777">
        <w:trPr>
          <w:jc w:val="center"/>
        </w:trPr>
        <w:tc>
          <w:tcPr>
            <w:tcW w:w="2016" w:type="dxa"/>
            <w:vAlign w:val="center"/>
          </w:tcPr>
          <w:p w14:paraId="79A53DBE" w14:textId="77777777" w:rsidR="00E72B65" w:rsidRDefault="0079007F">
            <w:proofErr w:type="spellStart"/>
            <w:r>
              <w:t>Optimista</w:t>
            </w:r>
            <w:proofErr w:type="spellEnd"/>
          </w:p>
        </w:tc>
        <w:tc>
          <w:tcPr>
            <w:tcW w:w="2016" w:type="dxa"/>
            <w:vAlign w:val="center"/>
          </w:tcPr>
          <w:p w14:paraId="533EA466" w14:textId="77777777" w:rsidR="00E72B65" w:rsidRDefault="0079007F">
            <w:r>
              <w:t>USD 3,491,393</w:t>
            </w:r>
          </w:p>
        </w:tc>
        <w:tc>
          <w:tcPr>
            <w:tcW w:w="2016" w:type="dxa"/>
            <w:vAlign w:val="center"/>
          </w:tcPr>
          <w:p w14:paraId="2535B8FE" w14:textId="77777777" w:rsidR="00E72B65" w:rsidRDefault="0079007F">
            <w:r>
              <w:t>18.55%</w:t>
            </w:r>
          </w:p>
        </w:tc>
        <w:tc>
          <w:tcPr>
            <w:tcW w:w="2016" w:type="dxa"/>
            <w:vAlign w:val="center"/>
          </w:tcPr>
          <w:p w14:paraId="1906BD3F" w14:textId="77777777" w:rsidR="00E72B65" w:rsidRDefault="0079007F">
            <w:r>
              <w:t>1.604</w:t>
            </w:r>
          </w:p>
        </w:tc>
        <w:tc>
          <w:tcPr>
            <w:tcW w:w="2016" w:type="dxa"/>
            <w:vAlign w:val="center"/>
          </w:tcPr>
          <w:p w14:paraId="3296CC9D" w14:textId="77777777" w:rsidR="00E72B65" w:rsidRDefault="0079007F">
            <w:proofErr w:type="spellStart"/>
            <w:r>
              <w:t>Aceptar</w:t>
            </w:r>
            <w:proofErr w:type="spellEnd"/>
          </w:p>
        </w:tc>
      </w:tr>
      <w:tr w:rsidR="00E72B65" w14:paraId="2E91F7CE" w14:textId="77777777">
        <w:trPr>
          <w:jc w:val="center"/>
        </w:trPr>
        <w:tc>
          <w:tcPr>
            <w:tcW w:w="2016" w:type="dxa"/>
            <w:vAlign w:val="center"/>
          </w:tcPr>
          <w:p w14:paraId="1E7C50FD" w14:textId="77777777" w:rsidR="00E72B65" w:rsidRDefault="0079007F">
            <w:r>
              <w:t>Base</w:t>
            </w:r>
          </w:p>
        </w:tc>
        <w:tc>
          <w:tcPr>
            <w:tcW w:w="2016" w:type="dxa"/>
            <w:vAlign w:val="center"/>
          </w:tcPr>
          <w:p w14:paraId="223BC464" w14:textId="77777777" w:rsidR="00E72B65" w:rsidRDefault="0079007F">
            <w:r>
              <w:t>USD 1,022,527</w:t>
            </w:r>
          </w:p>
        </w:tc>
        <w:tc>
          <w:tcPr>
            <w:tcW w:w="2016" w:type="dxa"/>
            <w:vAlign w:val="center"/>
          </w:tcPr>
          <w:p w14:paraId="69E9F8EE" w14:textId="77777777" w:rsidR="00E72B65" w:rsidRDefault="0079007F">
            <w:r>
              <w:t>13.29%</w:t>
            </w:r>
          </w:p>
        </w:tc>
        <w:tc>
          <w:tcPr>
            <w:tcW w:w="2016" w:type="dxa"/>
            <w:vAlign w:val="center"/>
          </w:tcPr>
          <w:p w14:paraId="4FFFC30A" w14:textId="77777777" w:rsidR="00E72B65" w:rsidRDefault="0079007F">
            <w:r>
              <w:t>1.168</w:t>
            </w:r>
          </w:p>
        </w:tc>
        <w:tc>
          <w:tcPr>
            <w:tcW w:w="2016" w:type="dxa"/>
            <w:vAlign w:val="center"/>
          </w:tcPr>
          <w:p w14:paraId="21EA24C9" w14:textId="77777777" w:rsidR="00E72B65" w:rsidRDefault="0079007F">
            <w:proofErr w:type="spellStart"/>
            <w:r>
              <w:t>Aceptar</w:t>
            </w:r>
            <w:proofErr w:type="spellEnd"/>
            <w:r>
              <w:t xml:space="preserve"> </w:t>
            </w:r>
            <w:proofErr w:type="spellStart"/>
            <w:r>
              <w:t>condicionadamente</w:t>
            </w:r>
            <w:proofErr w:type="spellEnd"/>
          </w:p>
        </w:tc>
      </w:tr>
      <w:tr w:rsidR="00E72B65" w14:paraId="470E1E54" w14:textId="77777777">
        <w:trPr>
          <w:jc w:val="center"/>
        </w:trPr>
        <w:tc>
          <w:tcPr>
            <w:tcW w:w="2016" w:type="dxa"/>
            <w:vAlign w:val="center"/>
          </w:tcPr>
          <w:p w14:paraId="30DC69EF" w14:textId="77777777" w:rsidR="00E72B65" w:rsidRDefault="0079007F">
            <w:proofErr w:type="spellStart"/>
            <w:r>
              <w:t>Pesimista</w:t>
            </w:r>
            <w:proofErr w:type="spellEnd"/>
          </w:p>
        </w:tc>
        <w:tc>
          <w:tcPr>
            <w:tcW w:w="2016" w:type="dxa"/>
            <w:vAlign w:val="center"/>
          </w:tcPr>
          <w:p w14:paraId="12D8D656" w14:textId="77777777" w:rsidR="00E72B65" w:rsidRDefault="0079007F">
            <w:r>
              <w:t>USD -1,982,420</w:t>
            </w:r>
          </w:p>
        </w:tc>
        <w:tc>
          <w:tcPr>
            <w:tcW w:w="2016" w:type="dxa"/>
            <w:vAlign w:val="center"/>
          </w:tcPr>
          <w:p w14:paraId="23A352EC" w14:textId="77777777" w:rsidR="00E72B65" w:rsidRDefault="0079007F">
            <w:r>
              <w:t>6.23%</w:t>
            </w:r>
          </w:p>
        </w:tc>
        <w:tc>
          <w:tcPr>
            <w:tcW w:w="2016" w:type="dxa"/>
            <w:vAlign w:val="center"/>
          </w:tcPr>
          <w:p w14:paraId="4BB0EB9E" w14:textId="77777777" w:rsidR="00E72B65" w:rsidRDefault="0079007F">
            <w:r>
              <w:t>0.711</w:t>
            </w:r>
          </w:p>
        </w:tc>
        <w:tc>
          <w:tcPr>
            <w:tcW w:w="2016" w:type="dxa"/>
            <w:vAlign w:val="center"/>
          </w:tcPr>
          <w:p w14:paraId="5D4BFBF7" w14:textId="77777777" w:rsidR="00E72B65" w:rsidRDefault="0079007F">
            <w:proofErr w:type="spellStart"/>
            <w:r>
              <w:t>Rechazar</w:t>
            </w:r>
            <w:proofErr w:type="spellEnd"/>
            <w:r>
              <w:t xml:space="preserve"> / </w:t>
            </w:r>
            <w:proofErr w:type="spellStart"/>
            <w:r>
              <w:t>reformular</w:t>
            </w:r>
            <w:proofErr w:type="spellEnd"/>
          </w:p>
        </w:tc>
      </w:tr>
    </w:tbl>
    <w:p w14:paraId="64A00D32" w14:textId="77777777" w:rsidR="0079007F" w:rsidRDefault="0079007F" w:rsidP="0079007F">
      <w:pPr>
        <w:jc w:val="center"/>
      </w:pPr>
    </w:p>
    <w:p w14:paraId="596FEF3C" w14:textId="77777777" w:rsidR="0079007F" w:rsidRDefault="0079007F" w:rsidP="0079007F">
      <w:pPr>
        <w:jc w:val="center"/>
      </w:pPr>
    </w:p>
    <w:p w14:paraId="03AE5011" w14:textId="6B27302C" w:rsidR="00E72B65" w:rsidRDefault="0079007F" w:rsidP="0079007F">
      <w:pPr>
        <w:jc w:val="center"/>
      </w:pPr>
      <w:r>
        <w:rPr>
          <w:noProof/>
        </w:rPr>
        <w:drawing>
          <wp:inline distT="0" distB="0" distL="0" distR="0" wp14:anchorId="1A5701A0" wp14:editId="1414AA8F">
            <wp:extent cx="4496764" cy="19126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n_escenari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8867" cy="191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3D98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lastRenderedPageBreak/>
        <w:t>Valoración empresarial</w:t>
      </w:r>
    </w:p>
    <w:p w14:paraId="7541CA81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Como método principal se aplica flujo de caja descontado al FCFF normalizado. Como contraste se usa el patrimonio contable 2025. Esta valoración es académica; no representa precio de mercado ni una oferta de compra. Su función es mostrar cómo los flujos futuros y el costo de capital afectan el valor estimado.</w:t>
      </w:r>
    </w:p>
    <w:p w14:paraId="7802B258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t>Dividendos y reinversión</w:t>
      </w:r>
    </w:p>
    <w:p w14:paraId="1A80C0FF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En 2025 se propone distribuir 30% de la utilidad del ejercicio, equivalente a USD 25.4 millones. Para el proyecto, la política más conveniente es reinvertir parte de excedentes y financiar la inversión con deuda de largo plazo, evitando debilitar la liquidez corriente.</w:t>
      </w:r>
    </w:p>
    <w:p w14:paraId="5878C72F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t>Control corporativo</w:t>
      </w:r>
    </w:p>
    <w:p w14:paraId="2C7E3A08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Holcim Ecuador tiene estructura corporativa formal, junta de accionistas, reportes anuales y mecanismos de rendición de cuentas. Para esta inversión se propone crear un comité de seguimiento con Finanzas, Operaciones, Legal y Sostenibilidad, con hitos de aprobación: cotización EPC, estudio solar, contrato de financiamiento, permisos y auditoría del ahorro real.</w:t>
      </w:r>
    </w:p>
    <w:p w14:paraId="0185043A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t>Análisis de riesgos</w:t>
      </w:r>
    </w:p>
    <w:p w14:paraId="66FFC4D6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El riesgo más crítico es sobreestimar el ahorro por continuidad operativa. También importan CAPEX, generación real, autoconsumo, tasa de crédito y costo de reposición de batería. La mitigación principal consiste en validar datos con cotizaciones y mediciones reales.</w:t>
      </w:r>
    </w:p>
    <w:p w14:paraId="7D2F468B" w14:textId="77777777" w:rsidR="00E72B65" w:rsidRDefault="0079007F" w:rsidP="0079007F">
      <w:pPr>
        <w:jc w:val="center"/>
      </w:pPr>
      <w:r>
        <w:rPr>
          <w:noProof/>
        </w:rPr>
        <w:drawing>
          <wp:inline distT="0" distB="0" distL="0" distR="0" wp14:anchorId="135C7A2C" wp14:editId="4867F9EA">
            <wp:extent cx="4294208" cy="23063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triz_riesg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6683" cy="2318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23105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t>Resultados y recomendación</w:t>
      </w:r>
    </w:p>
    <w:p w14:paraId="640F3D4B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La recomendación final es aceptar condicionadamente. La inversión crea valor en el escenario base, pero la aprobación debe quedar sujeta a: una cotización EPC formal; un estudio de irradiación, generación y autoconsumo; confirmación de tarifa eléctrica y costo de interrupciones; y aprobación de financiamiento bancario de largo plazo. Si cualquiera de estos puntos reduce el ahorro esperado al nivel pesimista, el proyecto debe reformularse.</w:t>
      </w:r>
    </w:p>
    <w:p w14:paraId="37AF5418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lastRenderedPageBreak/>
        <w:t>Limitaciones</w:t>
      </w:r>
    </w:p>
    <w:p w14:paraId="5C39DB22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El modelo no sustituye ingeniería de detalle ni cotización real. La información técnica del sistema solar y batería es académica. La tasa de deuda es referencial. El análisis no incluye beneficios ambientales monetizados ni créditos de carbono. La valoración empresarial es una aproximación académica.</w:t>
      </w:r>
    </w:p>
    <w:p w14:paraId="32988CF5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t>Referencias</w:t>
      </w:r>
    </w:p>
    <w:p w14:paraId="2164522C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Holcim Ecuador. Reporte financiero 2025 - Holcim Ecuador S.A. https://www.holcim.com.ec/accionistas</w:t>
      </w:r>
    </w:p>
    <w:p w14:paraId="20B11A2F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Holcim Ecuador. Reporte financiero 2024 - Holcim Ecuador S.A. https://www.holcim.com.ec/accionistas</w:t>
      </w:r>
    </w:p>
    <w:p w14:paraId="45463964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Holcim Ecuador. Reporte financiero 2023 - Holcim Ecuador S.A. https://www.holcim.com.ec/accionistas</w:t>
      </w:r>
    </w:p>
    <w:p w14:paraId="321493A3" w14:textId="77777777" w:rsidR="00E72B65" w:rsidRPr="006F35AE" w:rsidRDefault="0079007F">
      <w:pPr>
        <w:rPr>
          <w:lang w:val="es-EC"/>
        </w:rPr>
      </w:pPr>
      <w:r w:rsidRPr="006F35AE">
        <w:rPr>
          <w:lang w:val="es-EC"/>
        </w:rPr>
        <w:t>Banco Central del Ecuador. Tasas de interés activas efectivas. https://contenido.bce.fin.ec/documentos/Estadisticas/SectorMonFin/TasasInteres/Indice.htm</w:t>
      </w:r>
    </w:p>
    <w:p w14:paraId="2B9ACF5F" w14:textId="3639B653" w:rsidR="0079007F" w:rsidRPr="006F35AE" w:rsidRDefault="0079007F">
      <w:pPr>
        <w:rPr>
          <w:lang w:val="es-EC"/>
        </w:rPr>
      </w:pPr>
      <w:r w:rsidRPr="006F35AE">
        <w:rPr>
          <w:lang w:val="es-EC"/>
        </w:rPr>
        <w:t>Guía del proyecto integrador entregada por el docente.</w:t>
      </w:r>
    </w:p>
    <w:p w14:paraId="2BDE4E48" w14:textId="77777777" w:rsidR="00E72B65" w:rsidRPr="006F35AE" w:rsidRDefault="0079007F">
      <w:pPr>
        <w:pStyle w:val="Ttulo1"/>
        <w:rPr>
          <w:lang w:val="es-EC"/>
        </w:rPr>
      </w:pPr>
      <w:r w:rsidRPr="006F35AE">
        <w:rPr>
          <w:lang w:val="es-EC"/>
        </w:rPr>
        <w:t>Anexos técnicos</w:t>
      </w:r>
    </w:p>
    <w:tbl>
      <w:tblPr>
        <w:tblStyle w:val="Tablaconcuadrcula"/>
        <w:tblW w:w="9360" w:type="dxa"/>
        <w:tblInd w:w="120" w:type="dxa"/>
        <w:tblBorders>
          <w:top w:val="single" w:sz="6" w:space="0" w:color="CBD6DD"/>
          <w:left w:val="single" w:sz="6" w:space="0" w:color="CBD6DD"/>
          <w:bottom w:val="single" w:sz="6" w:space="0" w:color="CBD6DD"/>
          <w:right w:val="single" w:sz="6" w:space="0" w:color="CBD6DD"/>
          <w:insideH w:val="single" w:sz="6" w:space="0" w:color="CBD6DD"/>
          <w:insideV w:val="single" w:sz="6" w:space="0" w:color="CBD6DD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79007F" w14:paraId="1673D557" w14:textId="77777777" w:rsidTr="00075339">
        <w:trPr>
          <w:tblHeader/>
        </w:trPr>
        <w:tc>
          <w:tcPr>
            <w:tcW w:w="2700" w:type="dxa"/>
            <w:shd w:val="clear" w:color="auto" w:fill="005A7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916A61" w14:textId="77777777" w:rsidR="0079007F" w:rsidRDefault="0079007F" w:rsidP="00075339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Producto</w:t>
            </w:r>
            <w:proofErr w:type="spellEnd"/>
          </w:p>
        </w:tc>
        <w:tc>
          <w:tcPr>
            <w:tcW w:w="6660" w:type="dxa"/>
            <w:shd w:val="clear" w:color="auto" w:fill="005A7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AAD9D6" w14:textId="77777777" w:rsidR="0079007F" w:rsidRDefault="0079007F" w:rsidP="00075339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Ubicación</w:t>
            </w:r>
            <w:proofErr w:type="spellEnd"/>
          </w:p>
        </w:tc>
      </w:tr>
      <w:tr w:rsidR="0079007F" w14:paraId="7D462ED3" w14:textId="77777777" w:rsidTr="00075339">
        <w:tc>
          <w:tcPr>
            <w:tcW w:w="2700" w:type="dxa"/>
            <w:vAlign w:val="center"/>
          </w:tcPr>
          <w:p w14:paraId="74CC21F9" w14:textId="77777777" w:rsidR="0079007F" w:rsidRDefault="0079007F" w:rsidP="00075339">
            <w:proofErr w:type="spellStart"/>
            <w:r>
              <w:rPr>
                <w:rFonts w:ascii="Calibri" w:hAnsi="Calibri"/>
                <w:color w:val="111111"/>
                <w:sz w:val="18"/>
              </w:rPr>
              <w:t>Repositorio</w:t>
            </w:r>
            <w:proofErr w:type="spellEnd"/>
            <w:r>
              <w:rPr>
                <w:rFonts w:ascii="Calibri" w:hAnsi="Calibri"/>
                <w:color w:val="111111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111111"/>
                <w:sz w:val="18"/>
              </w:rPr>
              <w:t>público</w:t>
            </w:r>
            <w:proofErr w:type="spellEnd"/>
          </w:p>
        </w:tc>
        <w:tc>
          <w:tcPr>
            <w:tcW w:w="6660" w:type="dxa"/>
            <w:vAlign w:val="center"/>
          </w:tcPr>
          <w:p w14:paraId="2089699A" w14:textId="38FB775B" w:rsidR="0079007F" w:rsidRDefault="00F248C5" w:rsidP="00075339">
            <w:pPr>
              <w:jc w:val="center"/>
              <w:rPr>
                <w:rFonts w:ascii="Calibri" w:hAnsi="Calibri"/>
                <w:color w:val="111111"/>
                <w:sz w:val="18"/>
              </w:rPr>
            </w:pPr>
            <w:hyperlink r:id="rId11" w:history="1">
              <w:r w:rsidRPr="00A41FFC">
                <w:rPr>
                  <w:rStyle w:val="Hipervnculo"/>
                  <w:rFonts w:ascii="Calibri" w:hAnsi="Calibri"/>
                  <w:sz w:val="18"/>
                </w:rPr>
                <w:t>https://github.com/andycatota8643-ui/proyecto-finanzas-holcim.git</w:t>
              </w:r>
            </w:hyperlink>
          </w:p>
          <w:p w14:paraId="56405693" w14:textId="14050B26" w:rsidR="00F248C5" w:rsidRDefault="00F248C5" w:rsidP="00075339">
            <w:pPr>
              <w:jc w:val="center"/>
            </w:pPr>
          </w:p>
        </w:tc>
      </w:tr>
      <w:tr w:rsidR="0079007F" w14:paraId="671531BA" w14:textId="77777777" w:rsidTr="00075339">
        <w:tc>
          <w:tcPr>
            <w:tcW w:w="2700" w:type="dxa"/>
            <w:shd w:val="clear" w:color="auto" w:fill="F3F6F8"/>
            <w:vAlign w:val="center"/>
          </w:tcPr>
          <w:p w14:paraId="087F444D" w14:textId="77777777" w:rsidR="0079007F" w:rsidRDefault="0079007F" w:rsidP="00075339">
            <w:r>
              <w:rPr>
                <w:rFonts w:ascii="Calibri" w:hAnsi="Calibri"/>
                <w:color w:val="111111"/>
                <w:sz w:val="18"/>
              </w:rPr>
              <w:t xml:space="preserve">Dashboard </w:t>
            </w:r>
            <w:proofErr w:type="spellStart"/>
            <w:r>
              <w:rPr>
                <w:rFonts w:ascii="Calibri" w:hAnsi="Calibri"/>
                <w:color w:val="111111"/>
                <w:sz w:val="18"/>
              </w:rPr>
              <w:t>público</w:t>
            </w:r>
            <w:proofErr w:type="spellEnd"/>
          </w:p>
        </w:tc>
        <w:tc>
          <w:tcPr>
            <w:tcW w:w="6660" w:type="dxa"/>
            <w:shd w:val="clear" w:color="auto" w:fill="F3F6F8"/>
            <w:vAlign w:val="center"/>
          </w:tcPr>
          <w:p w14:paraId="4BC08DAA" w14:textId="79104D68" w:rsidR="0079007F" w:rsidRDefault="00F248C5" w:rsidP="00075339">
            <w:pPr>
              <w:jc w:val="center"/>
              <w:rPr>
                <w:rFonts w:ascii="Calibri" w:hAnsi="Calibri"/>
                <w:color w:val="111111"/>
                <w:sz w:val="18"/>
              </w:rPr>
            </w:pPr>
            <w:hyperlink r:id="rId12" w:history="1">
              <w:r w:rsidRPr="00A41FFC">
                <w:rPr>
                  <w:rStyle w:val="Hipervnculo"/>
                  <w:rFonts w:ascii="Calibri" w:hAnsi="Calibri"/>
                  <w:sz w:val="18"/>
                </w:rPr>
                <w:t>https://proyecto-finanzas-holcim.vercel.app/</w:t>
              </w:r>
            </w:hyperlink>
          </w:p>
          <w:p w14:paraId="156BE3F7" w14:textId="0BE42DDF" w:rsidR="00F248C5" w:rsidRDefault="00F248C5" w:rsidP="00075339">
            <w:pPr>
              <w:jc w:val="center"/>
            </w:pPr>
          </w:p>
        </w:tc>
      </w:tr>
      <w:tr w:rsidR="0079007F" w14:paraId="1262442B" w14:textId="77777777" w:rsidTr="00075339">
        <w:tc>
          <w:tcPr>
            <w:tcW w:w="2700" w:type="dxa"/>
            <w:vAlign w:val="center"/>
          </w:tcPr>
          <w:p w14:paraId="332192D9" w14:textId="77777777" w:rsidR="0079007F" w:rsidRDefault="0079007F" w:rsidP="00075339">
            <w:r>
              <w:rPr>
                <w:rFonts w:ascii="Calibri" w:hAnsi="Calibri"/>
                <w:color w:val="111111"/>
                <w:sz w:val="18"/>
              </w:rPr>
              <w:t xml:space="preserve">Base </w:t>
            </w:r>
            <w:proofErr w:type="spellStart"/>
            <w:r>
              <w:rPr>
                <w:rFonts w:ascii="Calibri" w:hAnsi="Calibri"/>
                <w:color w:val="111111"/>
                <w:sz w:val="18"/>
              </w:rPr>
              <w:t>procesada</w:t>
            </w:r>
            <w:proofErr w:type="spellEnd"/>
          </w:p>
        </w:tc>
        <w:tc>
          <w:tcPr>
            <w:tcW w:w="6660" w:type="dxa"/>
            <w:vAlign w:val="center"/>
          </w:tcPr>
          <w:p w14:paraId="2A0B665A" w14:textId="77777777" w:rsidR="0079007F" w:rsidRDefault="0079007F" w:rsidP="00075339">
            <w:pPr>
              <w:jc w:val="center"/>
            </w:pPr>
            <w:r>
              <w:rPr>
                <w:rFonts w:ascii="Calibri" w:hAnsi="Calibri"/>
                <w:color w:val="111111"/>
                <w:sz w:val="18"/>
              </w:rPr>
              <w:t>data/processed/</w:t>
            </w:r>
          </w:p>
        </w:tc>
      </w:tr>
      <w:tr w:rsidR="0079007F" w14:paraId="48C7E2AE" w14:textId="77777777" w:rsidTr="00075339">
        <w:tc>
          <w:tcPr>
            <w:tcW w:w="2700" w:type="dxa"/>
            <w:shd w:val="clear" w:color="auto" w:fill="F3F6F8"/>
            <w:vAlign w:val="center"/>
          </w:tcPr>
          <w:p w14:paraId="5EDDE54F" w14:textId="77777777" w:rsidR="0079007F" w:rsidRDefault="0079007F" w:rsidP="00075339">
            <w:proofErr w:type="spellStart"/>
            <w:r>
              <w:rPr>
                <w:rFonts w:ascii="Calibri" w:hAnsi="Calibri"/>
                <w:color w:val="111111"/>
                <w:sz w:val="18"/>
              </w:rPr>
              <w:t>Diccionario</w:t>
            </w:r>
            <w:proofErr w:type="spellEnd"/>
            <w:r>
              <w:rPr>
                <w:rFonts w:ascii="Calibri" w:hAnsi="Calibri"/>
                <w:color w:val="111111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111111"/>
                <w:sz w:val="18"/>
              </w:rPr>
              <w:t>datos</w:t>
            </w:r>
            <w:proofErr w:type="spellEnd"/>
          </w:p>
        </w:tc>
        <w:tc>
          <w:tcPr>
            <w:tcW w:w="6660" w:type="dxa"/>
            <w:shd w:val="clear" w:color="auto" w:fill="F3F6F8"/>
            <w:vAlign w:val="center"/>
          </w:tcPr>
          <w:p w14:paraId="01B2F0AE" w14:textId="77777777" w:rsidR="0079007F" w:rsidRDefault="0079007F" w:rsidP="00075339">
            <w:pPr>
              <w:jc w:val="center"/>
            </w:pPr>
            <w:r>
              <w:rPr>
                <w:rFonts w:ascii="Calibri" w:hAnsi="Calibri"/>
                <w:color w:val="111111"/>
                <w:sz w:val="18"/>
              </w:rPr>
              <w:t>data/diccionario_datos.md</w:t>
            </w:r>
          </w:p>
        </w:tc>
      </w:tr>
      <w:tr w:rsidR="0079007F" w14:paraId="20B95F33" w14:textId="77777777" w:rsidTr="00075339">
        <w:tc>
          <w:tcPr>
            <w:tcW w:w="2700" w:type="dxa"/>
            <w:vAlign w:val="center"/>
          </w:tcPr>
          <w:p w14:paraId="37501224" w14:textId="77777777" w:rsidR="0079007F" w:rsidRDefault="0079007F" w:rsidP="00075339">
            <w:r>
              <w:rPr>
                <w:rFonts w:ascii="Calibri" w:hAnsi="Calibri"/>
                <w:color w:val="111111"/>
                <w:sz w:val="18"/>
              </w:rPr>
              <w:t xml:space="preserve">Código de </w:t>
            </w:r>
            <w:proofErr w:type="spellStart"/>
            <w:r>
              <w:rPr>
                <w:rFonts w:ascii="Calibri" w:hAnsi="Calibri"/>
                <w:color w:val="111111"/>
                <w:sz w:val="18"/>
              </w:rPr>
              <w:t>análisis</w:t>
            </w:r>
            <w:proofErr w:type="spellEnd"/>
          </w:p>
        </w:tc>
        <w:tc>
          <w:tcPr>
            <w:tcW w:w="6660" w:type="dxa"/>
            <w:vAlign w:val="center"/>
          </w:tcPr>
          <w:p w14:paraId="15D4D343" w14:textId="77777777" w:rsidR="0079007F" w:rsidRDefault="0079007F" w:rsidP="00075339">
            <w:pPr>
              <w:jc w:val="center"/>
            </w:pPr>
            <w:proofErr w:type="spellStart"/>
            <w:r>
              <w:rPr>
                <w:rFonts w:ascii="Calibri" w:hAnsi="Calibri"/>
                <w:color w:val="111111"/>
                <w:sz w:val="18"/>
              </w:rPr>
              <w:t>src</w:t>
            </w:r>
            <w:proofErr w:type="spellEnd"/>
            <w:r>
              <w:rPr>
                <w:rFonts w:ascii="Calibri" w:hAnsi="Calibri"/>
                <w:color w:val="111111"/>
                <w:sz w:val="18"/>
              </w:rPr>
              <w:t>/analysis/</w:t>
            </w:r>
          </w:p>
        </w:tc>
      </w:tr>
      <w:tr w:rsidR="0079007F" w14:paraId="3D76FC7A" w14:textId="77777777" w:rsidTr="00075339">
        <w:tc>
          <w:tcPr>
            <w:tcW w:w="2700" w:type="dxa"/>
            <w:shd w:val="clear" w:color="auto" w:fill="F3F6F8"/>
            <w:vAlign w:val="center"/>
          </w:tcPr>
          <w:p w14:paraId="0285E14D" w14:textId="77777777" w:rsidR="0079007F" w:rsidRDefault="0079007F" w:rsidP="00075339">
            <w:proofErr w:type="spellStart"/>
            <w:r>
              <w:rPr>
                <w:rFonts w:ascii="Calibri" w:hAnsi="Calibri"/>
                <w:color w:val="111111"/>
                <w:sz w:val="18"/>
              </w:rPr>
              <w:t>Agentes</w:t>
            </w:r>
            <w:proofErr w:type="spellEnd"/>
          </w:p>
        </w:tc>
        <w:tc>
          <w:tcPr>
            <w:tcW w:w="6660" w:type="dxa"/>
            <w:shd w:val="clear" w:color="auto" w:fill="F3F6F8"/>
            <w:vAlign w:val="center"/>
          </w:tcPr>
          <w:p w14:paraId="6520FC2B" w14:textId="77777777" w:rsidR="0079007F" w:rsidRDefault="0079007F" w:rsidP="00075339">
            <w:pPr>
              <w:jc w:val="center"/>
            </w:pPr>
            <w:r>
              <w:rPr>
                <w:rFonts w:ascii="Calibri" w:hAnsi="Calibri"/>
                <w:color w:val="111111"/>
                <w:sz w:val="18"/>
              </w:rPr>
              <w:t>agents/ y AGENTS.md</w:t>
            </w:r>
          </w:p>
        </w:tc>
      </w:tr>
      <w:tr w:rsidR="0079007F" w14:paraId="1BC96182" w14:textId="77777777" w:rsidTr="00075339">
        <w:tc>
          <w:tcPr>
            <w:tcW w:w="2700" w:type="dxa"/>
            <w:vAlign w:val="center"/>
          </w:tcPr>
          <w:p w14:paraId="18C0B2A8" w14:textId="77777777" w:rsidR="0079007F" w:rsidRDefault="0079007F" w:rsidP="00075339">
            <w:r>
              <w:rPr>
                <w:rFonts w:ascii="Calibri" w:hAnsi="Calibri"/>
                <w:color w:val="111111"/>
                <w:sz w:val="18"/>
              </w:rPr>
              <w:t>Prompts</w:t>
            </w:r>
          </w:p>
        </w:tc>
        <w:tc>
          <w:tcPr>
            <w:tcW w:w="6660" w:type="dxa"/>
            <w:vAlign w:val="center"/>
          </w:tcPr>
          <w:p w14:paraId="3392A4CF" w14:textId="77777777" w:rsidR="0079007F" w:rsidRDefault="0079007F" w:rsidP="00075339">
            <w:pPr>
              <w:jc w:val="center"/>
            </w:pPr>
            <w:r>
              <w:rPr>
                <w:rFonts w:ascii="Calibri" w:hAnsi="Calibri"/>
                <w:color w:val="111111"/>
                <w:sz w:val="18"/>
              </w:rPr>
              <w:t>prompts/prompts_principales.md</w:t>
            </w:r>
          </w:p>
        </w:tc>
      </w:tr>
      <w:tr w:rsidR="0079007F" w14:paraId="0878FB5A" w14:textId="77777777" w:rsidTr="00075339">
        <w:tc>
          <w:tcPr>
            <w:tcW w:w="2700" w:type="dxa"/>
            <w:shd w:val="clear" w:color="auto" w:fill="F3F6F8"/>
            <w:vAlign w:val="center"/>
          </w:tcPr>
          <w:p w14:paraId="17AE7692" w14:textId="77777777" w:rsidR="0079007F" w:rsidRDefault="0079007F" w:rsidP="00075339">
            <w:proofErr w:type="spellStart"/>
            <w:r>
              <w:rPr>
                <w:rFonts w:ascii="Calibri" w:hAnsi="Calibri"/>
                <w:color w:val="111111"/>
                <w:sz w:val="18"/>
              </w:rPr>
              <w:t>Evidencias</w:t>
            </w:r>
            <w:proofErr w:type="spellEnd"/>
            <w:r>
              <w:rPr>
                <w:rFonts w:ascii="Calibri" w:hAnsi="Calibri"/>
                <w:color w:val="111111"/>
                <w:sz w:val="18"/>
              </w:rPr>
              <w:t xml:space="preserve"> de IA</w:t>
            </w:r>
          </w:p>
        </w:tc>
        <w:tc>
          <w:tcPr>
            <w:tcW w:w="6660" w:type="dxa"/>
            <w:shd w:val="clear" w:color="auto" w:fill="F3F6F8"/>
            <w:vAlign w:val="center"/>
          </w:tcPr>
          <w:p w14:paraId="1B077750" w14:textId="77777777" w:rsidR="0079007F" w:rsidRDefault="0079007F" w:rsidP="00075339">
            <w:pPr>
              <w:jc w:val="center"/>
            </w:pPr>
            <w:r>
              <w:rPr>
                <w:rFonts w:ascii="Calibri" w:hAnsi="Calibri"/>
                <w:color w:val="111111"/>
                <w:sz w:val="18"/>
              </w:rPr>
              <w:t>evidence/</w:t>
            </w:r>
          </w:p>
        </w:tc>
      </w:tr>
      <w:tr w:rsidR="0079007F" w14:paraId="4B31C014" w14:textId="77777777" w:rsidTr="00075339">
        <w:tc>
          <w:tcPr>
            <w:tcW w:w="2700" w:type="dxa"/>
            <w:vAlign w:val="center"/>
          </w:tcPr>
          <w:p w14:paraId="244F6385" w14:textId="77777777" w:rsidR="0079007F" w:rsidRDefault="0079007F" w:rsidP="00075339">
            <w:proofErr w:type="spellStart"/>
            <w:r>
              <w:rPr>
                <w:rFonts w:ascii="Calibri" w:hAnsi="Calibri"/>
                <w:color w:val="111111"/>
                <w:sz w:val="18"/>
              </w:rPr>
              <w:t>Reportes</w:t>
            </w:r>
            <w:proofErr w:type="spellEnd"/>
            <w:r>
              <w:rPr>
                <w:rFonts w:ascii="Calibri" w:hAnsi="Calibri"/>
                <w:color w:val="111111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111111"/>
                <w:sz w:val="18"/>
              </w:rPr>
              <w:t>parciales</w:t>
            </w:r>
            <w:proofErr w:type="spellEnd"/>
          </w:p>
        </w:tc>
        <w:tc>
          <w:tcPr>
            <w:tcW w:w="6660" w:type="dxa"/>
            <w:vAlign w:val="center"/>
          </w:tcPr>
          <w:p w14:paraId="14A9A529" w14:textId="77777777" w:rsidR="0079007F" w:rsidRDefault="0079007F" w:rsidP="00075339">
            <w:pPr>
              <w:jc w:val="center"/>
            </w:pPr>
            <w:r>
              <w:rPr>
                <w:rFonts w:ascii="Calibri" w:hAnsi="Calibri"/>
                <w:color w:val="111111"/>
                <w:sz w:val="18"/>
              </w:rPr>
              <w:t>reports/</w:t>
            </w:r>
          </w:p>
        </w:tc>
      </w:tr>
    </w:tbl>
    <w:p w14:paraId="0A6DF25B" w14:textId="2E37DFCC" w:rsidR="00E72B65" w:rsidRPr="006F35AE" w:rsidRDefault="00E72B65" w:rsidP="0079007F">
      <w:pPr>
        <w:rPr>
          <w:lang w:val="es-EC"/>
        </w:rPr>
      </w:pPr>
    </w:p>
    <w:sectPr w:rsidR="00E72B65" w:rsidRPr="006F35AE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35AE"/>
    <w:rsid w:val="0079007F"/>
    <w:rsid w:val="00AA1D8D"/>
    <w:rsid w:val="00B47730"/>
    <w:rsid w:val="00CB0664"/>
    <w:rsid w:val="00E72B65"/>
    <w:rsid w:val="00F248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FE6ACD"/>
  <w14:defaultImageDpi w14:val="300"/>
  <w15:docId w15:val="{4CA750C3-21A1-457A-BE57-A37D08378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F6D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23F6D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F248C5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248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proyecto-finanzas-holcim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andycatota8643-ui/proyecto-finanzas-holcim.git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1444</Words>
  <Characters>7945</Characters>
  <Application>Microsoft Office Word</Application>
  <DocSecurity>0</DocSecurity>
  <Lines>66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9371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Usuario</cp:lastModifiedBy>
  <cp:revision>3</cp:revision>
  <dcterms:created xsi:type="dcterms:W3CDTF">2013-12-23T23:15:00Z</dcterms:created>
  <dcterms:modified xsi:type="dcterms:W3CDTF">2026-07-31T18:04:00Z</dcterms:modified>
  <cp:category/>
</cp:coreProperties>
</file>