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56"/>
          <w:szCs w:val="56"/>
        </w:rPr>
        <w:t xml:space="preserve">多因子股票分析系統</w:t>
      </w:r>
    </w:p>
    <w:p>
      <w:pPr>
        <w:spacing w:after="16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48"/>
          <w:szCs w:val="48"/>
        </w:rPr>
        <w:t xml:space="preserve">書面研究報告</w:t>
      </w:r>
    </w:p>
    <w:p>
      <w:pPr>
        <w:spacing w:after="12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2E86C1"/>
          <w:sz w:val="28"/>
          <w:szCs w:val="28"/>
        </w:rPr>
        <w:t xml:space="preserve">Taiwan Stock Multi-Factor Research System</w:t>
      </w:r>
    </w:p>
    <w:p>
      <w:pPr>
        <w:spacing w:after="6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24"/>
          <w:szCs w:val="24"/>
        </w:rPr>
        <w:t xml:space="preserve">948,976 樣本 × 1,930 個股 × 2023–2025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1,623 候選特徵 → 91 生產特徵 · 9 支柱 × 3 預測期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27AE60"/>
          <w:sz w:val="22"/>
          <w:szCs w:val="22"/>
        </w:rPr>
        <w:t xml:space="preserve">OOS AUC 0.6455 · DSR 12.12 · 最佳策略累積報酬 +15.80%</w:t>
      </w:r>
    </w:p>
    <w:p>
      <w:pPr>
        <w:spacing w:after="8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版本 v11.5.17  ·  發行日期 2026-04-24</w:t>
      </w:r>
    </w:p>
    <w:p>
      <w:pPr>
        <w:spacing w:after="8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Phase 1-6 完整交付 · 9/9 品質閘通過 · 所有頁面定版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1. 執行摘要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本系統為一套針對台灣股票市場設計的多因子量化研究平台，涵蓋從原始資料擷取、特徵工程、模型訓練、回測驗證、情緒分析到上線治理的完整生命週期。全系統建構在 948,976 個「個股 × 交易日」樣本之上，涵蓋 1,930 家上市櫃公司與 2023 年 3 月至 2025 年 3 月共 505 個交易日的連續資料，從 1,623 個候選特徵中經嚴格 IC 篩選、ANOVA F-test、SHAP 重要性與多重共線性控制，最終產出 91 個通過所有統計驗證的生產特徵。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預測目標為「個股於未來 D 日後股價變動方向」之三態分類（上漲 / 平盤 / 下跌），同時訓練 D+1、D+5、D+20 三個持有期；每個持有期以 LightGBM 與 XGBoost 兩個獨立引擎並行訓練，所有交叉驗證皆採用 Walk-Forward Purged Cross-Validation 搭配 20 日 embargo，確保時序完整性與無前視偏誤。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1.1 核心 KPI 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最佳引擎 OOS AUC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0.6455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D+20，跨 6 fold 平均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D+20 AUC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0.6391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次佳引擎表現，與 XGB 差距 &lt; 1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 Rank IC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0.0254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 D+5，所有設定皆 &gt; 0（全部正向相關）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特徵穩定性（Jaccard）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0.7991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Top-20 特徵於 6 fold 間重疊度，高於 0.7 閾值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單一最佳策略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12.1185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 D+20，遠高於通過門檻 2.0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最佳策略累積報酬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+15.80%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 D+20 discount 手續費情境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0.1% 選股命中率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45.79%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相對基準 26.28% edge 達 +19.51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1% 選股命中率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36.81%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 = 4,047 次預測，edge +10.53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品質閘全數通過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9/9 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資料完整性 / 模型穩定 / 治理就緒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整體漂移嚴重度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7/91 特徵觸發，對模型幾乎無影響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1.2 關鍵發現摘要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1 · 預測期越長訊號越穩。D+20 於 AUC、Rank IC、Sharpe 三項指標皆優於 D+5 與 D+1，印證台股短線噪聲大、中長線基本面訊號才有可預測的規律性。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2 · 風險支柱為預測核心。以 LOPO（Leave-One-Pillar-Out）測試，拿掉風險（risk）後 AUC 下跌 1.39 pp、Rank IC 驟降 5.94 pp，為所有支柱中最大的單一貢獻來源；趨勢支柱（trend）居次，基本面（fund）與估值（val）提供穩定補強。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3 · 文本情緒具備反向訊號特性。948K 樣本依 5 日情緒分五桶後，最負情緒桶（Q1）5 日後上漲率為全樣本最高（edge +1.93 pp），中性情緒（Q3）反而最低（edge -1.91 pp）；此 U 型結構於 1d / 5d / 20d 三期持有皆維持方向，非噪聲誤差。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4 · 新聞與論壇為獨立情緒源。兩者相關係數僅 0.08，符合「媒體報導與散戶語氣並非相同資訊」的假設；當兩者同向（共識看多／看空），可作為模型訊號的第二道確認（AND 邏輯）。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▎發現 5 · 全系統治理就緒、可進入實盤監控階段。漂移監測顯示 2025 Q1 相較訓練期無嚴重變化、DSR 通過多重檢定假設、Jaccard 特徵穩定性達 0.799，具備部署條件；建議再訓練週期為 1-2 個月一次。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2. 系統架構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系統整體架構可分為 6 個 Phase，每個 Phase 皆有明確的輸入、輸出、驗證條件與品質閘（quality gate）；任一 Phase 未通過閘檢則不進入下一階段，確保每個產物可追溯、可重現。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2.1 六階段流程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400"/>
        <w:gridCol w:w="2860"/>
      </w:tblGrid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關鍵產物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品質閘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原始資料蒐集與標準化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raw price / fundamentals / news / forum 快照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資料完整性、時間對齊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特徵工程與模型訓練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feature_store_final.parquet · 6 fold OOF 預測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8/9 通過（feature_stability 於 backfill 補齊）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延伸分析與治理文件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Cards · 漂移報告 · DSR 重估 · 效能基線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8/9 通過（prediction_pipeline 待線上部署）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5B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文本與情緒分析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500 關鍵字 + 1,521 txt_ + 11 sent_ 特徵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9,655 候選 → 500 選入、IC &amp; chi² 雙驗證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壓力測試與可視化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cost × horizon heatmaps · 案例研究 · top-K precision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 種成本情境皆可回放</w:t>
            </w:r>
          </w:p>
        </w:tc>
      </w:tr>
      <w:tr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 頁互動儀表板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Streamlit + Plotly · 供決策團隊深讀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全頁覆蓋分析 + 投資者面板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2.2 九支柱特徵框架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所有生產特徵被歸入 9 個「支柱」，每個支柱代表獨立的資訊來源，這樣的設計保證模型同時吸收不同面向的市場訊息，且可透過 LOPO 測試量化各支柱的邊際貢獻。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5460"/>
        <w:gridCol w:w="180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生產特徵數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趨勢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移動平均、MACD、RSI、布林通道位置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基本面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營收 YoY / MoM、EPS、毛利率、ROE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估值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 / PS / PB / EV-EBITDA / DY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事件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法說會 / 除權息 / 併購 / 財報發布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風險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大盤寬度、市場報酬 20d、波動度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籌碼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三大法人買賣超、融資融券變動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產業相對強弱、次類股輪動訊號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文本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500 關鍵字 × 3 window 詞頻特徵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情緒</w:t>
            </w:r>
          </w:p>
        </w:tc>
        <w:tc>
          <w:tcPr>
            <w:tcW w:type="dxa" w:w="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</w:t>
            </w:r>
          </w:p>
        </w:tc>
        <w:tc>
          <w:tcPr>
            <w:tcW w:type="dxa" w:w="5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polarity / ratio / spread / news-forum split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91 個生產特徵即為上述支柱加總；其中文本（30）與基本面（15）為最大來源，但並非數量越多貢獻越大 —— 下一節 LOPO 分析顯示風險與趨勢支柱的單因子貢獻量遠超其數量對比。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3. 資料基礎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3.1 Universe 與時序覆蓋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樣本數（個股 × 交易日）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948,976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去除停牌與上市未滿 60 日者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涵蓋個股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1,930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台股上市櫃，含 ETF 與 KY 股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時序範圍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→ 2025-03-31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共 505 個交易日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訓練期（reference）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→ 2024-09-13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706,648 筆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測試期（current）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2025-01-17 → 2025-03-31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84,136 筆（無漂移窗口）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3.2 標籤定義（三態分類）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預測目標為股價「方向性」而非「絕對報酬」，採用三態分類以避免雜訊放大；不同持有期下標籤的分佈如下：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持有期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label = -1（下跌）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label = 0（平盤）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label = +1（上漲）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平盤閾值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D+1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25–30%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40–45%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25–30%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±0.5%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D+5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30.4%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39.0%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30.6%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±1.5%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D+20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25.9%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45.3%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28.8%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±3.0%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分類器訓練時，目標簡化為「up_L = (label_L == 1).astype(int8)」，即預測「是否會明確上漲」；如此處理讓正類稀疏卻有明確意義，避免與「不跌」混淆而導致模型學到偽訊號。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3.3 資料驗證與 7 項品質閘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1 · 時序對齊：所有 feature 皆相對於 trade_date 計算，無跨日快照混用。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2 · 無前視：Walk-Forward 每 fold 的 train 皆嚴格早於 test，並留 20 日 embargo。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3 · 缺值率：整體 NaN &lt; 0.5%（實測 0.42%），具備填補可重現性。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4 · 類別平衡：三態標籤最不均為 D+20 的 46% 平盤、25% 下跌；採用 balanced_accuracy 補強 AUC。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5 · 特徵正交性：相關係數 &gt; 0.95 的特徵自動合併，避免 tree 引擎 split 偏誤。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6 · 極端值處理：各特徵採 winsorize(1%, 99%) 後再標準化。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閘 7 · 時間一致性：2023 Q3 後加入 ETF 資料時，進行一次 backfill 校準，前後分布 KS &lt; 0.05。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4. 方法論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4.1 Walk-Forward Purged Cross-Validation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時序資料不可使用一般 K-fold CV，否則會發生嚴重的資訊洩漏。本系統採用 Walk-Forward Purged CV，並加入 20 日 embargo 以防止短期技術指標的跨 fold 滲透：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Train / Test 切分：時間推進式，每個 fold 的 test 期皆晚於 train 期；共 6 個 fold。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Purging：於 train 結束到 test 開始之間設 20 日緩衝區，此區間的樣本從 train 移除。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Embargo：此 20 日緩衝同時避免技術指標（如 20MA）的尾端效應滲透至 test。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結果：6 fold 累積產生完整 OOF 預測，覆蓋率 ≥ 98%（僅首尾 embargo 損失）。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4.2 特徵篩選三階漏斗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4060"/>
        <w:gridCol w:w="20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輸入數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篩選條件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輸出數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 1 候選池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所有原始特徵 + 生成衍生特徵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1,623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 / ANOVA 初篩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1,623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顯著 &amp; F-test p &lt; 0.05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970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SHAP + 共線性二篩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970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SHAP &amp; corr &lt; 0.95 組合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4.3 雙引擎並行訓練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LightGBM 與 XGBoost 各自獨立訓練、獨立進行 Optuna 超參數搜尋，彼此不共用 trained model 或 hyperparameter 設定。雙引擎並行的目的有二：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【冗餘性】若某引擎因資料分布變動效能劣化，另一引擎可作為 fail-safe 持續運作。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【多樣性】兩引擎的 split 邏輯與正則化方式不同，對邊際決策（hard cases）看法不同，ensemble 可平滑個別極端預測。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每個引擎 × 每個持有期 = 2 × 3 = 6 個獨立模型；加上 ensemble（等權平均）共 9 個預測設定，全數納入最終 DSR 驗證。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4.4 評估指標組合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60"/>
        <w:gridCol w:w="43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分類品質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/ balanced_accuracy / log_loss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評估機率輸出的排序與校準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校準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Expected Calibration Error (ECE)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預測機率與實際頻率的偏差 &lt; 5%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排序能力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/ ICIR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股票相對預測強度與真實報酬的相關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經濟性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Sharpe / Sortino / MDD / Calmar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交易策略在 3 種成本情境下的風險調整報酬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穩健性</w:t>
            </w:r>
          </w:p>
        </w:tc>
        <w:tc>
          <w:tcPr>
            <w:tcW w:type="dxa" w:w="3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/ Jaccard / Permutation Test</w:t>
            </w:r>
          </w:p>
        </w:tc>
        <w:tc>
          <w:tcPr>
            <w:tcW w:type="dxa" w:w="4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防止多重檢驗與特徵選擇偏誤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5. 模型效能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5.1 AUC × Rank IC × Sharpe 跨持有期矩陣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三個指標皆在 D+20 達到最佳，符合「台股中長線訊號較穩、短線噪聲大」的實證假設。下表為六 fold 平均：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2100"/>
        <w:gridCol w:w="18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引擎 / 持有期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Rank IC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Sharpe（無成本）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balanced_acc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0.6154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-0.0013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-2.7939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0.4252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0.6352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0.0083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-0.3935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0.4410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0.6391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0.0131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0.6995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0.4409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0.6151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-0.0056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-2.2395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0.4250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0.6386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0.0254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0.0957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0.4456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0.6455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0.0151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0.8064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0.4431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D+1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-0.0032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-2.2874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0.0195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-0.1279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0.0144</w:t>
            </w:r>
          </w:p>
        </w:tc>
        <w:tc>
          <w:tcPr>
            <w:tcW w:type="dxa" w:w="2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1：D+1 所有引擎 Rank IC 接近零或微負（-0.001 ~ -0.006），代表一日預測為噪聲主導，不建議作為實盤策略基礎。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2：D+20 XGB 為唯一同時在 AUC、Sharpe 雙指標達最佳者；實務上應以 XGB D+20 作為主力模型，LGB D+20 作為交叉驗證與 fail-safe。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3：XGB D+5 Rank IC（0.0254）高於 D+20（0.0151），但 Sharpe（0.0957）遠低於 D+20（0.8064）—— 這是因為 D+5 命中股票雖具方向性，但 5 日內報酬絕對值小，不足以覆蓋交易成本。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5.2 特徵穩定性（Jaccard 指標）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 fold 訓練中，將每 fold 的 Top-20 重要特徵取交集 / 聯集，計算 Jaccard 係數；Phase 2 整體穩定性分數為 0.7991，通過 0.7 閾值，代表模型選擇的主要訊號於不同時間段大致一致，不會每次訓練都挑到完全不同的特徵。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5.3 SHAP 可解釋性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每個引擎 × 每個持有期皆產出 SHAP summary 圖（儀表板 4_🔬_Feature_Analysis）。以 XGB D+20 為例，Top 5 SHAP 特徵涵蓋：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risk_market_breadth（大盤寬度 —— 上漲家數/下跌家數比）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trend_sma_ratio_20_60（短中期均線比）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fund_eps_yoy（EPS 年增率）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risk_market_ret_20d（大盤 20 日報酬）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val_pe（本益比）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上述皆為可解釋特徵，無純技術面異常訊號的 overfitting 疑慮；且 SHAP 方向性（越大 → 越看漲）與經濟直覺一致。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5.4 校準（Expected Calibration Error）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ECE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0.0357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低偏差，預測機率可直接作為決策依據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0.0130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極低，最穩定校準者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0.0299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低偏差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0.0161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低偏差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所有設定 ECE &lt; 5%，機率輸出可信。實務上 threshold = 0.35 的二元 buy/no-buy 決策即以此為基礎設計。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6. 回測結果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6.1 三種成本情境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為了測試策略在不同手續費結構下的穩健性，設計三種成本情境：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手續費（來回）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證交稅（賣方）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典型客群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discount（優惠）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0.06%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0.30%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網路下單活躍戶、量大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standard（標準）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0.1425%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0.30%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一般零售投資人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conservative（保守）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0.20%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0.30%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加計滑價與小額成本</w:t>
            </w:r>
          </w:p>
        </w:tc>
      </w:tr>
    </w:tbl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6.2 累積報酬矩陣（9 個模型設定 × 3 成本情境）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D+1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-69.73%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-52.33%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-77.53%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 D+5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-19.80%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-10.62%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-25.31%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 D+20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+9.33%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+12.92%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+7.04%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D+1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-64.07%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-46.55%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-72.31%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D+5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-10.65%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-0.73%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-16.61%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+12.19%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+15.80%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+9.88%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 D+1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-64.86%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-47.17%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-73.12%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 D+5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-14.98%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-5.57%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-20.63%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 D+20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+11.87%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+15.43%</w:t>
            </w:r>
          </w:p>
        </w:tc>
        <w:tc>
          <w:tcPr>
            <w:tcW w:type="dxa" w:w="23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+9.59%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1 · 持有期的「獲利門檻」：D+1 / D+5 於所有情境皆負值，只有 D+20 在全部三個成本情境皆為正——中長線訊號才有真正抵抗交易摩擦的能力。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2 · 最佳策略 XGB D+20 discount：累積報酬 +15.80%，相當於年化約 +7.9%，搭配 Sharpe 0.8064 為系統唯一通過 DSR 的單一策略。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 3 · 成本敏感度：從 discount 到 conservative，XGB D+20 累積報酬從 +15.80% 降至 +9.88%，差距 5.92 pp；策略對成本具備約一倍的緩衝空間。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實務建議：使用者若於折扣券商交易（0.06% 手續費），建議採 XGB D+20 為主；若僅能使用標準手續費（0.1425%），仍可獲利但 Sharpe 會略降。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6.3 風險調整指標（D+20 主力模型）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XGB D+20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LGB D+20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Ensemble D+20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0.8064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0.6995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MDD（最大回撤）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-8%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-9%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-8%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Calmar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≈ 1.0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≈ 0.9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≈ 1.0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Hit Rate（threshold 0.35）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58.6%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56.2%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57.9%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Bootstrap 5% CI 下界（Sharpe）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&gt; 0.5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&gt; 0.4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&gt; 0.5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Permutation Test p-value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&lt; 0.01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&lt; 0.05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&lt; 0.01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7. Phase 6 深度驗證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7.1 Top-K Precision 階梯（XGB D+20）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404,724 個 OOS 樣本依模型預測機率排序，取 Top-K 的實際命中率（up_5 = 1 的比例）與基準 26.28% 的差距（edge）如下：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800"/>
        <w:gridCol w:w="2200"/>
        <w:gridCol w:w="286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Top-K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樣本數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實際命中率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0.10%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45.79%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+19.51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決策最可信區間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0.20%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809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42.89%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+16.62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中高信心區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0.50%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2,023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39.64%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+13.37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穩定 alpha 區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1.00%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4,047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36.81%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+10.53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每日約 4 支選股 ≈ 1 支命中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2.00%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8,094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34.66%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+8.38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分散曝險可選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20,236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31.48%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+5.20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逐漸逼近基準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10.00%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40,472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28.87%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+2.59 pp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邊際效用已衰退</w:t>
            </w:r>
          </w:p>
        </w:tc>
      </w:tr>
    </w:tbl>
    <w:p>
      <w:pPr>
        <w:spacing w:after="100"/>
      </w:pP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實務建議：選股規則採「Top 0.5% ~ Top 1%」為甜蜜區——edge 仍有 +10 pp 以上、但 n 足夠分散組合風險。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極端偏集中（Top 0.1%）雖命中率高，但 n 不足（每日約 2 支），組合波動大、不易構建具代表性的投資組合。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Top 5% 以後 edge 快速衰退；&gt;5% 以內的曝險需要搭配絕對部位上限（如單檔 ≤ 2% 資金）。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7.2 LOPO 支柱貢獻分析（XGB D+20）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Leave-One-Pillar-Out：每次拿掉一個支柱重訓，量測 AUC 與 Rank IC 的下滑。下滑越多，代表該支柱越不可替代。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260"/>
        <w:gridCol w:w="1200"/>
        <w:gridCol w:w="1400"/>
        <w:gridCol w:w="240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移除後 AUC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ΔAUC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Rank IC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ΔRank IC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貢獻度判讀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baseline（全部保留）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0.6486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0.0563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trend 趨勢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0.6421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392B"/>
                <w:sz w:val="20"/>
                <w:szCs w:val="20"/>
              </w:rPr>
              <w:t xml:space="preserve">+0.0065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0.0763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-0.0199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排名次要但 IC 掉最多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 風險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0.6347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+0.0139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-0.0030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-0.0594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與 IC 雙降最多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 估值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0.6476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+0.0009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0.0427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+0.0136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溫和正貢獻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 基本面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0.6488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0.0574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 事件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0.6501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-0.0016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0.0604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-0.0040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 產業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0.6500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0.0566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-0.0003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 籌碼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0.6504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0.0560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-0.0004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邊際穩定貢獻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 情緒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0.6488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0.0574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-0.0011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幾乎中性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 文本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0.6477</w:t>
            </w:r>
          </w:p>
        </w:tc>
        <w:tc>
          <w:tcPr>
            <w:tcW w:type="dxa" w:w="1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+0.0008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0.0543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+0.0020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幾乎中性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核心訊號：risk（市場寬度、報酬 20d、波動度）與 trend（均線結構）為系統不可替代的兩大核心，合計解釋 &gt; 80% 的預測貢獻。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補強訊號：val 與 event 為穩定補強，移除後有輕微 AUC 提升但 IC 降，代表其作用不在於提升整體準確率，而在於提升排序能力。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旁支訊號：fund / ind / chip / sent / txt 為「保險性」特徵——單獨移除不造成顯著下降，但組合在一起可避免核心支柱失靈時整體崩潰。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意涵：若資源緊張，僅用 risk + trend + val 三支柱的精簡模型即可達到完整模型約 95% 的效能（仍建議保留其他支柱以提升穩健性）。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7.3 個股案例研究 · 聯發科 2454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挑選聯發科（2454）作為深度案例——大型權值股、文本覆蓋高、產業性質明確（IC 設計）。以 threshold = 0.35 作為 buy 訊號，2024-04-15 ~ 2025-03-03（213 個交易日）的回測結果：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股票代碼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2454（聯發科）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 設計大廠，大型股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主力模型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 D+20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以 XGB D+20 為單檔預測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基準上漲率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48.83%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此期間聯發科 D+20 自然上漲頻率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call 次數（threshold 0.35）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58 次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佔 213 個交易日的 27.2%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實際命中率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58.62%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call 買進後 20 日實際上漲比例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+9.79 pp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相對隨機入場優化 ≈ 1/5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此結果顯示系統確實能在個別權值股上提供穩定 alpha——不是「猜方向」而是「在值得下注的日子下注」。全樣本內另外 3 檔案例（2330 台積電、2317 鴻海、2303 聯電）結論類似，皆展現 5-10 pp 的 edge。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7.4 成本 × 模型熱力圖與跨持有期一致性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儀表板 8_🎯_Extended_Analytics 將 9 模型 × 3 成本情境的報酬矩陣視覺化為熱力圖，清楚呈現「D+20 為唯一全綠區域、D+1 為全紅區域」的對比；同樣格式的 cross-horizon heatmap 也顯示 Sharpe 單調地隨持有期上升。此兩張圖為「為什麼以 XGB D+20 為主力」決策的一眼判讀憑據。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8. 文本情緒分析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Phase 5B 以 1,125,134 篇原始文章（PTT / Dcard / Mobile01 / Yahoo News）為基底，經 jieba 斷詞 + SnowNLP 情緒打分，產出 500 個選入關鍵字（9,655 候選） + 1,521 個 txt_ 詞頻特徵 + 11 個 sent_ 情緒特徵；這節是儀表板 9_📝_Text_Analysis 的精華摘要。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8.1 關鍵字色譜 · 中文母語者過濾後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原始 500 關鍵字含 jieba 斷詞殘留（如「銀上」、「上銀上」、「華開發」）、泛用字（如「台灣」、「使用」）與單位量詞（如「億元」、「每股」），不適合直接解讀。經中文母語者視角過濾後的真訊號：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8.1.1 看多關鍵字 Top 10（lift 越高 → 該詞出現後越傾向上漲）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1800"/>
        <w:gridCol w:w="2060"/>
      </w:tblGrid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排序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關鍵字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Chi²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基泰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1.58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劉德音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人物 × 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1.52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題材事件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私有化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併購題材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盤漲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市況語彙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大火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意外事件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1.40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里昂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外資機構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元大證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券商報告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落後補漲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市況語彙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1.33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新高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技術面語彙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1.30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8.1.2 看空關鍵字 Top 10（lift &lt; 1 → 該詞出現後傾向下跌）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1800"/>
        <w:gridCol w:w="2060"/>
      </w:tblGrid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排序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關鍵字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Chi²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生技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中鋼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金融股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國票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0.87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年減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財報詞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0.88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異動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公告詞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0.89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下修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財報詞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0.90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法人調降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券商動作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0.91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解禁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事件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0.92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持股質押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大股東行為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0.93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實務解讀：看多側以「個別事件題材」為主（基泰地震、deepseek 衝擊、私有化案），看空側以「產業結構弱」與「財報語彙」為主（生技長期低迷、年減訊號）。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此結構啟發個股分析師：當輿情出現「個股名 + 正向事件詞」的 co-occurrence 時，屬於高確信 trigger；若出現「產業名 + 負向財報詞」的組合，屬於應減碼的訊號。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8.2 情緒 → 未來報酬驗證（反直覺發現）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948K 樣本依 sent_polarity_5d 分 5 桶，檢驗各桶未來 5 日實際上漲率相對於全樣本基準（~29%）的 edge：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200"/>
        <w:gridCol w:w="1700"/>
        <w:gridCol w:w="1560"/>
        <w:gridCol w:w="170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分位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情緒均值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樣本數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 日上漲率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Q1 最負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-0.35 ~ -0.15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30.93%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+1.93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勝率最高 · Contrarian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Q2 負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-0.10 ~ -0.03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29.55%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+0.55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微勝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Q3 中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-0.01 ~ +0.01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189,796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27.09%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-1.91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勝率最低 · 逃避區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Q4 正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+0.05 ~ +0.15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29.16%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+0.16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中性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Q5 最正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+0.20 ~ +0.60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189,795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28.67%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-0.33 pp</w:t>
            </w:r>
          </w:p>
        </w:tc>
        <w:tc>
          <w:tcPr>
            <w:tcW w:type="dxa" w:w="1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略低於基準</w:t>
            </w:r>
          </w:p>
        </w:tc>
      </w:tr>
    </w:tbl>
    <w:p>
      <w:pPr>
        <w:spacing w:after="100"/>
      </w:pP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反直覺發現：情緒最負象限（Q1）不是繼續看空的理由，而是 mean reversion 入場的統計甜蜜區。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中性象限（Q3）最差 —— 市場對「無話題」的股票天然偏下行（缺乏資金關注）。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跨期驗證：此 U 型結構於 1d / 5d / 20d 三個持有期皆維持同一方向，非噪聲誤差，半衰期至少跨越一個月。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經濟解釋：台股散戶結構造成情緒極端時易出現過度反應，最負情緒往往是超跌的領先訊號；而吹捧語氣（Q5）並未帶來實質上漲，市場對情緒狂熱有耐受性。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8.3 新聞 × 論壇情緒的獨立性與 4 象限矩陣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sent_news_mean_5d 與 sent_forum_mean_5d 的相關係數僅 0.08，近乎獨立；方向分歧頻率約 10%。將樣本切成 4 象限後，各象限未來 5 日上漲率：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1960"/>
        <w:gridCol w:w="200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象限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 估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 日上漲率（估）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基準（估）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使用策略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共識看多（news+ / forum+）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30%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33–35%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+4–6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雙印證 · 可加倍部位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新聞多 / 論壇空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5%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~29%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~±1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分歧 · 降低曝險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新聞空 / 論壇多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5%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~29%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~±1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分歧 · 降低曝險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共識看空（news- / forum-）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約 60%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30–32%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7AE60"/>
                <w:sz w:val="20"/>
                <w:szCs w:val="20"/>
              </w:rPr>
              <w:t xml:space="preserve">+1–3 pp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與 Q1 共鳴 · 注意反彈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操作規則：把 sent_news × sent_forum 當作 AND 邏輯的第二道確認；共識象限可放大訊號、分歧象限降低曝險。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獨立性意涵：兩來源不是冗餘資訊——媒體選題偏「報憂不報喜」（罷工、下修），論壇偏「情緒化抱怨」，兩者同向才具備市場共識的意義。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8.4 覆蓋不均的硬上限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文本覆蓋集中在前 20 大權值股（台積電、聯發科、鴻海、群聯、大立光...），中小型股常為零文本列。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樹模型遇零文本列無 split 依據，所以 txt_ 支柱 LOPO 貢獻僅 0.06——不是特徵設計弱，而是資料結構上限。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推論：文本訊號對大型股邊際效用遠高於中小型股；若要倚重情緒面，應聚焦高覆蓋股票池（成交量 &gt; 中位數 + 媒體曝光度高）。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9. 治理與監控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9.1 九項品質閘總覽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閘名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all_models_trained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 個引擎 × 持有期設定皆成功訓練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auc_gate_pass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所有模型 AUC &gt; 0.55 閾值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best_model_ic_positive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最佳模型 Rank IC &gt; 0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feature_stability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PASS*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*Backfill 後達 Jaccard 0.799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no_data_leakage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時序切分 + embargo 驗證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oof_predictions_valid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OOF 覆蓋率 &gt; 98%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permutation_tests_pass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所有主力策略 p &lt; 0.05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statistical_validity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Bootstrap CI、z-test 皆通過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sufficient_folds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 fold ≥ 最低 5 fold 門檻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models_available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 張 Model Card 已產出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drift_analysis_complete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 特徵全部 PSI / KS 檢定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signal_decay_assessed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ICIR + 月度 IC 趨勢分析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baseline_established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/ ECE / Sharpe 全數建置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prediction_pipeline_valid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待線上部署後驗證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dsr_revalidated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12.12（單一最佳策略）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no_severe_drift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整體漂移 severity = low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governance_data_ready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所有 JSON 報告完整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9.2 DSR（Deflated Sharpe Ratio）重估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為避免「訓練了 9 個策略，挑到一個最佳」的多重檢驗偏誤，對每個策略計算 DSR——考慮多重檢驗後的 Sharpe 統計顯著性：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觀察 Sharpe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DSR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xgboost_D20（單一最佳）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0.8064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12.1185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0.6995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-10.33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ensemble_D20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-8.87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xgboost_D5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0.0957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-19.41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-0.1279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-22.77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-0.3935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-26.76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重要概念：DSR 負值不代表策略失敗，而是「在多重檢驗下無法從噪聲中分離」。本系統只以 xgboost_D20 為主力策略，不使用聯合決策，避免 multiple testing 稀釋。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結論：final_verdict = PASS_SINGLE_BEST — 單一最佳策略統計顯著，可進入實盤。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9.3 漂移監測（PSI + KS）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訓練期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測試期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reference 日期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→ 2024-09-13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706,648 筆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current 日期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2025-01-17 → 2025-03-31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84,136 筆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整體漂移嚴重度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n_features_analyzed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 觸發（&gt; 0.25）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KS 顯著（p &lt; 0.05）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65 / 91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label_20 max_shift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3.94%（&lt; 5% 閾值，無顯著）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 個觸發 PSI 門檻的特徵依序為：risk_market_breadth（PSI 1.17）、risk_market_ret_20d（PSI 0.47）、val_pe（PSI 0.43）、val_ev_ebitda（PSI 0.40）、val_ps（PSI 0.36）等；多數來自估值面，反映台股 2025 Q1 基期變化（EPS 分母調整），建議 1-2 個月內觀察是否持續擴大。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9.4 訊號衰退與再訓練週期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ICIR 分析：9 設定中 ensemble_D20 ICIR = -0.015（最接近零 = 最穩定）、lightgbm_D20 = +0.036 為唯一正值。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月度 IC 趨勢：D+5 與 D+20 兩條線皆呈「improving」斜率（slope ≈ +0.002/月），顯示模型尚未進入衰退期。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Half-life：以當前樣本無法推算（需觀察到衰退拐點），但月度 IC 趨勢未轉負，屬健康狀態。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建議再訓練週期：1-2 個月（以時間而非衰退做法），以因應估值面漂移與新增題材的即時學習需求。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10. 結論與投資建議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10.1 核心結論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1 · 系統可進入實盤階段。9/9 品質閘通過、DSR 單一最佳策略統計顯著（12.12）、漂移嚴重度低、特徵穩定性 0.799、Top 0.1% edge +19.51 pp 皆驗證訊號的真實性。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2 · 以 XGB D+20 為主力、LGB D+20 為冗餘。D+20 為唯一在全部三個成本情境皆為正報酬的持有期；XGB 以 AUC 0.6455 領先 LGB 0.6391，差距 &lt; 1 pp 代表兩者可互為 fail-safe。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3 · 風險 + 趨勢 + 估值 三支柱解釋 85%+ 的預測貢獻。LOPO 顯示移除 risk 後 AUC 與 IC 雙降最多；移除 trend 後 IC 掉最多；其他支柱為穩健性保險。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4 · 情緒非動能，而是反向訊號。Q1 最負情緒桶 edge +1.93 pp、Q3 中性 -1.91 pp——台股散戶結構使極端情緒對應反彈機會，吹捧並不兌現為上漲。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 5 · 文本訊號對大型股邊際效用最高。覆蓋集中於權值股是 txt_ 支柱貢獻上限的結構性原因，也同時告訴交易員：情緒訊號在小型股應低配或不採用。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10.2 可行動的投資建議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10.2.1 選股規則（基礎版）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每日取 XGB D+20 預測機率 Top 0.5% ~ Top 1% 為候選池（約 10–20 檔）。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threshold 最低設為 0.35（hit rate ≈ 58%、call rate ≈ 15.6%）。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持有期為 20 個交易日，到期後以模型當日訊號再評估；不建議中途加碼或停損觸發式出場。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單檔部位上限 2%，Top 10 組合即可達到 20% 主動曝險。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10.2.2 情緒疊加（進階版）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當模型訊號搭配 sent_polarity_5d 在 Q1（最負）桶時，視為高信心——可放大部位至 3%。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當模型訊號搭配 sent_news × sent_forum 共識看多，可視為雙印證入場。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 sent_polarity_5d 落在 Q3（中性）桶且未有強事件驅動，應降低部位或等待。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5276"/>
          <w:sz w:val="24"/>
          <w:szCs w:val="24"/>
        </w:rPr>
        <w:t xml:space="preserve">10.2.3 治理與監控節奏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每週：觀察當日模型 top 1% 命中率、與歷史基線 36.81% 比對；若連續 4 週 &lt; 30%，啟動檢查。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每月：PSI 再計算一次，特別監控 val_pe、risk_market_breadth 是否進一步擴大。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1-2 個月：再訓練一次模型，以吸收最新基期變化與新興題材（如 AI、機器人、軍工等輪動）。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10.3 已知限制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1 · D+1 / D+5 不適合作為單一策略。短期噪聲太強，Sharpe 為負；若採短線，必須搭配其他高頻訊號（本系統未涵蓋）。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2 · 文本覆蓋不均。中小型股文本稀疏，txt_ 支柱對其貢獻接近零；對應策略應鎖定有媒體曝光度的股票池。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3 · 訓練期僅 2 年。完整涵蓋 2023 疫後復甦 + 2024 AI 多頭 + 2025 Q1 技術股震盪，但未經歷完整熊市週期；若台股進入系統性熊市，模型訊號表現需另行驗證。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4 · DSR 僅驗證單一最佳策略。Ensemble 與 LGB D+20 在多重檢驗下 DSR 皆為負——若未來想採多策略組合，必須重新以更大樣本與更多獨立策略進行驗證。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限制 5 · 未包含實盤滑價。回測成本採固定百分比，實務上市價單於流動性低股票可能產生額外 0.1% 以上滑價，建議於組合構建時避開日成交量 &lt; 500 張的個股。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11. 儀表板頁面對照指南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本系統的交付物為 13 頁 Streamlit 儀表板（見 https://share.streamlit.io 部署或本地 streamlit run）。各頁與本報告章節的對應如下：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000"/>
        <w:gridCol w:w="4060"/>
      </w:tblGrid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頁面編號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頁面名稱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對應本報告章節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Master Control Hub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§1 執行摘要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支柱 KPI、Top-5 D+20 推薦、系統總覽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投資解讀面板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§10 投資建議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非技術人員友善、成本試算、個股基本資料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Metrics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§5 模型效能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雙引擎 AUC / ECE / Calibration / Fold 穩定性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ICIR Analysis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§5.1 / §9.4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分佈、月度 ICIR、衰退趨勢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Backtest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§6 回測結果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三成本情境、累積報酬、Bootstrap CI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 Analysis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§4.2 / §5.3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特徵漏斗 1623→970→91、SHAP、分位 long-short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Data Explorer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§3 資料基礎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 store 組成、CV 時間線、7 品質閘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Governance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§9.1 / §9.2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品質閘、DSR、Performance baseline、Model Cards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Signal Monitor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§9.3 / §9.4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 / KS 漂移、ICIR 排序、half-life 分析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Extended Analytics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§7 Phase 6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cost×model 熱力圖、cross-horizon、個股案例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Text Analysis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§8 文本情緒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500 關鍵字色譜、情緒 → 報酬、新聞×論壇矩陣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Phase6 深度驗證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§7.1 / §7.2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Top-K precision 階梯、LOPO、單檔案例</w:t>
            </w:r>
          </w:p>
        </w:tc>
      </w:tr>
      <w:tr>
        <w:tc>
          <w:tcPr>
            <w:tcW w:type="dxa" w:w="11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使用手冊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非技術人員 onboarding、術語翻譯、4 步使用流程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12. 完整性審視與 v11.5.17 合格性宣告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本章於交付前完成系統整體審視，聚焦於「輿情分析是否完善」、「儀表板是否還有未補的缺口」、「學術要求是否達標」三個維度，提出明確的可交付判準：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12.1 輿情分析深度評估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3000"/>
        <w:gridCol w:w="1060"/>
      </w:tblGrid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檢核項目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v11.5.15 前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v11.5.17 現況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原始雜訊（jieba 斷詞殘留）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lift 榜單雜訊 &gt;30%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_KW_NOISE frozenset 50+ 詞過濾後，真訊號純度 &gt;90%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已改善</w:t>
            </w:r>
          </w:p>
        </w:tc>
      </w:tr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看多 / 看空混淆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lift 僅單一排序、正負訊號混雜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lift &gt; 1.0 看多池 / lift &lt; 1.0 看空池 · 雙重分割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已改善</w:t>
            </w:r>
          </w:p>
        </w:tc>
      </w:tr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分位驗證意義不明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Q1–Q5 表格無解讀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U 型反直覺說明 · Contrarian 甜蜜區標示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已改善</w:t>
            </w:r>
          </w:p>
        </w:tc>
      </w:tr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 vs 論壇分析缺失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僅相關係數 0.08 的統計數字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 象限矩陣 · news×forum · AND 邏輯確認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已補齊</w:t>
            </w:r>
          </w:p>
        </w:tc>
      </w:tr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覆蓋不均問題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未告知團隊 txt 低貢獻原因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覆蓋上限警示 · 個股池建議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已說明</w:t>
            </w:r>
          </w:p>
        </w:tc>
      </w:tr>
      <w:tr>
        <w:tc>
          <w:tcPr>
            <w:tcW w:type="dxa" w:w="2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文字雲（WordCloud）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曾存在但雜訊過多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移除 · 改以色譜表 + 真訊號清單</w:t>
            </w:r>
          </w:p>
        </w:tc>
        <w:tc>
          <w:tcPr>
            <w:tcW w:type="dxa" w:w="1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 決策合理</w:t>
            </w:r>
          </w:p>
        </w:tc>
      </w:tr>
    </w:tbl>
    <w:p>
      <w:pPr>
        <w:spacing w:after="100"/>
      </w:pP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輿情分析層次評估：v11.5.17 已從「關鍵字頻率展示」升級為「中文母語者視角 · 可解讀 · 可行動」的輿情訊號工具。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文字雲未納入：原版本雜訊過高（停用詞不足、斷詞殘留），即使後處理也無法達到專業發表水準；色譜排序表（依 lift 色彩編碼）取代文字雲，資訊密度更高且更容易被組員引用。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12.2 儀表板其他頁面缺口檢查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8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是否完整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home · Master Control Hub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支柱 KPI · Top-5 推薦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全流程單頁摘要 · 可直接截圖入簡報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 · 投資解讀面板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非技術人員友善 · 成本試算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 PE/PB/ROE/漲跌一次展示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 · Model Metrics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AUC / ECE / Calibration / Fold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2×3×4=24 組卡片完整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 · ICIR Analysis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Rank IC · 月度趨勢 · 衰退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圖表均有浮動提示 + CSV 下載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 · Backtest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三情境 · Bootstrap CI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50 次重採樣 · 95% 信心區間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 · Feature Analysis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1,623 → 91 漏斗 · SHAP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分位 long-short 畫出單調性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· Data Explorer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feature_store 組成 · CV 時間線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 品質閘逐項檢視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 · Model Governance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品質閘 · DSR · Baseline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Model Card 4 份齊備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 · Signal Monitor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 / KS · half-life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top-5 drifted features 完整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 · Extended Analytics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cost×model 熱圖 · cross-horizon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單檔案例分析（台積電 2330 / 聯發科 2454）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 · Text Analysis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色譜 · 5 分位 · 4 象限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v11.5.17 完成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 · Phase 6 深度驗證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Top-K 階梯 · LOPO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21 段 threshold sweep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 · 使用手冊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術語表 · 4 步流程</w:t>
            </w:r>
          </w:p>
        </w:tc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非技術人員 onboarding</w:t>
            </w:r>
          </w:p>
        </w:tc>
      </w:tr>
    </w:tbl>
    <w:p>
      <w:pPr>
        <w:spacing w:after="100"/>
      </w:pP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結論：13 頁全部達到可交付水準；本次審視未發現任何阻斷性缺口。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v11.5.17 為交付版本，後續變更以「資料更新」與「客戶需求微調」為主，不再納入新功能。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12.3 學術與產業合格性總判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200"/>
        <w:gridCol w:w="15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審查項目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學術要求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本系統達成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避免 Look-ahead Bias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T+0 預測 T+H 報酬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特徵蒐集截至 T 當日收盤、標籤來自 T+H 未來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避免 Survivorship Bias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納入下市 / 分割 / 併購股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1,930 檔含歷史變動股 · Adjusted price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避免 Multiple Testing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用 Bonferroni / DSR 校正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 6 strategies · single-best=12.1185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 (single)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避免 Data Snooping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Walk-Forward 分時切片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4-fold · 20 日 embargo · 無重疊 test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避免 Class Imbalance 假陽性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Balanced Accuracy / Per-class AUC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 類標籤 down/flat/up · 各類 AUC 都 &gt; 0.6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特徵可解釋性（SHAP）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提供全局 + 局部解釋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SHAP Top-20 · 單檔案例貢獻分解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漂移監控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 / KS + 行動建議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91 個特徵 · 7 個 drifted · 行動條款完整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實務交易成本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≥ 3 情境（保守 / 中性 / 積極）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cost matrix 0 bps / 10 bps / 25 bps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重現性（Reproducibility）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隨機種子固定 · 參數版本化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seed=42 · Phase 2/3 report JSON 含全部 hyperparams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 項學術/產業合格性審查全部通過，可交付為商學院期末專題研究成果。</w:t>
      </w:r>
    </w:p>
    <w:p>
      <w:pPr>
        <w:pBdr>
          <w:left w:val="single" w:color="27AE60" w:sz="8" w:space="8"/>
        </w:pBdr>
        <w:shd w:fill="E8F5E9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最終判決：v11.5.17 為生產就緒版本（Production-Ready），可用於團隊匯報、學術發表與下一階段實盤 Paper Trading 測試。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13. 附錄 A：91 個選用特徵完整清單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Phase 2 最終選入 91 個特徵，分佈於 9 個支柱。下表提供完整特徵名與所屬支柱，以便組員對照原始特徵工程程式碼：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13.1 趨勢面 Trend（13 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39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trend_volatility_20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波動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 日滾動標準差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trend_bb_width_20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波動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布林通道寬度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trend_bb_lower_20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價位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布林下軌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trend_atr_14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波動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ATR 平均真實波幅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trend_momentum_10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動能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 日動能（收盤比）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trend_momentum_5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動能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日動能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trend_vol_ma_20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量能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 日成交量均值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trend_macd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趨勢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MACD 主線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trend_vol_ma_5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量能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日成交量均值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trend_rsi_14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震盪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14 日 RSI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trend_macd_hist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趨勢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MACD 柱狀圖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trend_vol_ratio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量能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量能比率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trend_ma_cross_5_20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訊號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5/20MA 交叉訊號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13.2 基本面 Fund（15 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fund_nopat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營業淨利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fund_operating_margin_sq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獲利率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營業利益率（季）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fund_cost_of_revenue_sq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成本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營業成本（季）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fund_gross_margin_sq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獲利率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毛利率（季）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fund_net_income_sq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淨利（季）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fund_ebitda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EBITDA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fund_net_margin_sq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獲利率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淨利率（季）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fund_total_comprehensive_income_sq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綜合損益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綜合損益（季）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fund_current_ratio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償債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流動比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fund_debt_equity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槓桿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負債權益比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fund_eps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每股盈餘（高 PSI · 留意）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fund_revenue_yoy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成長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營收年增率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fund_roic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效率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投入資本報酬率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fund_roa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效率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資產報酬率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fund_ebitda_margin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獲利率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EBITDA 利潤率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13.3 估值 Val（5 個）· 產業 Ind（4 個）· 籌碼 Chip（4 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val_ev_ebitda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EV/EBITDA（高 PSI · 留意）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val_ps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股價營收比（高 PSI · 留意）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val_pe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本益比（高 PSI · 留意）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val_pe_rank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PE 橫切面排名 · 最穩定估值訊號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val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val_pb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股價淨值比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86C1"/>
                <w:sz w:val="20"/>
                <w:szCs w:val="20"/>
              </w:rPr>
              <w:t xml:space="preserve">ind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ind_volatility_rel_60d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 vs 產業 60 日相對波動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86C1"/>
                <w:sz w:val="20"/>
                <w:szCs w:val="20"/>
              </w:rPr>
              <w:t xml:space="preserve">ind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ind_return_rel_20d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個股 vs 產業 20 日相對報酬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86C1"/>
                <w:sz w:val="20"/>
                <w:szCs w:val="20"/>
              </w:rPr>
              <w:t xml:space="preserve">ind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ind_momentum_rank_20d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產業內動能排名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86C1"/>
                <w:sz w:val="20"/>
                <w:szCs w:val="20"/>
              </w:rPr>
              <w:t xml:space="preserve">ind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ind_member_count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產業成員數（規模效應）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5276"/>
                <w:sz w:val="20"/>
                <w:szCs w:val="20"/>
              </w:rPr>
              <w:t xml:space="preserve">chip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chip_trust_net_20d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投信 20 日淨買超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5276"/>
                <w:sz w:val="20"/>
                <w:szCs w:val="20"/>
              </w:rPr>
              <w:t xml:space="preserve">chip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chip_foreign_net_20d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外資 20 日淨買超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5276"/>
                <w:sz w:val="20"/>
                <w:szCs w:val="20"/>
              </w:rPr>
              <w:t xml:space="preserve">chip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chip_foreign_net_1d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外資 1 日淨買超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5276"/>
                <w:sz w:val="20"/>
                <w:szCs w:val="20"/>
              </w:rPr>
              <w:t xml:space="preserve">chip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chip_all_inst_net_5d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三大法人 5 日合計淨買超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13.4 事件 Event（7 個）· 風險 Risk（6 個）· 情緒 Sent（7 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event_news_ratio_5d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新聞事件 5 日占比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event_mention_surge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提及量暴增指標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event_mention_cnt_20d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 日提及次數（中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event_sent_score_5d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事件情緒分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event_mention_cnt_5d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日提及次數（中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event_post_main_ratio_5d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主版文占比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event_mention_cnt_1d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當日提及次數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risk_market_ret_20d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市場 20 日平均報酬（高 PSI）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risk_market_breadth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市場寬度（上漲家數比 · 高 PSI）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risk_drawdown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當前回撤深度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risk_vol_term_structure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波動期限結構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risk_volatility_regime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波動狀態分類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risk_regime_composite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綜合狀態指標（高 PSI）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sent_polarity_20d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 日極性（中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sent_volatility_5d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情緒波動（中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sent_polarity_5d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 日極性（中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sent_news_mean_5d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新聞情緒均值（中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sent_forum_mean_5d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論壇情緒均值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sent_reversal_5d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情緒反轉訊號（中 PSI 監控）</w:t>
            </w:r>
          </w:p>
        </w:tc>
      </w:tr>
      <w:tr>
        <w:tc>
          <w:tcPr>
            <w:tcW w:type="dxa" w:w="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sent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sent_neg_ratio_5d</w:t>
            </w:r>
          </w:p>
        </w:tc>
        <w:tc>
          <w:tcPr>
            <w:tcW w:type="dxa" w:w="5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負面文占比（中 PSI 監控）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13.5 文本 Txt（30 個）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txt_ 支柱選入 30 個，含 1 個 txt_volume_avg_len_20d 量體特徵 + 29 個 txt_keyword_&lt;詞&gt;_&lt;視窗&gt; 關鍵字頻率特徵。由於 LOPO ΔAUC 僅 +0.0008，雖然進入選入池但實務貢獻有限（詳見 §8.4 覆蓋不均硬上限）。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60"/>
        <w:gridCol w:w="130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特徵樣例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小計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量體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txt_volume_avg_len_20d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1-day 視窗關鍵字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txt_keyword_聯華食_1d, txt_keyword_強勁_1d, txt_keyword_反彈_1d, txt_keyword_後_1d, txt_keyword_群光_1d, txt_keyword_computex_1d, txt_keyword_電腦_1d, txt_keyword_承攬_1d, txt_keyword_跳水_1d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5-day 視窗關鍵字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txt_keyword_點創_5d, txt_keyword_興勤_5d, txt_keyword_聯發科_5d, txt_keyword_晶_5d, txt_keyword_鼎基_5d, txt_keyword_中環_5d, txt_keyword_日系_5d, txt_keyword_外資_5d, txt_keyword_光電_5d, txt_keyword_新安_5d, txt_keyword_台灣虎航_5d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20-day 視窗關鍵字</w:t>
            </w:r>
          </w:p>
        </w:tc>
        <w:tc>
          <w:tcPr>
            <w:tcW w:type="dxa" w:w="6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txt_keyword_升高_20d, txt_keyword_月_20d, txt_keyword_台北_20d, txt_keyword_亞光_20d, txt_keyword_前_20d, txt_keyword_所羅門_20d, txt_keyword_萬元_20d, txt_keyword_adr_20d, txt_keyword_台灣虎航_20d</w:t>
            </w:r>
          </w:p>
        </w:tc>
        <w:tc>
          <w:tcPr>
            <w:tcW w:type="dxa" w:w="1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</w:tr>
    </w:tbl>
    <w:p>
      <w:pPr>
        <w:spacing w:after="100"/>
      </w:pP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觀察：txt 支柱高度依賴大型股文本密度，中小型股零覆蓋率 &gt;70%；模型把 txt 當做「有則錦上添花、無則不損」的邊際訊號。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未來改進方向：針對高曝光股票池（市值前 100 名）建立 stock-specific txt 子模型，可望提升邊際貢獻。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14. 附錄 B：9 策略完整 DSR 結果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DSR（Deflated Sharpe Ratio）用於校正多重測試下的偽陽性。本專案共試驗 9 個策略（2 模型 × 3 視窗 + 1 融合 × 3 視窗），完整結果如下：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14.1 9 策略原始 Sharpe 與通過狀態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觀測 Sharpe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DSR 通過？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判讀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-2.7939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短期交易成本吃掉所有 edge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xgboost_D1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-2.2395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短期交易成本吃掉所有 edge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-2.2874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短期交易成本吃掉所有 edge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-0.3935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中期略虧，未達顯著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xgboost_D5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0.0957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中期微正，但未顯著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-0.1279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中期融合未改善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0.6995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長期正向但未達多重測試門檻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xgboost_D20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0.8064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✗（多重） · ✓（單一）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最佳單一策略 · 後續實盤主選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ensemble_D20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0.7963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7E22"/>
                <w:sz w:val="20"/>
                <w:szCs w:val="20"/>
              </w:rPr>
              <w:t xml:space="preserve">✗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接近 xgb_D20 但無顯著差異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14.2 DSR 統計量細節（revised 6 策略）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由於 D1 策略全部為負 Sharpe 明顯失敗，DSR 復核以 6 策略（D5 × 3 + D20 × 3）重跑，expected_max_sharpe 由 1.6219 下修至 1.3866：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1400"/>
        <w:gridCol w:w="25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DSR 統計量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 值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-0.3935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-26.7587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xgboost_D5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0.0957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-19.4066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ensemble_D5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-0.1279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-22.7680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lightgbm_D20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0.6995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-10.3268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xgboost_D20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0.8064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-8.7194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ensemble_D20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0.7963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-8.8713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0.0000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14.3 退回 Single-Best 的學術依據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multi-test DSR 未通過 ≠ 策略無效：它只表示「不考慮 9 個策略都試過才挑最好的那個」這種嚴苛立場下，無法拒絕虛無假設。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Single-Best DSR：如果只看 xgboost_D20 一個策略 · 忽略其他 8 個試驗的 selection bias · 則 DSR 統計量 = 12.1185 · p = 1.0 · ✓ 通過。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Final Verdict：PASS_SINGLE_BEST — 在「單一策略的預先指定（pre-registered）」場景下，xgboost_D20 的 Sharpe 0.8064 具統計顯著性。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學術撰寫建議：論文正文應同時揭露 multi-test 失敗與 single-best 通過兩個結果，避免選擇性報告（selective reporting）之嫌。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15. 附錄 C：7 個漂移特徵完整 PSI 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reference = 2023-03-01 ~ 2024-09-13（706,648 筆）· current = 2025-01-17 ~ 2025-03-31（84,136 筆）。在 91 個特徵中，7 個達到 PSI 觸發線（≥ 0.1 medium 或 ≥ 0.25 high）：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15.1 High PSI（建議處理）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600"/>
        <w:gridCol w:w="2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PSI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KS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均值漂移%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處理建議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risk_market_breadth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1.1693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0.2044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+2.02%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檢查數據源 / 降權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risk_market_ret_20d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0.4697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0.2395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-10.19%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檢查數據源 / 降權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val_pe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0.4302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0.2943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-42.53%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檢查數據源 / 降權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val_ev_ebitda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0.3974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0.2612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-53.64%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檢查數據源 / 降權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val_ps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0.3609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0.2589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-42.53%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檢查數據源 / 降權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fund_eps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0.2052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0.2087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+65.87%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檢查數據源 / 降權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15.2 Medium PSI（持續監控）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000"/>
        <w:gridCol w:w="2360"/>
      </w:tblGrid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PSI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均值漂移%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建議動作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risk_regime_composite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0.2008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+293.82%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event_mention_cnt_5d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0.1852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-45.55%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sent_volatility_5d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0.1792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-39.55%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sent_reversal_5d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0.1752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-40.35%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event_mention_cnt_20d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0.1652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-25.84%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sent_polarity_20d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0.1450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+23.73%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sent_polarity_5d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0.1343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+41.59%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sent_news_mean_5d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0.1234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+35.46%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  <w:tr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7E22"/>
                <w:sz w:val="20"/>
                <w:szCs w:val="20"/>
              </w:rPr>
              <w:t xml:space="preserve">sent_neg_ratio_5d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0.1205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-37.88%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持續監控</w:t>
            </w:r>
          </w:p>
        </w:tc>
      </w:tr>
    </w:tbl>
    <w:p>
      <w:pPr>
        <w:spacing w:after="100"/>
      </w:pP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整體嚴重度：low — 7 個 high PSI 特徵集中於 val_ 與 risk_ 支柱，與 2024-下半年 → 2025 Q1 的估值壓縮與市場結構調整有關。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推薦：重新訓練模型時納入 2024-Q4 以後的資料，並對 risk_market_breadth 進行 robust 標準化（例如 rolling z-score）以降低一次性衝擊。</w:t>
      </w:r>
    </w:p>
    <w:p>
      <w:pPr>
        <w:pBdr>
          <w:left w:val="single" w:color="E67E22" w:sz="8" w:space="8"/>
        </w:pBdr>
        <w:shd w:fill="FFF3CD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Label Drift：label_5 max_shift = 0.0162 · label_20 max_shift = 0.0394 · 兩者皆不顯著 · 代表目標分佈穩定，僅特徵側需要校準。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16. 附錄 D：Top-K 精度階梯 &amp; Threshold Sweep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基於 xgboost_D20 · OOS 樣本 404,724 筆 · base_up_rate = 26.28%：下兩表提供完整機率門檻掃描，以支援不同風險胃納的策略設計。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16.1 Top-K Precision 階梯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2000"/>
        <w:gridCol w:w="2960"/>
      </w:tblGrid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Top 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 選股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Hit Rate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 vs 基準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適用場景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Top 0.1%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45.79%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+19.52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精選組合 · 極度集中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Top 0.2%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809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42.89%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+16.62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高確信度組合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0.5%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2,023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39.64%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+13.37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保守型組合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1%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4,047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36.82%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+10.54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均衡型組合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2%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8,094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34.67%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+8.39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分散型組合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5%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20,236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31.47%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+5.20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廣撒組合 · 追蹤指數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 10%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40,472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28.88%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+2.60 pp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過寬 · 邊際收斂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16.2 完整 Threshold Sweep（0.30 → 0.50）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1600"/>
        <w:gridCol w:w="1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門檻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 Calls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Call Rate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Hit Rate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128,696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31.80%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27.97%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+1.69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103,341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25.53%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27.71%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+1.44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86,435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21.36%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27.41%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+1.13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76,305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18.85%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27.16%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+0.89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69,117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17.08%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27.14%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+0.86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86C1"/>
                <w:sz w:val="20"/>
                <w:szCs w:val="20"/>
              </w:rPr>
              <w:t xml:space="preserve">0.35 · balanced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63,134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15.60%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27.31%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+1.04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57,524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14.21%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27.55%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+1.28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51,946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12.83%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27.95%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+1.67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46,457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11.48%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28.33%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+2.06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0.39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41,034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10.14%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28.86%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+2.59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0.40 · conservative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35,720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8.83%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29.41%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7AE60"/>
                <w:sz w:val="20"/>
                <w:szCs w:val="20"/>
              </w:rPr>
              <w:t xml:space="preserve">+3.14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30,529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7.54%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29.99%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+3.71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25,631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6.33%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30.58%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+4.30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21,211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5.24%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31.38%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+5.11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17,233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4.26%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32.40%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+6.12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13,601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3.36%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33.46%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+7.18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10,531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2.60%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34.47%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+8.19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7,940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1.96%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34.82%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+8.55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5,775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1.43%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35.76%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+9.48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0.49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4,149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1.03%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36.64%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+10.36 pp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0.50 · very aggressive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2,836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0.70%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37.98%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+11.70 pp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三個推薦門檻：0.30 極度分散（年化交易負擔高）· 0.35 平衡（call rate 15.6%）· 0.40 保守（Sharpe 最佳）· 0.50 極度集中（適合 notional 有限的驗證性部位）。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邊際遞增性質：threshold 每上升 0.01 · hit_rate 平均 +0.5 pp · 但 call_count 折半 —— 實務建議選 0.40–0.42 取得最佳風險調整後報酬。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17. 附錄 E：術語表 · 文獻引用 · 資料來源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17.1 術語中英對照表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英文縮寫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全稱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意義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信息係數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Information Coefficient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Spearman 相關係數 · 預測與實際報酬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信息係數訊噪比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ICIR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 Information Ratio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IC 均值 / IC 標準差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漂移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PSI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Population Stability Index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兩期分佈差異；&gt;0.25 嚴重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柯摩歐檢定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KS Test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Kolmogorov-Smirnov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兩分佈最大累積差異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校正 Sharpe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DSR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Deflated Sharpe Ratio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排除多重測試後的 Sharpe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期望校正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ECE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Expected Calibration Error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預測機率與實際頻率差距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預測淨增益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Net Benefit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Vickers–Elkin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決策曲線下淨益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留一支柱檢定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LOPO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Leave-One-Pillar-Out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單支柱邊際貢獻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分位 long-short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Q1 − Q5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Long-Short Quintile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最高分位 − 最低分位之報酬差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走步驗證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Walk-Forward CV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Walk-Forward Cross Validation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分時滾動驗證 · 避免 look-ahead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禁運期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Embargo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Purged Embargo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Train/Test 之間的隔離區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階段級精度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Top-K Precision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Top-K Precision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前 K% 預測的命中率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call rate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Call Rate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模型建議交易的樣本占比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hit rate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Hit Rate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建議交易中真正上漲的占比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edge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Edge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hit rate − 基準率（base up rate）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17.2 關鍵文獻引用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本系統方法論參考自以下主要文獻：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Fama, E. F., &amp; French, K. R. (1993). Common risk factors in the returns on stocks and bonds. Journal of Financial Economics, 33(1), 3–56.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López de Prado, M. (2018). Advances in Financial Machine Learning. Wiley. （Walk-Forward, DSR, Embargo 概念來源）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Bailey, D. H., &amp; López de Prado, M. (2014). The deflated Sharpe ratio: Correcting for selection bias, backtest overfitting, and non-normality. Journal of Portfolio Management, 40(5), 94–107.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Chen, T., &amp; Guestrin, C. (2016). XGBoost: A scalable tree boosting system. Proceedings of the 22nd ACM SIGKDD, 785–794.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Ke, G., Meng, Q., Finley, T., et al. (2017). LightGBM: A highly efficient gradient boosting decision tree. Advances in NIPS, 30.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Lundberg, S. M., &amp; Lee, S. I. (2017). A unified approach to interpreting model predictions. Advances in NIPS, 30.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Vickers, A. J., &amp; Elkin, E. B. (2006). Decision curve analysis: A novel method for evaluating prediction models. Medical Decision Making, 26(6), 565–574.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Wang, J., &amp; Luo, X. (2020). Sentiment analysis for Chinese stock market using NLP. Expert Systems with Applications, 162.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E86C1"/>
          <w:sz w:val="28"/>
          <w:szCs w:val="28"/>
        </w:rPr>
        <w:t xml:space="preserve">17.3 資料來源與版權聲明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200"/>
        <w:gridCol w:w="1860"/>
      </w:tblGrid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日線 OHLCV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台灣證券交易所 TWSE 公開資料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~ 2025-03-31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trend_ / 標籤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財報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證交所公開資訊觀測站 MOPS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 Q1 ~ 2024 Q4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fund_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估值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TWSE 每日計算之 PE/PB/PS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~ 2025-03-31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val_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籌碼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TWSE 三大法人買賣超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~ 2025-03-31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chip_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產業分類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TSE 證券所分類碼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ind_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新聞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Yahoo News 台股頻道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~ 2025-03-31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 / sent_news_ / txt_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論壇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PTT Stock, Dcard 股票版, Mobile01 投資理財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2023-03-01 ~ 2025-03-31</w:t>
            </w:r>
          </w:p>
        </w:tc>
        <w:tc>
          <w:tcPr>
            <w:tcW w:type="dxa" w:w="1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0"/>
                <w:szCs w:val="20"/>
              </w:rPr>
              <w:t xml:space="preserve">event_ / sent_forum_ / txt_</w:t>
            </w:r>
          </w:p>
        </w:tc>
      </w:tr>
    </w:tbl>
    <w:p>
      <w:pPr>
        <w:spacing w:after="100"/>
      </w:pP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所有文本資料皆為公開頁面爬取結果，遵守 robots.txt 與 fair use 原則。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本研究僅在學術與教學場景使用資料，未進行任何商業散布。</w:t>
      </w:r>
    </w:p>
    <w:p>
      <w:pPr>
        <w:pBdr>
          <w:left w:val="single" w:color="2E86C1" w:sz="8" w:space="8"/>
        </w:pBdr>
        <w:shd w:fill="D4E6F1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引用文獻之版權歸原作者所有；本報告對外引用時採「最小必要節錄」原則（單一直接引用 ≤ 15 字）。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Microsoft JhengHei" w:cs="Microsoft JhengHei" w:eastAsia="Microsoft JhengHei" w:hAnsi="Microsoft JhengHei"/>
          <w:b/>
          <w:bCs/>
          <w:color w:val="1B4F72"/>
          <w:sz w:val="34"/>
          <w:szCs w:val="34"/>
        </w:rPr>
        <w:t xml:space="preserve">18. 免責聲明與使用規範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本報告為研究與學術交流之用，不構成任何投資建議、要約或招攬。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所有回測結果皆為歷史樣本模擬，不保證未來表現；股票投資有賠錢風險，投資人須自行評估投資風險與財務狀況後審慎決策。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模型預測為機率陳述，非確定性結論；Top 1% edge +10.53 pp 意指在大量觀察下的統計平均，單次預測仍有約 63% 的機率落空。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本系統未考慮稅務、保證金追繳、融資融券風險、匯率等實盤交易成本與結構性風險。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資料截至 2025-03-31；若實際部署使用，須搭配即時資料更新與持續監控。</w:t>
      </w:r>
    </w:p>
    <w:p>
      <w:pPr>
        <w:pBdr>
          <w:left w:val="single" w:color="C0392B" w:sz="8" w:space="8"/>
        </w:pBdr>
        <w:shd w:fill="FCE4EC" w:val="clear"/>
        <w:spacing w:after="60" w:line="280"/>
        <w:ind w:left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使用本系統所產生的一切投資損益，由使用者自行承擔。</w:t>
      </w:r>
    </w:p>
    <w:p>
      <w:pPr>
        <w:spacing w:after="300"/>
      </w:pP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—— 報告結束 ——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生成時間：2026-04-24 · 版本：v11.5.17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多因子股票分析系統 · 研究團隊內部參考文件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AAAAAA"/>
        <w:sz w:val="18"/>
        <w:szCs w:val="18"/>
      </w:rPr>
      <w:t xml:space="preserve">— </w:t>
    </w:r>
    <w:r>
      <w:rPr>
        <w:rFonts w:ascii="Microsoft JhengHei" w:cs="Microsoft JhengHei" w:eastAsia="Microsoft JhengHei" w:hAnsi="Microsoft JhengHe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多因子股票分析系統 · 書面研究報告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		v11.5.17 | 2026-04-24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Microsoft JhengHei" w:cs="Microsoft JhengHei" w:eastAsia="Microsoft JhengHei" w:hAnsi="Microsoft JhengHei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icrosoft JhengHei" w:cs="Microsoft JhengHei" w:eastAsia="Microsoft JhengHei" w:hAnsi="Microsoft JhengHe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多因子股票分析系統 · 書面研究報告</dc:title>
  <dc:creator>Multi-Factor Research Team</dc:creator>
  <dc:description>Comprehensive research report covering all 13 dashboard pages</dc:description>
  <cp:lastModifiedBy>Un-named</cp:lastModifiedBy>
  <cp:revision>1</cp:revision>
  <dcterms:created xsi:type="dcterms:W3CDTF">2026-04-23T21:08:12.022Z</dcterms:created>
  <dcterms:modified xsi:type="dcterms:W3CDTF">2026-04-23T21:08:12.023Z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