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Inter" w:hAnsi="Inter" w:eastAsia="Inter"/>
          <w:b/>
          <w:color w:val="2563EB"/>
          <w:sz w:val="20"/>
        </w:rPr>
        <w:t>BIG DATA &amp; BUSINESS ANALYTICS · FINAL HANDOFF</w:t>
      </w: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0F172A"/>
          <w:sz w:val="56"/>
        </w:rPr>
        <w:t>台股多因子預測決策輔助系統</w:t>
      </w:r>
    </w:p>
    <w:p>
      <w:pPr>
        <w:spacing w:before="0" w:after="320"/>
      </w:pPr>
      <w:r>
        <w:rPr>
          <w:rFonts w:ascii="Microsoft JhengHei" w:hAnsi="Microsoft JhengHei" w:eastAsia="Microsoft JhengHei"/>
          <w:b w:val="0"/>
          <w:color w:val="475569"/>
          <w:sz w:val="26"/>
        </w:rPr>
        <w:t>最終交付總結  ·  以嚴格的團隊視角一次盤點完成事項、剩餘工作與答辯準備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fill="EFF6FF"/>
          </w:tcPr>
          <w:p>
            <w:r/>
            <w:r>
              <w:rPr>
                <w:rFonts w:ascii="Microsoft JhengHei" w:hAnsi="Microsoft JhengHei" w:eastAsia="Microsoft JhengHei"/>
                <w:b/>
                <w:color w:val="2563EB"/>
                <w:sz w:val="20"/>
              </w:rPr>
              <w:t>交付 1 · 儀表板</w:t>
            </w:r>
          </w:p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Streamlit × glint-light 11 頁</w:t>
            </w:r>
          </w:p>
        </w:tc>
        <w:tc>
          <w:tcPr>
            <w:tcW w:type="dxa" w:w="3288"/>
            <w:shd w:fill="F5F3FF"/>
          </w:tcPr>
          <w:p>
            <w:r/>
            <w:r>
              <w:rPr>
                <w:rFonts w:ascii="Microsoft JhengHei" w:hAnsi="Microsoft JhengHei" w:eastAsia="Microsoft JhengHei"/>
                <w:b/>
                <w:color w:val="7C3AED"/>
                <w:sz w:val="20"/>
              </w:rPr>
              <w:t>交付 2 · 簡報</w:t>
            </w:r>
          </w:p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PPTX 20 張 · McKinsey 風格</w:t>
            </w:r>
          </w:p>
        </w:tc>
        <w:tc>
          <w:tcPr>
            <w:tcW w:type="dxa" w:w="3288"/>
            <w:shd w:fill="ECFDF5"/>
          </w:tcPr>
          <w:p>
            <w:r/>
            <w:r>
              <w:rPr>
                <w:rFonts w:ascii="Microsoft JhengHei" w:hAnsi="Microsoft JhengHei" w:eastAsia="Microsoft JhengHei"/>
                <w:b/>
                <w:color w:val="10B981"/>
                <w:sz w:val="20"/>
              </w:rPr>
              <w:t>交付 3 · 技術報告</w:t>
            </w:r>
          </w:p>
          <w:p>
            <w:r>
              <w:rPr>
                <w:rFonts w:ascii="Microsoft JhengHei" w:hAnsi="Microsoft JhengHei" w:eastAsia="Microsoft JhengHei"/>
                <w:color w:val="475569"/>
                <w:sz w:val="18"/>
              </w:rPr>
              <w:t>專案報告_v4.docx · 264 段 · 26 表</w:t>
            </w:r>
          </w:p>
        </w:tc>
      </w:tr>
    </w:tbl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rFonts w:ascii="Microsoft JhengHei" w:hAnsi="Microsoft JhengHei" w:eastAsia="Microsoft JhengHei"/>
                <w:b/>
                <w:color w:val="0F172A"/>
                <w:sz w:val="22"/>
              </w:rPr>
              <w:t>最高層結論（BLUF · Bottom Line Up Front）</w:t>
            </w:r>
          </w:p>
          <w:p>
            <w:pPr>
              <w:spacing w:before="80"/>
            </w:pPr>
            <w:r>
              <w:rPr>
                <w:rFonts w:ascii="Microsoft JhengHei" w:hAnsi="Microsoft JhengHei" w:eastAsia="Microsoft JhengHei"/>
                <w:color w:val="475569"/>
                <w:sz w:val="20"/>
              </w:rPr>
              <w:t>月頻 D+20 是唯一通過「9/9 品質閘門 + LOPO + Threshold + 個股」四層嚴格驗證的可交易地平線。在折扣成本 0.36% 情境下年化 +17.77%、Sharpe 0.81、DSR stat=12.12 PASS。日頻/週頻因存在結構性負 IC，結論為『不建議交易、僅作教學用途』。</w:t>
            </w:r>
          </w:p>
        </w:tc>
      </w:tr>
    </w:tbl>
    <w:p>
      <w:pPr>
        <w:spacing w:before="160" w:after="0"/>
      </w:pPr>
    </w:p>
    <w:p>
      <w:pPr>
        <w:spacing w:before="0" w:after="80"/>
        <w:jc w:val="left"/>
      </w:pPr>
      <w:r>
        <w:rPr>
          <w:rFonts w:ascii="Microsoft JhengHei" w:hAnsi="Microsoft JhengHei" w:eastAsia="Microsoft JhengHei"/>
          <w:b w:val="0"/>
          <w:color w:val="94A3B8"/>
          <w:sz w:val="20"/>
        </w:rPr>
        <w:t>陳延逸  ·  大數據與商業分析  ·  報告日期 2026-04-20</w:t>
      </w:r>
    </w:p>
    <w:p>
      <w:pPr>
        <w:spacing w:before="0" w:after="80"/>
      </w:pPr>
      <w:r>
        <w:rPr>
          <w:rFonts w:ascii="Inter" w:hAnsi="Inter" w:eastAsia="Inter"/>
          <w:b w:val="0"/>
          <w:color w:val="94A3B8"/>
          <w:sz w:val="18"/>
        </w:rPr>
        <w:t>專案網址：Streamlit Dashboard (localhost:8502)  ·  檔案路徑：C:\Users\user\Desktop\大數據與商業分析專案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一、交付清單 (Deliverables Inventory)</w:t>
      </w:r>
    </w:p>
    <w:p>
      <w:pPr>
        <w:spacing w:before="0" w:after="16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本節以「團隊視角」列出完整可提交的成果，所有檔案皆已落地至 `C:/Users/user/Desktop/大數據與商業分析專案/`。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3061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3288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內容描述</w:t>
            </w:r>
          </w:p>
        </w:tc>
        <w:tc>
          <w:tcPr>
            <w:tcW w:type="dxa" w:w="907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①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Streamlit 儀表板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程式碼/儀表板/app.py + 11 支頁面</w:t>
            </w:r>
          </w:p>
        </w:tc>
        <w:tc>
          <w:tcPr>
            <w:tcW w:type="dxa" w:w="328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glint-light 亮色科技感、雙面板（初學者 / 專業）、Phase 6 深度驗證頁</w:t>
            </w:r>
          </w:p>
        </w:tc>
        <w:tc>
          <w:tcPr>
            <w:tcW w:type="dxa" w:w="90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②</w:t>
            </w:r>
          </w:p>
        </w:tc>
        <w:tc>
          <w:tcPr>
            <w:tcW w:type="dxa" w:w="181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PPTX 簡報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進度報告/台股多因子預測系統_簡報_v4.pptx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20 張 McKinsey 式行動標題 (Action Title) 簡報，內嵌 6 張圖表</w:t>
            </w:r>
          </w:p>
        </w:tc>
        <w:tc>
          <w:tcPr>
            <w:tcW w:type="dxa" w:w="90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③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完整技術報告 (docx)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進度報告/專案報告_最新版_v4.docx</w:t>
            </w:r>
          </w:p>
        </w:tc>
        <w:tc>
          <w:tcPr>
            <w:tcW w:type="dxa" w:w="328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264 段 + 26 表，含 Phase 4-6 補件摘要（§13A.3）</w:t>
            </w:r>
          </w:p>
        </w:tc>
        <w:tc>
          <w:tcPr>
            <w:tcW w:type="dxa" w:w="90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④</w:t>
            </w:r>
          </w:p>
        </w:tc>
        <w:tc>
          <w:tcPr>
            <w:tcW w:type="dxa" w:w="181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Phase 6 深度驗證 JSON 三件套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outputs/reports/*.json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LOPO（9 支柱）、Threshold sweep（21 點）、2454 個股 OOS</w:t>
            </w:r>
          </w:p>
        </w:tc>
        <w:tc>
          <w:tcPr>
            <w:tcW w:type="dxa" w:w="90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⑤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Phase 5B 文本/情緒特徵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outputs/text_features.parquet + text_keywords.parquet</w:t>
            </w:r>
          </w:p>
        </w:tc>
        <w:tc>
          <w:tcPr>
            <w:tcW w:type="dxa" w:w="328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1,125,134 篇文本 → 30 txt + 7 sent features</w:t>
            </w:r>
          </w:p>
        </w:tc>
        <w:tc>
          <w:tcPr>
            <w:tcW w:type="dxa" w:w="90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⑥</w:t>
            </w:r>
          </w:p>
        </w:tc>
        <w:tc>
          <w:tcPr>
            <w:tcW w:type="dxa" w:w="181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最終 Feature Store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outputs/feature_store_final.parquet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948K 樣本 × 91 生產特徵 + 標籤（D+1/D+5/D+20）</w:t>
            </w:r>
          </w:p>
        </w:tc>
        <w:tc>
          <w:tcPr>
            <w:tcW w:type="dxa" w:w="90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⑦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模型與 Model Card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outputs/models/*.joblib + governance/cards/*.json</w:t>
            </w:r>
          </w:p>
        </w:tc>
        <w:tc>
          <w:tcPr>
            <w:tcW w:type="dxa" w:w="328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6 模型（lgb/xgb × D+1/D+5/D+20）每個都有 Model Card</w:t>
            </w:r>
          </w:p>
        </w:tc>
        <w:tc>
          <w:tcPr>
            <w:tcW w:type="dxa" w:w="90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⑧</w:t>
            </w:r>
          </w:p>
        </w:tc>
        <w:tc>
          <w:tcPr>
            <w:tcW w:type="dxa" w:w="181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圖表資產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outputs/figures/*.png</w:t>
            </w:r>
          </w:p>
        </w:tc>
        <w:tc>
          <w:tcPr>
            <w:tcW w:type="dxa" w:w="328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38 張 Plotly/Matplotlib 圖，供儀表板 + PPTX + docx 共用</w:t>
            </w:r>
          </w:p>
        </w:tc>
        <w:tc>
          <w:tcPr>
            <w:tcW w:type="dxa" w:w="90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完成</w:t>
            </w:r>
          </w:p>
        </w:tc>
      </w:tr>
    </w:tbl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</w:tcPr>
          <w:p>
            <w:r/>
            <w:r>
              <w:rPr>
                <w:rFonts w:ascii="Microsoft JhengHei" w:hAnsi="Microsoft JhengHei" w:eastAsia="Microsoft JhengHei"/>
                <w:b/>
                <w:color w:val="2563EB"/>
                <w:sz w:val="22"/>
              </w:rPr>
              <w:t>啟動指令（Dashboard）</w:t>
            </w:r>
          </w:p>
          <w:p>
            <w:pPr>
              <w:spacing w:before="80"/>
            </w:pPr>
            <w:r>
              <w:rPr>
                <w:rFonts w:ascii="Microsoft JhengHei" w:hAnsi="Microsoft JhengHei" w:eastAsia="Microsoft JhengHei"/>
                <w:color w:val="475569"/>
                <w:sz w:val="20"/>
              </w:rPr>
              <w:t>cd C:\Users\user\Desktop\大數據與商業分析專案 &amp;&amp; streamlit run 程式碼/儀表板/app.py --server.port=8502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二、本次衝刺成果（2026-04-20 當日）</w:t>
      </w:r>
    </w:p>
    <w:p>
      <w:pPr>
        <w:spacing w:before="0" w:after="16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本日完成五項高密度工作，對應課堂期末需求中的「視覺化網站 + 管顧式簡報」雙重交付要求。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F43F5E"/>
          <w:sz w:val="28"/>
        </w:rPr>
        <w:t>2.1 Phase 6 深度驗證三項分析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分析名稱</w:t>
            </w:r>
          </w:p>
        </w:tc>
        <w:tc>
          <w:tcPr>
            <w:tcW w:type="dxa" w:w="3515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方法論</w:t>
            </w:r>
          </w:p>
        </w:tc>
        <w:tc>
          <w:tcPr>
            <w:tcW w:type="dxa" w:w="3458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核心發現</w:t>
            </w:r>
          </w:p>
        </w:tc>
      </w:tr>
      <w:tr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LOPO（Leave-One-Pillar-Out）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9 支柱逐一移除、重訓、量化邊際貢獻</w:t>
            </w:r>
          </w:p>
        </w:tc>
        <w:tc>
          <w:tcPr>
            <w:tcW w:type="dxa" w:w="345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risk 貢獻最大 (+1.39 bps edge) → 風險因子不可移除</w:t>
            </w:r>
          </w:p>
        </w:tc>
      </w:tr>
      <w:tr>
        <w:tc>
          <w:tcPr>
            <w:tcW w:type="dxa" w:w="255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Threshold Sweep（閾值敏感度）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t ∈ [0.30, 0.50] 共 21 點掃描 + Top-K precision</w:t>
            </w:r>
          </w:p>
        </w:tc>
        <w:tc>
          <w:tcPr>
            <w:tcW w:type="dxa" w:w="345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t=0.35 為最佳 edge (+17.77%)，call_rate 18.8%</w:t>
            </w:r>
          </w:p>
        </w:tc>
      </w:tr>
      <w:tr>
        <w:tc>
          <w:tcPr>
            <w:tcW w:type="dxa" w:w="255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Single-Stock Deep Dive（2454 聯發科）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213 個 OOS 交易日、月度命中拆解</w:t>
            </w:r>
          </w:p>
        </w:tc>
        <w:tc>
          <w:tcPr>
            <w:tcW w:type="dxa" w:w="345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聯發科最強命中，月度 hit_rate 平均 61.5%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2.2 儀表板視覺重設計（glint-light theme）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參考 glint.trade/terminal 的 Bloomberg Terminal 風格，但轉為「亮色 + 科技感 + 資料密度」的配色：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設計 token 系統（CSS 變數）：21 個 --gl-* 變數統一色彩 / 陰影 / 間距；主色 #2563EB (blue) + #7C3AED (violet)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Google Fonts：Inter（主字體）+ JetBrains Mono（數字強調）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Hero 區塊：gradient 標題 + 脈動 LIVE 指示器 + 科技網格背景（subtle grid overlay）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Glass-morphism 面板：帶 hover 微動效的 .gl-panel / .gl-kpi / .gl-pillar / .gl-chip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雙面板架構保留：首頁 path-card-beginner（投資解讀）+ path-card-advanced（量化研究）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新增頁面：A_🔭_Phase6_深度驗證.py（3 個 Tab / 約 430 行）</w:t>
      </w:r>
    </w:p>
    <w:p>
      <w:pPr>
        <w:spacing w:before="120" w:after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7C3AED"/>
          <w:sz w:val="28"/>
        </w:rPr>
        <w:t>2.3 PPTX 管顧式簡報產出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以 python-pptx 程式化生成，共 20 張 16:9 投影片，遵循 McKinsey 三條規則：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行動標題 (Action Title)：每張 Slide 的標題是一句可行動的洞察，不是「本頁內容」這種空泛描述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MECE 結構：Situation → Resolution → Phase 1-6 → Evidence × 3 → Product → Governance → Limitations → Next Steps → Takeaways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視覺品牌一致性：BRAND dict 與儀表板 CSS 變數完全對齊（#2563EB / #7C3AED / #06B6D4 等）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Eyebrow tag：每張 Slide 左上角有「S{n} · SECTION」識別標籤</w:t>
      </w:r>
    </w:p>
    <w:p>
      <w:pPr>
        <w:pStyle w:val="ListBullet"/>
      </w:pPr>
      <w:r>
        <w:rPr>
          <w:rFonts w:ascii="Microsoft JhengHei" w:hAnsi="Microsoft JhengHei" w:eastAsia="Microsoft JhengHei"/>
          <w:color w:val="475569"/>
          <w:sz w:val="21"/>
        </w:rPr>
        <w:t>內嵌 6 張關鍵圖表（LOPO / Threshold / 2454 / fold_stability / phase3 heatmap / text_top_keywords）</w:t>
      </w:r>
    </w:p>
    <w:p>
      <w:pPr>
        <w:spacing w:before="120" w:after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F59E0B"/>
          <w:sz w:val="28"/>
        </w:rPr>
        <w:t>2.4 ICIR / 特徵數字的一致性修訂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發現舊版儀表板頁面（ICIR_Analysis / Feature_Analysis / Data_Explorer）仍顯示 Phase 1 時期的 ICIR 0.74-0.77 與 5 支柱 43 因子等過期數字，已全數修訂為當前嚴格 PIT 驗證後的真實數值：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頁面</w:t>
            </w:r>
          </w:p>
        </w:tc>
        <w:tc>
          <w:tcPr>
            <w:tcW w:type="dxa" w:w="2948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舊版內容</w:t>
            </w:r>
          </w:p>
        </w:tc>
        <w:tc>
          <w:tcPr>
            <w:tcW w:type="dxa" w:w="4309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新版（2026-04-20 修訂）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ICIR_Analysis.py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Rank IC 0.74-0.77（舊）</w:t>
            </w:r>
          </w:p>
        </w:tc>
        <w:tc>
          <w:tcPr>
            <w:tcW w:type="dxa" w:w="430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D+1 -0.006~-0.001 / D+5 +0.008~+0.025 / D+20 +0.013~+0.015</w:t>
            </w:r>
          </w:p>
        </w:tc>
      </w:tr>
      <w:tr>
        <w:tc>
          <w:tcPr>
            <w:tcW w:type="dxa" w:w="22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Feature_Analysis.py</w:t>
            </w:r>
          </w:p>
        </w:tc>
        <w:tc>
          <w:tcPr>
            <w:tcW w:type="dxa" w:w="294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五支柱 43 因子（舊）</w:t>
            </w:r>
          </w:p>
        </w:tc>
        <w:tc>
          <w:tcPr>
            <w:tcW w:type="dxa" w:w="4309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九支柱 1,623 候選 → 91 生產（加 Phase 1 初版警示橫幅）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Data_Explorer.py</w:t>
            </w:r>
          </w:p>
        </w:tc>
        <w:tc>
          <w:tcPr>
            <w:tcW w:type="dxa" w:w="294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五支柱特徵工程（舊）</w:t>
            </w:r>
          </w:p>
        </w:tc>
        <w:tc>
          <w:tcPr>
            <w:tcW w:type="dxa" w:w="430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九支柱特徵工程 + 三階段篩選（Phase 5B: 1,623 → 91）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三、核心數據證據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所有數字皆來自 `outputs/reports/*.json`，可由儀表板 Phase 6 深度驗證頁直接讀取並重現。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F43F5E"/>
          <w:sz w:val="28"/>
        </w:rPr>
        <w:t>3.1 LOPO · 9 支柱邊際貢獻（D+20）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支柱</w:t>
            </w:r>
          </w:p>
        </w:tc>
        <w:tc>
          <w:tcPr>
            <w:tcW w:type="dxa" w:w="1134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特徵數</w:t>
            </w:r>
          </w:p>
        </w:tc>
        <w:tc>
          <w:tcPr>
            <w:tcW w:type="dxa" w:w="1871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Edge (full)</w:t>
            </w:r>
          </w:p>
        </w:tc>
        <w:tc>
          <w:tcPr>
            <w:tcW w:type="dxa" w:w="1871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Edge (drop)</w:t>
            </w:r>
          </w:p>
        </w:tc>
        <w:tc>
          <w:tcPr>
            <w:tcW w:type="dxa" w:w="1361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Δ Edge (bps)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risk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10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+16.38%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+1.39</w:t>
            </w:r>
          </w:p>
        </w:tc>
      </w:tr>
      <w:tr>
        <w:tc>
          <w:tcPr>
            <w:tcW w:type="dxa" w:w="124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trend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15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+16.62%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+1.15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val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8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+16.93%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+0.84</w:t>
            </w:r>
          </w:p>
        </w:tc>
      </w:tr>
      <w:tr>
        <w:tc>
          <w:tcPr>
            <w:tcW w:type="dxa" w:w="124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event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6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+17.09%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+0.68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fund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12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+17.32%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+0.45</w:t>
            </w:r>
          </w:p>
        </w:tc>
      </w:tr>
      <w:tr>
        <w:tc>
          <w:tcPr>
            <w:tcW w:type="dxa" w:w="124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chip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11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+17.44%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+0.33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ind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+17.51%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+0.26</w:t>
            </w:r>
          </w:p>
        </w:tc>
      </w:tr>
      <w:tr>
        <w:tc>
          <w:tcPr>
            <w:tcW w:type="dxa" w:w="124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txt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18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+17.55%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+0.22</w:t>
            </w:r>
          </w:p>
        </w:tc>
      </w:tr>
      <w:tr>
        <w:tc>
          <w:tcPr>
            <w:tcW w:type="dxa" w:w="124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sent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6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87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+17.63%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+0.14</w:t>
            </w:r>
          </w:p>
        </w:tc>
      </w:tr>
    </w:tbl>
    <w:p>
      <w:pPr>
        <w:spacing w:before="120" w:after="20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>解讀：risk（風險因子）拿走會讓 edge 掉 1.39 bps，是整個模型最重要的支柱。trend 次之（+1.15 bps）。sent（情緒）、txt（文本）邊際最小但仍為正貢獻，表示多模態資訊融合有效。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6B6D4"/>
          <w:sz w:val="28"/>
        </w:rPr>
        <w:t>3.2 Threshold Sweep · 最佳 5 個閾值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06B6D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1531"/>
            <w:shd w:fill="06B6D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Hit Rate</w:t>
            </w:r>
          </w:p>
        </w:tc>
        <w:tc>
          <w:tcPr>
            <w:tcW w:type="dxa" w:w="1531"/>
            <w:shd w:fill="06B6D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Call Rate</w:t>
            </w:r>
          </w:p>
        </w:tc>
        <w:tc>
          <w:tcPr>
            <w:tcW w:type="dxa" w:w="1531"/>
            <w:shd w:fill="06B6D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Edge</w:t>
            </w:r>
          </w:p>
        </w:tc>
        <w:tc>
          <w:tcPr>
            <w:tcW w:type="dxa" w:w="1474"/>
            <w:shd w:fill="06B6D4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# Picks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0.35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59.2%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18.8%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+17.77%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178</w:t>
            </w:r>
          </w:p>
        </w:tc>
      </w:tr>
      <w:tr>
        <w:tc>
          <w:tcPr>
            <w:tcW w:type="dxa" w:w="141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0.36</w:t>
            </w:r>
          </w:p>
        </w:tc>
        <w:tc>
          <w:tcPr>
            <w:tcW w:type="dxa" w:w="153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59.0%</w:t>
            </w:r>
          </w:p>
        </w:tc>
        <w:tc>
          <w:tcPr>
            <w:tcW w:type="dxa" w:w="153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17.3%</w:t>
            </w:r>
          </w:p>
        </w:tc>
        <w:tc>
          <w:tcPr>
            <w:tcW w:type="dxa" w:w="153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+17.35%</w:t>
            </w:r>
          </w:p>
        </w:tc>
        <w:tc>
          <w:tcPr>
            <w:tcW w:type="dxa" w:w="147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163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0.37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58.7%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15.9%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+16.89%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150</w:t>
            </w:r>
          </w:p>
        </w:tc>
      </w:tr>
      <w:tr>
        <w:tc>
          <w:tcPr>
            <w:tcW w:type="dxa" w:w="1417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0.38</w:t>
            </w:r>
          </w:p>
        </w:tc>
        <w:tc>
          <w:tcPr>
            <w:tcW w:type="dxa" w:w="153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58.4%</w:t>
            </w:r>
          </w:p>
        </w:tc>
        <w:tc>
          <w:tcPr>
            <w:tcW w:type="dxa" w:w="153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14.6%</w:t>
            </w:r>
          </w:p>
        </w:tc>
        <w:tc>
          <w:tcPr>
            <w:tcW w:type="dxa" w:w="153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+16.24%</w:t>
            </w:r>
          </w:p>
        </w:tc>
        <w:tc>
          <w:tcPr>
            <w:tcW w:type="dxa" w:w="147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138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0.34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58.9%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20.2%</w:t>
            </w:r>
          </w:p>
        </w:tc>
        <w:tc>
          <w:tcPr>
            <w:tcW w:type="dxa" w:w="153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+16.01%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190</w:t>
            </w:r>
          </w:p>
        </w:tc>
      </w:tr>
    </w:tbl>
    <w:p>
      <w:pPr>
        <w:spacing w:before="120" w:after="20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>解讀：t=0.35 為最佳 edge 點，平衡「出手率」（不過於挑剔）與「命中率」（不過於寬鬆）。儀表板 Phase 6 頁面提供 hit_rate × call_rate 雙軸互動圖，可即時看出三個 regime 的轉折。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0B981"/>
          <w:sz w:val="28"/>
        </w:rPr>
        <w:t>3.3 2454 聯發科 · OOS 213 日個股命中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fill="10B981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515"/>
            <w:shd w:fill="10B981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數值</w:t>
            </w:r>
          </w:p>
        </w:tc>
      </w:tr>
      <w:tr>
        <w:tc>
          <w:tcPr>
            <w:tcW w:type="dxa" w:w="368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OOS 交易日數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213</w:t>
            </w:r>
          </w:p>
        </w:tc>
      </w:tr>
      <w:tr>
        <w:tc>
          <w:tcPr>
            <w:tcW w:type="dxa" w:w="368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累積命中次數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87</w:t>
            </w:r>
          </w:p>
        </w:tc>
      </w:tr>
      <w:tr>
        <w:tc>
          <w:tcPr>
            <w:tcW w:type="dxa" w:w="368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整體命中率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58.6%</w:t>
            </w:r>
          </w:p>
        </w:tc>
      </w:tr>
      <w:tr>
        <w:tc>
          <w:tcPr>
            <w:tcW w:type="dxa" w:w="368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月度平均命中率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61.5%</w:t>
            </w:r>
          </w:p>
        </w:tc>
      </w:tr>
      <w:tr>
        <w:tc>
          <w:tcPr>
            <w:tcW w:type="dxa" w:w="368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最佳月份命中率</w:t>
            </w:r>
          </w:p>
        </w:tc>
        <w:tc>
          <w:tcPr>
            <w:tcW w:type="dxa" w:w="351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73.3%</w:t>
            </w:r>
          </w:p>
        </w:tc>
      </w:tr>
      <w:tr>
        <w:tc>
          <w:tcPr>
            <w:tcW w:type="dxa" w:w="368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Edge (vs baseline)</w:t>
            </w:r>
          </w:p>
        </w:tc>
        <w:tc>
          <w:tcPr>
            <w:tcW w:type="dxa" w:w="351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+17.13%</w:t>
            </w:r>
          </w:p>
        </w:tc>
      </w:tr>
    </w:tbl>
    <w:p>
      <w:pPr>
        <w:spacing w:before="120" w:after="20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>解讀：聯發科為 Phase 3 個案研究中唯一達到「月度平均命中率 &gt; 60%」的權值股，證明模型在高流動性大型科技股上的邊際效應最強。Edge +17.13% 與整體策略 Sharpe 0.81 相符。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四、治理與品質閘門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本專案採用企業等級的 9/9 Quality Gates 框架，每一個閘門都產出可追溯的 JSON / MD 報告。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fill="10B981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041"/>
            <w:shd w:fill="10B981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閘門</w:t>
            </w:r>
          </w:p>
        </w:tc>
        <w:tc>
          <w:tcPr>
            <w:tcW w:type="dxa" w:w="5443"/>
            <w:shd w:fill="10B981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檢查內容</w:t>
            </w:r>
          </w:p>
        </w:tc>
        <w:tc>
          <w:tcPr>
            <w:tcW w:type="dxa" w:w="1474"/>
            <w:shd w:fill="10B981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①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leakage_scan</w:t>
            </w:r>
          </w:p>
        </w:tc>
        <w:tc>
          <w:tcPr>
            <w:tcW w:type="dxa" w:w="544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資訊洩漏掃描（PIT 驗證）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②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walk_forward_cv</w:t>
            </w:r>
          </w:p>
        </w:tc>
        <w:tc>
          <w:tcPr>
            <w:tcW w:type="dxa" w:w="5443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Purged Walk-Forward CV</w:t>
            </w:r>
          </w:p>
        </w:tc>
        <w:tc>
          <w:tcPr>
            <w:tcW w:type="dxa" w:w="147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③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purge_embargo</w:t>
            </w:r>
          </w:p>
        </w:tc>
        <w:tc>
          <w:tcPr>
            <w:tcW w:type="dxa" w:w="544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20 日 embargo 阻擋標籤跨界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④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baseline_compare</w:t>
            </w:r>
          </w:p>
        </w:tc>
        <w:tc>
          <w:tcPr>
            <w:tcW w:type="dxa" w:w="5443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對照類別先驗 &amp; 隨機基線</w:t>
            </w:r>
          </w:p>
        </w:tc>
        <w:tc>
          <w:tcPr>
            <w:tcW w:type="dxa" w:w="147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⑤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statistical_test</w:t>
            </w:r>
          </w:p>
        </w:tc>
        <w:tc>
          <w:tcPr>
            <w:tcW w:type="dxa" w:w="544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Permutation + Bootstrap + DSR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⑥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cost_sensitivity</w:t>
            </w:r>
          </w:p>
        </w:tc>
        <w:tc>
          <w:tcPr>
            <w:tcW w:type="dxa" w:w="5443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3 情境手續費敏感度</w:t>
            </w:r>
          </w:p>
        </w:tc>
        <w:tc>
          <w:tcPr>
            <w:tcW w:type="dxa" w:w="147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⑦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calibration_check</w:t>
            </w:r>
          </w:p>
        </w:tc>
        <w:tc>
          <w:tcPr>
            <w:tcW w:type="dxa" w:w="544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機率校準（Brier / ECE）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⑧</w:t>
            </w:r>
          </w:p>
        </w:tc>
        <w:tc>
          <w:tcPr>
            <w:tcW w:type="dxa" w:w="204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drift_monitor</w:t>
            </w:r>
          </w:p>
        </w:tc>
        <w:tc>
          <w:tcPr>
            <w:tcW w:type="dxa" w:w="5443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特徵 / 標籤 / 概念三層漂移</w:t>
            </w:r>
          </w:p>
        </w:tc>
        <w:tc>
          <w:tcPr>
            <w:tcW w:type="dxa" w:w="147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</w:t>
            </w:r>
          </w:p>
        </w:tc>
      </w:tr>
      <w:tr>
        <w:tc>
          <w:tcPr>
            <w:tcW w:type="dxa" w:w="45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⑨</w:t>
            </w:r>
          </w:p>
        </w:tc>
        <w:tc>
          <w:tcPr>
            <w:tcW w:type="dxa" w:w="204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feature_stability</w:t>
            </w:r>
          </w:p>
        </w:tc>
        <w:tc>
          <w:tcPr>
            <w:tcW w:type="dxa" w:w="5443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跨 fold 特徵穩定性（Phase 6 回填修復）</w:t>
            </w:r>
          </w:p>
        </w:tc>
        <w:tc>
          <w:tcPr>
            <w:tcW w:type="dxa" w:w="147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PASS (0.80)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FDF5"/>
          </w:tcPr>
          <w:p>
            <w:r/>
            <w:r>
              <w:rPr>
                <w:rFonts w:ascii="Microsoft JhengHei" w:hAnsi="Microsoft JhengHei" w:eastAsia="Microsoft JhengHei"/>
                <w:b/>
                <w:color w:val="10B981"/>
                <w:sz w:val="22"/>
              </w:rPr>
              <w:t>重要說明：Phase 2 feature_stability 的修復</w:t>
            </w:r>
          </w:p>
          <w:p>
            <w:pPr>
              <w:spacing w:before="80"/>
            </w:pPr>
            <w:r>
              <w:rPr>
                <w:rFonts w:ascii="Microsoft JhengHei" w:hAnsi="Microsoft JhengHei" w:eastAsia="Microsoft JhengHei"/>
                <w:color w:val="475569"/>
                <w:sz w:val="20"/>
              </w:rPr>
              <w:t>舊版 Phase 2 run 因實作 bug 在 feature_stability 閘門顯示 FAIL，2026-04-20 已透過 執行Phase6_補算特徵穩定性.py 重跑並回填，最終 score=0.80（&gt; 0.70 門檻）PASS。此修正同時記錄於 Phase4_終版綜合報告.md §9.2、以及專案報告_最新版_v4.docx §13A.3。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五、已知限制與後續方向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F59E0B"/>
          <w:sz w:val="28"/>
        </w:rPr>
        <w:t>5.1 當前限制（需誠實揭露）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F59E0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4139"/>
            <w:shd w:fill="F59E0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具體數字 / 情境</w:t>
            </w:r>
          </w:p>
        </w:tc>
        <w:tc>
          <w:tcPr>
            <w:tcW w:type="dxa" w:w="3005"/>
            <w:shd w:fill="F59E0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影響範圍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資料時窗僅 2 年</w:t>
            </w:r>
          </w:p>
        </w:tc>
        <w:tc>
          <w:tcPr>
            <w:tcW w:type="dxa" w:w="413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2023/3 – 2025/3 涵蓋升息循環但未含降息 / 大型市場震盪</w:t>
            </w:r>
          </w:p>
        </w:tc>
        <w:tc>
          <w:tcPr>
            <w:tcW w:type="dxa" w:w="300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長期泛化能力未驗證</w:t>
            </w:r>
          </w:p>
        </w:tc>
      </w:tr>
      <w:tr>
        <w:tc>
          <w:tcPr>
            <w:tcW w:type="dxa" w:w="22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Rank IC 絕對值小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D+20 Rank IC +0.015，雖為 OOS 真實值但絕對值偏低</w:t>
            </w:r>
          </w:p>
        </w:tc>
        <w:tc>
          <w:tcPr>
            <w:tcW w:type="dxa" w:w="300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策略勝率靠 Sharpe 0.81 與機率校準，不適合直接當 alpha signal 使用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短期（D+1/D+5）結論為負</w:t>
            </w:r>
          </w:p>
        </w:tc>
        <w:tc>
          <w:tcPr>
            <w:tcW w:type="dxa" w:w="413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結構性負 IC，已在結論明確標示「不建議交易」</w:t>
            </w:r>
          </w:p>
        </w:tc>
        <w:tc>
          <w:tcPr>
            <w:tcW w:type="dxa" w:w="300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僅供教學 / 對照用</w:t>
            </w:r>
          </w:p>
        </w:tc>
      </w:tr>
      <w:tr>
        <w:tc>
          <w:tcPr>
            <w:tcW w:type="dxa" w:w="22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情緒特徵覆蓋率低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sent 支柱僅占 Chi² top-500 中 7 個、覆蓋 18% 樣本</w:t>
            </w:r>
          </w:p>
        </w:tc>
        <w:tc>
          <w:tcPr>
            <w:tcW w:type="dxa" w:w="300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需加入更多資料源（PTT / Dcard）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台股特定</w:t>
            </w:r>
          </w:p>
        </w:tc>
        <w:tc>
          <w:tcPr>
            <w:tcW w:type="dxa" w:w="413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模型超參與情緒詞典為繁中台股特化</w:t>
            </w:r>
          </w:p>
        </w:tc>
        <w:tc>
          <w:tcPr>
            <w:tcW w:type="dxa" w:w="300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不可直接應用到美股 / 港股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2563EB"/>
          <w:sz w:val="28"/>
        </w:rPr>
        <w:t>5.2 下一階段優先工作（如專案延續）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優先度 / 時程</w:t>
            </w:r>
          </w:p>
        </w:tc>
        <w:tc>
          <w:tcPr>
            <w:tcW w:type="dxa" w:w="4649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工作內容</w:t>
            </w:r>
          </w:p>
        </w:tc>
        <w:tc>
          <w:tcPr>
            <w:tcW w:type="dxa" w:w="3061"/>
            <w:shd w:fill="2563EB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預期效益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 / 2 週內</w:t>
            </w:r>
          </w:p>
        </w:tc>
        <w:tc>
          <w:tcPr>
            <w:tcW w:type="dxa" w:w="464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擴展樣本至 2020/1 – 2025/3（含 Covid / 升息全循環）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驗證結構性穩定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 / 2 週內</w:t>
            </w:r>
          </w:p>
        </w:tc>
        <w:tc>
          <w:tcPr>
            <w:tcW w:type="dxa" w:w="4649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Top-20 持股組合回測（避免單股集中風險）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可當實盤 pilot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P1 / 1 個月</w:t>
            </w:r>
          </w:p>
        </w:tc>
        <w:tc>
          <w:tcPr>
            <w:tcW w:type="dxa" w:w="464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新聞/社群資料源擴充（PTT / Dcard / 鉅亨網）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提升 sent / txt 覆蓋率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P1 / 1 個月</w:t>
            </w:r>
          </w:p>
        </w:tc>
        <w:tc>
          <w:tcPr>
            <w:tcW w:type="dxa" w:w="4649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Online Learning / Drift-aware retrain 排程</w:t>
            </w:r>
          </w:p>
        </w:tc>
        <w:tc>
          <w:tcPr>
            <w:tcW w:type="dxa" w:w="30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應對市場 regime shift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P2 / 2-3 個月</w:t>
            </w:r>
          </w:p>
        </w:tc>
        <w:tc>
          <w:tcPr>
            <w:tcW w:type="dxa" w:w="4649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跨資產延伸（ETF / 期貨 / 選擇權）</w:t>
            </w:r>
          </w:p>
        </w:tc>
        <w:tc>
          <w:tcPr>
            <w:tcW w:type="dxa" w:w="306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風險分散 &amp; 避險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六、答辯 FAQ（預備 Q&amp;A）</w:t>
      </w:r>
    </w:p>
    <w:p>
      <w:pPr>
        <w:spacing w:before="0" w:after="120"/>
      </w:pPr>
      <w:r>
        <w:rPr>
          <w:rFonts w:ascii="Microsoft JhengHei" w:hAnsi="Microsoft JhengHei" w:eastAsia="Microsoft JhengHei"/>
          <w:b w:val="0"/>
          <w:color w:val="475569"/>
          <w:sz w:val="22"/>
        </w:rPr>
        <w:t>以下 12 題為「教授最可能問 / 最尖銳 / 最容易翻車」的問題，每題都已準備好 30 秒內能答完的要點。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Q1  為什麼 ICIR 從 0.74 掉到 0.015？是模型變差了嗎？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不是。舊版 0.74 是 Phase 1 時期較弱 PIT 防護下的值，存在資訊洩漏；重建嚴格 walk-forward + 20日 embargo 後的真實 OOS 值就是 0.015。我們選擇揭露真實數字而非壓縮報告，因為學術誠信 &gt; 表面好看。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Q2  Rank IC 只有 0.015 那為什麼 Sharpe 還有 0.81？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IC 反映的是「排序相關性」，Sharpe 反映的是「經過機率校準後的類別預測」的經濟價值。兩者不矛盾：模型把正類別的機率校準得比基線好，就能在固定閾值下拿到正 edge。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Q3  9/9 閘門是否過於寬鬆？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不是。每個閘門都有明確門檻（例如 feature_stability &gt; 0.70、DSR stat &gt; 2.5）且所有數字開源在 outputs/governance/ 下。Phase 2 原本在 feature_stability FAIL，我們選擇修復而非放水。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Q4  LOPO 是怎麼做的？為何 risk 最大？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9 個支柱每次輪流拿走一個，重訓 6 個模型、重算 edge，比較「完整模型 - 缺該支柱模型」的差值就是該支柱的邊際貢獻。risk 含 volatility / downside / max drawdown 等波動率因子，在 D+20 月頻預測上是最有解釋力的訊號。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Q5  Threshold Sweep 為什麼不是找最高 hit_rate？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最高 hit_rate 對應很高的 threshold（例如 0.48），但 call_rate 會掉到 3%，樣本太少統計上不穩定且無法實盤。我們以 edge 為優化目標（= hit_rate × 期望報酬），找到 t=0.35 同時兼顧命中率與出手率。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Q6  為什麼 2454 聯發科個股表現最好？會不會 cherry-pick？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不是 cherry-pick。Phase 3 個案研究實驗 2330/2317/2454/2303 四檔權值股皆完整揭露，2454 只是表現最好的一檔。這是個案研究的用途——展示模型在什麼情境下效果最強，而非取代整體回測。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Q7  儀表板雙面板架構是什麼？為何要分？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初學者面板（投資解讀）用自然語言 + 視覺圖表解釋「為什麼這檔股票被選中」，給非量化背景的使用者；專業面板（量化研究工作台）提供完整的 ICIR / SHAP / Calibration / Fold stability 等技術指標，給進階研究者。兩者共用同一套 feature_store，但呈現方式完全不同。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Q8  為什麼選 LightGBM + XGBoost 而不是深度學習？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（1）資料量 948K 樣本 × 91 特徵對 Gradient Boosting 最適合；（2）可解釋性（SHAP）遠優於 DL；（3）訓練時間可控（&lt; 1 小時），適合走 walk-forward 多次重訓；（4）Kaggle 與量化業界的實證最佳表現。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Q9  D+1 / D+5 結論為負你還要放進報告？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要。這是誠實研究的一部分：我們不能只挑好看的結果。D+1/D+5 結構性負 IC 告訴我們「日內/短週期不適合這套因子框架」，本身就是重要發現。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Q10  文本 / 情緒特徵只貢獻 +0.14 bps，是否值得做？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值得。因為（1）這是「邊際」貢獻，在已有 91 個 price/fundamental 特徵的前提下還能再加 0.14 bps；（2）未來資料源擴充後彈性最大；（3）這是我們專案的多模態差異化賣點。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Q11  Streamlit Cloud 部署能處理這麼多資料嗎？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可以。Feature store 用 parquet 壓縮後 ~60MB，loads 全在 @st.cache_data 下；模型 joblib 每個 &lt; 30MB。在 Streamlit Community Cloud 免費級（1GB 記憶體）完全跑得動。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0F172A"/>
          <w:sz w:val="22"/>
        </w:rPr>
        <w:t>Q12  投資建議能直接用嗎？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color w:val="475569"/>
          <w:sz w:val="21"/>
        </w:rPr>
        <w:t xml:space="preserve">    不能。本系統明確標示『決策輔助系統』而非『交易系統』。（1）OOS 僅 2 年無法涵蓋所有市場 regime；（2）未含實盤滑價 / 成交不充分風險；（3）所有頁面底部都有免責聲明。研究用途可，實盤交易需再做 pilot 驗證。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172A"/>
          <w:sz w:val="36"/>
        </w:rPr>
        <w:t>七、截止日倒數與待辦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2F2"/>
          </w:tcPr>
          <w:p>
            <w:r/>
            <w:r>
              <w:rPr>
                <w:rFonts w:ascii="Microsoft JhengHei" w:hAnsi="Microsoft JhengHei" w:eastAsia="Microsoft JhengHei"/>
                <w:b/>
                <w:color w:val="F43F5E"/>
                <w:sz w:val="22"/>
              </w:rPr>
              <w:t>距離 4/26 截止日還有 6 天</w:t>
            </w:r>
          </w:p>
          <w:p>
            <w:pPr>
              <w:spacing w:before="80"/>
            </w:pPr>
            <w:r>
              <w:rPr>
                <w:rFonts w:ascii="Microsoft JhengHei" w:hAnsi="Microsoft JhengHei" w:eastAsia="Microsoft JhengHei"/>
                <w:color w:val="475569"/>
                <w:sz w:val="20"/>
              </w:rPr>
              <w:t>以下為最後衝刺階段的工作分配（P0 必做 / P1 建議做）。</w:t>
            </w:r>
          </w:p>
        </w:tc>
      </w:tr>
    </w:tbl>
    <w:p>
      <w:pPr>
        <w:spacing w:before="120" w:after="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優先度</w:t>
            </w:r>
          </w:p>
        </w:tc>
        <w:tc>
          <w:tcPr>
            <w:tcW w:type="dxa" w:w="1134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建議日期</w:t>
            </w:r>
          </w:p>
        </w:tc>
        <w:tc>
          <w:tcPr>
            <w:tcW w:type="dxa" w:w="5216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2211"/>
            <w:shd w:fill="F43F5E"/>
            <w:vAlign w:val="center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4/21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最終啟動儀表板視覺驗收（streamlit run）</w:t>
            </w:r>
          </w:p>
        </w:tc>
        <w:tc>
          <w:tcPr>
            <w:tcW w:type="dxa" w:w="221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✅ 已於 4/20 完成煙霧測試，最終人工視覺檢查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4/22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PPTX 簡報 20 張逐頁視覺檢查（字體 / 排版 / 數字）</w:t>
            </w:r>
          </w:p>
        </w:tc>
        <w:tc>
          <w:tcPr>
            <w:tcW w:type="dxa" w:w="221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⏳ 待執行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4/23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v4 docx 報告與 PPTX 數字一致性交叉比對</w:t>
            </w:r>
          </w:p>
        </w:tc>
        <w:tc>
          <w:tcPr>
            <w:tcW w:type="dxa" w:w="221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⏳ 待執行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P1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4/24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預留緩衝：答辯 FAQ 練習 + 儀表板 demo 腳本演練</w:t>
            </w:r>
          </w:p>
        </w:tc>
        <w:tc>
          <w:tcPr>
            <w:tcW w:type="dxa" w:w="221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⏳ 待執行</w:t>
            </w:r>
          </w:p>
        </w:tc>
      </w:tr>
      <w:tr>
        <w:tc>
          <w:tcPr>
            <w:tcW w:type="dxa" w:w="850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</w:t>
            </w:r>
          </w:p>
        </w:tc>
        <w:tc>
          <w:tcPr>
            <w:tcW w:type="dxa" w:w="1134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4/25</w:t>
            </w:r>
          </w:p>
        </w:tc>
        <w:tc>
          <w:tcPr>
            <w:tcW w:type="dxa" w:w="5216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最終提交壓縮包：儀表板 + PPTX + docx + 原始碼</w:t>
            </w:r>
          </w:p>
        </w:tc>
        <w:tc>
          <w:tcPr>
            <w:tcW w:type="dxa" w:w="221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⏳ 待執行</w:t>
            </w:r>
          </w:p>
        </w:tc>
      </w:tr>
      <w:tr>
        <w:tc>
          <w:tcPr>
            <w:tcW w:type="dxa" w:w="850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P0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4/26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期末報告答辯</w:t>
            </w:r>
          </w:p>
        </w:tc>
        <w:tc>
          <w:tcPr>
            <w:tcW w:type="dxa" w:w="221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F172A"/>
                <w:sz w:val="19"/>
              </w:rPr>
              <w:t>🎯 目標日</w:t>
            </w:r>
          </w:p>
        </w:tc>
      </w:tr>
    </w:tbl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FDF5"/>
          </w:tcPr>
          <w:p>
            <w:r/>
            <w:r>
              <w:rPr>
                <w:rFonts w:ascii="Microsoft JhengHei" w:hAnsi="Microsoft JhengHei" w:eastAsia="Microsoft JhengHei"/>
                <w:b/>
                <w:color w:val="10B981"/>
                <w:sz w:val="22"/>
              </w:rPr>
              <w:t>最終檢查清單（Pre-flight Check）</w:t>
            </w:r>
          </w:p>
          <w:p>
            <w:pPr>
              <w:spacing w:before="80"/>
            </w:pPr>
            <w:r>
              <w:rPr>
                <w:rFonts w:ascii="Microsoft JhengHei" w:hAnsi="Microsoft JhengHei" w:eastAsia="Microsoft JhengHei"/>
                <w:color w:val="475569"/>
                <w:sz w:val="20"/>
              </w:rPr>
              <w:t>✅ 儀表板在 port 8502 可啟動、11 頁皆可訪問   ✅ PPTX v4 為 20 張、1060 KB、所有圖都嵌入成功   ✅ docx v4 為 264 段、26 表、含 Phase 4-6 補件摘要   ✅ 所有 outputs/reports/*.json 都存在且儀表板能讀取   ⏳ 4/25 前最終啟動一次整合 demo（儀表板 + PPTX + docx 三合一）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47556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