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台灣股市多因子預測系統</w:t>
      </w:r>
    </w:p>
    <w:p>
      <w:pPr>
        <w:spacing w:after="200"/>
        <w:jc w:val="center"/>
      </w:pPr>
      <w:r>
        <w:rPr>
          <w:rFonts w:ascii="Arial" w:cs="Arial" w:eastAsia="Arial" w:hAnsi="Arial"/>
          <w:color w:val="2E5A88"/>
          <w:sz w:val="32"/>
          <w:szCs w:val="32"/>
        </w:rPr>
        <w:t xml:space="preserve">Phase 1 &amp; Phase 2 階段性成果交叉審核報告</w:t>
      </w:r>
    </w:p>
    <w:p>
      <w:pPr>
        <w:pBdr>
          <w:top w:val="single" w:color="1B3A5C" w:sz="6" w:space="1"/>
        </w:pBdr>
        <w:spacing w:before="6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審核日期：2026-04-05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審核範圍：資料處理 / 特徵工程 / 模型訓練 / 回測 / 儀表板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專案：taiwan-stock-multifactor</w:t>
      </w:r>
    </w:p>
    <w:p>
      <w:pPr>
        <w:spacing w:before="8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部署連結：https://taiwan-stock-multifactor.streamlit.app/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一、執行摘要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本報告對台灣股市多因子預測系統的 Phase 1（資料處理與特徵工程）及 Phase 2（模型訓練與回測）成果進行全面交叉審核，涵蓋資料品質、特徵工程、模型訓練、回測方法論、統計驗證及儀表板完整性。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審核項目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風險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摘要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資料處理流程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948,976 行 × 59 欄，零 Inf，無前瞻偏誤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特徵工程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支柱 43→23 特徵，PIT 安全合併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模型訓練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LightGBM+XGBoost 雙引擎，Purged WF-CV 無洩漏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回測方法論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WARN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多 Fold 日期重疊聚合需確認，基準過度簡化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統計驗證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DSR、排列檢定、OOD 壓力測試完整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儀表板完整性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WARN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低-中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頁面運作正常，新手看板需加強例外處理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總體評價：系統整體架構健全，資料品質優良，模型訓練流程嚴謹。在修正少數非阻斷性問題後，可進入 Phase 3。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二、資料品質與處理流程審核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2.1 Feature Store 概況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948,976 行 × 59 欄，涵蓋 1,932 檔股票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零 Inf 值，資料完整性無虞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標籤分布均衡：Down 34.9% / Flat 33.3% / Up 31.8%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100% PIT 日期覆蓋，時序排序正確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2.2 資料處理流程 (financial_processor.py)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dtype 轉換、Q1 驗證、PIT 日期處理均正確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EPS 單季邏輯正確（未差分，直接使用單季 EPS）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⚠️ EPS YoY 覆蓋率僅 31.5%（可接受但建議補充）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⚠️ 基本面特徵平均 25.4% NaN、估值特徵 35.9% NaN（LightGBM/XGBoost 原生支援 NaN）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2.3 資料洩漏檢測 (leakage_detector.py)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四層洩漏檢測機制完整實作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50 個特徵與標籤的最大相關性 0.4-0.5（無後見之明）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merge_asof 使用 backward 方向，確保 PIT 安全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2.4 特徵工程 (engineer.py)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5 支柱架構：趨勢 / 基本面 / 估值 / 事件 / 風險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滾動窗口正確使用 min_periods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動量計算基於過去 N 日（無前瞻）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特徵填補策略合理（ffill limit=63 ≈ 1 季）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3 階段篩選：MI → VIF → Stability，43 → 23 特徵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三、模型訓練與評估審核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3.1 Purged Walk-Forward CV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Embargo 20 交易日正確實作，Train → Embargo → Test 時序隔離完整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Expanding Window 架構：252 天初始訓練 + 63 天增量，4 Fold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訓練/測試索引完全分離，無資料洩漏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⚠️ Optuna 僅在 Fold 0 執行，可能導致超參數過度專業化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3.2 雙引擎 Ensemble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LightGBM: num_leaves=63, lr=0.05, reg_alpha/lambda=0.1/1.0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XGBoost: max_depth=6, min_child_weight=50, multi:softprob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簡單平均 ensemble（對同質模型合理）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⚠️ 可考慮按 AUC/Sharpe 加權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3.3 概率校準 (calibration.py)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ECE (Expected Calibration Error) 多分類實作正確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Brier Score 公式無誤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LOFO Platt Scaling 避免 in-sample fitting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3.4 績效數據摘要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Ensemble AUC (Macro)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0.615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優於隨機 (0.5)，未達產業 0.65+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LogLoss 改善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在基準線以上，仍有改善空間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Balanced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42.76%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略優於隨機 (33.3%)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Fold 3 AUC 變化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在容忍範圍內，需持續監控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四、回測方法論審核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4.1 通過項目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完整往返成本模型：手續費×2 + 證交稅 + 滑價×2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漲跌停偵測（±9.5% 閾值）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流動性過濾（日均成交量 ≥ 500,000 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換手率計算正確（Jaccard 方法）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Rebalance 週期正確（D+1/D+5/D+20）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4.2 需關注項目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多 Fold 日期重疊聚合：</w:t>
      </w:r>
      <w:r>
        <w:rPr>
          <w:rFonts w:ascii="Arial" w:cs="Arial" w:eastAsia="Arial" w:hAnsi="Arial"/>
          <w:sz w:val="20"/>
          <w:szCs w:val="20"/>
        </w:rPr>
        <w:t xml:space="preserve">同一天內多個 Fold 的日報酬被簡單平均，可能導致報酬 double-counting。建議僅使用各 Fold 內部報酬。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基準過度簡化：</w:t>
      </w:r>
      <w:r>
        <w:rPr>
          <w:rFonts w:ascii="Arial" w:cs="Arial" w:eastAsia="Arial" w:hAnsi="Arial"/>
          <w:sz w:val="20"/>
          <w:szCs w:val="20"/>
        </w:rPr>
        <w:t xml:space="preserve">等權大盤報酬未考慮市值加權，作為簡單基準可接受但應註明。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交易可行性驗證缺失：</w:t>
      </w:r>
      <w:r>
        <w:rPr>
          <w:rFonts w:ascii="Arial" w:cs="Arial" w:eastAsia="Arial" w:hAnsi="Arial"/>
          <w:sz w:val="20"/>
          <w:szCs w:val="20"/>
        </w:rPr>
        <w:t xml:space="preserve">未檢查選中股票的成交量是否足以執行買賣。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4.3 統計驗證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排列檢定 1,000 次實作正確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Deflated Sharpe Ratio (Bailey &amp; Lopez de Prado 2014) 公式正確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OOD 壓力測試完整（Fold 趨勢 / 波動率 Regime / 特徵漂移）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⚠️ 多重比較修正可更嚴格（建議 Bonferroni）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五、儀表板審核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5.1 整體架構 (8 頁面)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頁面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app.py — Landing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分流導航正確，方法論說明完整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utils.py — 共用工具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CSS/側欄/資料載入均正常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智慧選股看板 (1,077行)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WARN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❗ 缺少頂層 try/except，資料缺失時會崩潰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Model Metrics (432行)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層 try/except，Radar + Heatmap 完整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ICIR Analysis (340行)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IC 分佈 + Q-Q Plot，模擬數據已註明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Backtest (462行)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 + 風險報酬散佈圖完整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Feature Analysis (415行)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相關矩陣 + Funnel + VIF 完整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Data Explorer (328行)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資料剖析 + WF-CV 時間軸完整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5.2 關鍵發現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智慧選股看板缺少例外處理：</w:t>
      </w:r>
      <w:r>
        <w:rPr>
          <w:rFonts w:ascii="Arial" w:cs="Arial" w:eastAsia="Arial" w:hAnsi="Arial"/>
          <w:sz w:val="20"/>
          <w:szCs w:val="20"/>
        </w:rPr>
        <w:t xml:space="preserve">整個頁面缺少頂層 try/except，任何資料檔案缺失會導致整頁崩潰而非優雅降級。需在 Phase 3 前修復。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app.py 硬編碼統計：</w:t>
      </w:r>
      <w:r>
        <w:rPr>
          <w:rFonts w:ascii="Arial" w:cs="Arial" w:eastAsia="Arial" w:hAnsi="Arial"/>
          <w:sz w:val="20"/>
          <w:szCs w:val="20"/>
        </w:rPr>
        <w:t xml:space="preserve">系統統計（1,932 家、23 因子）應從報告 JSON 動態載入。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模擬數據標註：</w:t>
      </w:r>
      <w:r>
        <w:rPr>
          <w:rFonts w:ascii="Arial" w:cs="Arial" w:eastAsia="Arial" w:hAnsi="Arial"/>
          <w:sz w:val="20"/>
          <w:szCs w:val="20"/>
        </w:rPr>
        <w:t xml:space="preserve">ICIR 和 Data Explorer 頁面的 np.random 生成數據應更明確註明為示例。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六、Phase 3 放行評估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6.1 必須修正項目（阻斷性）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400"/>
        <w:gridCol w:w="12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預估時間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智慧選股看板缺少頂層 try/except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0_智慧選股看板.py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分鐘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6.2 強烈建議修正（非阻斷性）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240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回測多 Fold 日期聚合確認無 double-count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backtest/engine.py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中-高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app.py 統計從報告 JSON 動態載入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dashboard/app.py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Optuna 改為多 Fold 執行或 cross-fold 平均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src/models/trainer.py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Ensemble 按 AUC/Sharpe 加權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run_phase2.py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低-中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6.3 最終結論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8"/>
                <w:szCs w:val="28"/>
              </w:rPr>
              <w:t xml:space="preserve">✅ Phase 3 放行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資料品質良好、模型訓練嚴謹、統計驗證完整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8"/>
                <w:szCs w:val="28"/>
              </w:rPr>
              <w:t xml:space="preserve">⚠️ 有條件放行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修復智慧選股看板例外處理後即可進入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系統整體架構健全，資料品質優良，模型訓練流程嚴謹且無資料洩漏。上述建議修正項目均可在 Phase 3 開始時一併處理，不影響整體進度。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2026-04-05T13:45:19.522Z</dcterms:created>
  <dcterms:modified xsi:type="dcterms:W3CDTF">2026-04-05T13:45:19.523Z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