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33CB2" w14:textId="77777777" w:rsidR="00DC1E7B" w:rsidRDefault="00237544">
      <w:pPr>
        <w:pStyle w:val="Titolo"/>
      </w:pPr>
      <w:r>
        <w:t>White Paper – Fondamenti operativi di un Sistema di Gestione della Qualità</w:t>
      </w:r>
    </w:p>
    <w:p w14:paraId="6AEC2FA9" w14:textId="77777777" w:rsidR="00DC1E7B" w:rsidRDefault="00237544">
      <w:pPr>
        <w:pStyle w:val="Titolo1"/>
      </w:pPr>
      <w:r>
        <w:t>1. Introduzione</w:t>
      </w:r>
    </w:p>
    <w:p w14:paraId="01ED4CAD" w14:textId="77777777" w:rsidR="00DC1E7B" w:rsidRDefault="00237544">
      <w:r>
        <w:t>La progettazione di un sistema di gestione della qualità (QMS) richiede una base solida che garantisca il rispetto dei requisiti normativi, la riproducibilità dei risultati e la possibilità di miglioramento continuo. Nella maggior parte delle prassi professionali, tale base si fonda su procedure operative e istruzioni operative, strumenti complementari che assicurano la standardizzazione dei processi e la conformità ai requisiti tecnici e legali.</w:t>
      </w:r>
    </w:p>
    <w:p w14:paraId="07A33A14" w14:textId="77777777" w:rsidR="00DC1E7B" w:rsidRDefault="00237544">
      <w:pPr>
        <w:pStyle w:val="Titolo1"/>
      </w:pPr>
      <w:r>
        <w:t>2. Procedure e Istruzioni Operative</w:t>
      </w:r>
    </w:p>
    <w:p w14:paraId="1BF7D1B5" w14:textId="77777777" w:rsidR="00DC1E7B" w:rsidRDefault="00237544">
      <w:r>
        <w:t>- Procedure operative: definiscono le modalità di esecuzione delle attività in coerenza con le buone pratiche artigianali e con i requisiti legali o contrattuali. Hanno come obiettivo la garanzia che il prodotto o servizio sia realizzato “a regola d’arte” e in conformità con capitolati e normative applicabili.</w:t>
      </w:r>
      <w:r>
        <w:br/>
      </w:r>
      <w:r>
        <w:br/>
        <w:t>- Istruzioni operative: traducono le procedure in sequenze pratiche e dettagliate di azioni, necessarie per l’assemblaggio o la trasformazione di componenti. Hanno come obiettivo la corretta realizzazione degli elementi costitutivi del prodotto o semilavorato, in linea con le specifiche tecniche.</w:t>
      </w:r>
      <w:r>
        <w:br/>
      </w:r>
      <w:r>
        <w:br/>
        <w:t>Questa distinzione consente di bilanciare la dimensione normativa e strategica (procedure) con quella operativa e quotidiana (istruzioni).</w:t>
      </w:r>
    </w:p>
    <w:p w14:paraId="5CDDF459" w14:textId="77777777" w:rsidR="003A6594" w:rsidRDefault="003A6594">
      <w:pPr>
        <w:pStyle w:val="Titolo1"/>
      </w:pPr>
    </w:p>
    <w:p w14:paraId="4EF47DB0" w14:textId="77777777" w:rsidR="00F75764" w:rsidRPr="00F75764" w:rsidRDefault="00F75764" w:rsidP="00F75764"/>
    <w:p w14:paraId="0D34DF52" w14:textId="7CA83AA0" w:rsidR="00DC1E7B" w:rsidRDefault="00237544">
      <w:pPr>
        <w:pStyle w:val="Titolo1"/>
      </w:pPr>
      <w:r>
        <w:lastRenderedPageBreak/>
        <w:t>3. Benefici di una compliance strutturata e migliorabile</w:t>
      </w:r>
    </w:p>
    <w:p w14:paraId="4067F776" w14:textId="77777777" w:rsidR="00DC1E7B" w:rsidRDefault="00237544">
      <w:r>
        <w:t>L’adozione di una compliance rigorosa, accompagnata da meccanismi di miglioramento continuo, genera benefici misurabili lungo tutta la catena del valore.</w:t>
      </w:r>
    </w:p>
    <w:p w14:paraId="6F8D4191" w14:textId="77777777" w:rsidR="00DC1E7B" w:rsidRDefault="00237544">
      <w:pPr>
        <w:pStyle w:val="Titolo2"/>
      </w:pPr>
      <w:r>
        <w:t>A. Qualità e stabilità dei processi</w:t>
      </w:r>
    </w:p>
    <w:p w14:paraId="19195C27" w14:textId="77777777" w:rsidR="00DC1E7B" w:rsidRDefault="00237544">
      <w:r>
        <w:t>1. Qualità oggettiva costante e riduzione delle rilavorazioni.</w:t>
      </w:r>
    </w:p>
    <w:p w14:paraId="7CF0FD09" w14:textId="77777777" w:rsidR="00DC1E7B" w:rsidRDefault="00237544">
      <w:r>
        <w:t>2. Diminuzione della variabilità e riduzione della fluttuazione statistica del lead time.</w:t>
      </w:r>
    </w:p>
    <w:p w14:paraId="44283D4D" w14:textId="77777777" w:rsidR="00DC1E7B" w:rsidRDefault="00237544">
      <w:pPr>
        <w:pStyle w:val="Titolo2"/>
      </w:pPr>
      <w:r>
        <w:t>B. Gestione del capitale umano</w:t>
      </w:r>
    </w:p>
    <w:p w14:paraId="56C496B3" w14:textId="77777777" w:rsidR="00DC1E7B" w:rsidRDefault="00237544">
      <w:r>
        <w:t>3. Migliore trasferibilità del know-how tra operatori.</w:t>
      </w:r>
    </w:p>
    <w:p w14:paraId="4ED6482A" w14:textId="77777777" w:rsidR="00DC1E7B" w:rsidRDefault="00237544">
      <w:r>
        <w:t>4. Riduzione dei tempi di formazione per i nuovi addetti.</w:t>
      </w:r>
    </w:p>
    <w:p w14:paraId="0D9B45C2" w14:textId="77777777" w:rsidR="00DC1E7B" w:rsidRDefault="00237544">
      <w:r>
        <w:t>5. Maggiore mobilità e flessibilità del personale tra linee produttive.</w:t>
      </w:r>
    </w:p>
    <w:p w14:paraId="18CFD66E" w14:textId="77777777" w:rsidR="00DC1E7B" w:rsidRDefault="00237544">
      <w:r>
        <w:t>6. Valutazione del lavoro degli operatori su basi oggettive ed eque.</w:t>
      </w:r>
    </w:p>
    <w:p w14:paraId="78620137" w14:textId="77777777" w:rsidR="00DC1E7B" w:rsidRDefault="00237544">
      <w:pPr>
        <w:pStyle w:val="Titolo2"/>
      </w:pPr>
      <w:r>
        <w:t>C. Efficienza operativa e controllo manageriale</w:t>
      </w:r>
    </w:p>
    <w:p w14:paraId="62D59137" w14:textId="77777777" w:rsidR="00DC1E7B" w:rsidRDefault="00237544">
      <w:r>
        <w:t>7. Aumento della produttività: gli operatori sanno sempre cosa fare e come farlo.</w:t>
      </w:r>
    </w:p>
    <w:p w14:paraId="3630DD19" w14:textId="77777777" w:rsidR="00DC1E7B" w:rsidRDefault="00237544">
      <w:r>
        <w:t>8. Riduzione del rischio di maquillage dei KPI da parte degli intermedi.</w:t>
      </w:r>
    </w:p>
    <w:p w14:paraId="0B9ED410" w14:textId="77777777" w:rsidR="00DC1E7B" w:rsidRDefault="00237544">
      <w:r>
        <w:t>9. Maggiore capacità di attribuire responsabilità in caso di errori di produzione.</w:t>
      </w:r>
    </w:p>
    <w:p w14:paraId="673A2454" w14:textId="77777777" w:rsidR="00DC1E7B" w:rsidRDefault="00237544">
      <w:r>
        <w:t>10. Riduzione del carico lavorativo per operations manager e intermedi grazie alla diminuzione degli imprevisti.</w:t>
      </w:r>
    </w:p>
    <w:p w14:paraId="3C90A566" w14:textId="77777777" w:rsidR="00DC1E7B" w:rsidRDefault="00237544">
      <w:pPr>
        <w:pStyle w:val="Titolo2"/>
      </w:pPr>
      <w:r>
        <w:t>D. Digitalizzazione e data-driven improvement</w:t>
      </w:r>
    </w:p>
    <w:p w14:paraId="14260FB3" w14:textId="77777777" w:rsidR="00DC1E7B" w:rsidRDefault="00237544">
      <w:r>
        <w:t>11. Migliore allineamento tra digital twin e processo reale grazie a dati di qualità provenienti dal MES.</w:t>
      </w:r>
    </w:p>
    <w:p w14:paraId="1335111C" w14:textId="77777777" w:rsidR="00DC1E7B" w:rsidRDefault="00237544">
      <w:r>
        <w:t>12. Maggiore efficacia delle azioni correttive grazie a decisioni basate su dati affidabili.</w:t>
      </w:r>
    </w:p>
    <w:p w14:paraId="0A3C93B2" w14:textId="77777777" w:rsidR="00F75764" w:rsidRDefault="00F75764">
      <w:pPr>
        <w:pStyle w:val="Titolo1"/>
      </w:pPr>
    </w:p>
    <w:p w14:paraId="3FEA3F6C" w14:textId="77777777" w:rsidR="00F75764" w:rsidRDefault="00F75764">
      <w:pPr>
        <w:pStyle w:val="Titolo1"/>
      </w:pPr>
    </w:p>
    <w:p w14:paraId="156D75A7" w14:textId="7F10C7F9" w:rsidR="00F75764" w:rsidRDefault="00F75764" w:rsidP="00F75764">
      <w:pPr>
        <w:pStyle w:val="Titolo1"/>
        <w:jc w:val="left"/>
      </w:pPr>
    </w:p>
    <w:p w14:paraId="68F1A927" w14:textId="77777777" w:rsidR="00F75764" w:rsidRPr="00F75764" w:rsidRDefault="00F75764" w:rsidP="00F75764"/>
    <w:p w14:paraId="75DE12CB" w14:textId="70FF83BA" w:rsidR="00DC1E7B" w:rsidRDefault="00237544">
      <w:pPr>
        <w:pStyle w:val="Titolo1"/>
      </w:pPr>
      <w:r>
        <w:lastRenderedPageBreak/>
        <w:t>4. Artigianato e Compliance: il falso mito della non standardizzabilità</w:t>
      </w:r>
    </w:p>
    <w:p w14:paraId="6383FBB7" w14:textId="77777777" w:rsidR="00DC1E7B" w:rsidRDefault="00237544">
      <w:r>
        <w:t>Un’obiezione frequente all’adozione di sistemi di gestione nella manifattura artigianale riguarda la presunta incompatibilità tra unicità del prodotto e standardizzazione del processo.</w:t>
      </w:r>
      <w:r>
        <w:br/>
      </w:r>
      <w:r>
        <w:br/>
        <w:t>In realtà, ciò che deve essere standardizzato non è il risultato finale (che può essere ogni volta diverso), ma il percorso operativo che porta a quel risultato.</w:t>
      </w:r>
      <w:r>
        <w:br/>
      </w:r>
      <w:r>
        <w:br/>
        <w:t>- Processo standardizzato → garantisce ripetibilità della qualità, controllo dei tempi e trasferibilità del know-how.</w:t>
      </w:r>
      <w:r>
        <w:br/>
        <w:t>- Prodotto non standardizzato → mantiene l’unicità e il valore intrinseco dell’artigianato e del luxury.</w:t>
      </w:r>
      <w:r>
        <w:br/>
      </w:r>
      <w:r>
        <w:br/>
        <w:t>Esempio pratico: posso realizzare 100 pezzi unici completamente diversi (one-off), ma se la mia azienda adotta procedure e istruzioni operative chiare, avrò la certezza che ciascun pezzo sarà conforme ai requisiti tecnici, estetici e legali, senza compromessi sulla qualità.</w:t>
      </w:r>
      <w:r>
        <w:br/>
      </w:r>
      <w:r>
        <w:br/>
        <w:t>Conclusione: la compliance non riduce la creatività, la incanala in un processo controllato che assicura eccellenza costante.</w:t>
      </w:r>
    </w:p>
    <w:p w14:paraId="595C92FD" w14:textId="77777777" w:rsidR="00DC1E7B" w:rsidRDefault="00237544">
      <w:pPr>
        <w:pStyle w:val="Titolo1"/>
      </w:pPr>
      <w:r>
        <w:t>5. Conclusioni</w:t>
      </w:r>
    </w:p>
    <w:p w14:paraId="4F7FE93F" w14:textId="77777777" w:rsidR="00DC1E7B" w:rsidRDefault="00237544">
      <w:r>
        <w:t>Un sistema di gestione della qualità costruito su procedure e istruzioni operative documentate, applicate e continuamente migliorate, rappresenta una leva strategica per:</w:t>
      </w:r>
      <w:r>
        <w:br/>
        <w:t>- ridurre costi e sprechi,</w:t>
      </w:r>
      <w:r>
        <w:br/>
        <w:t>- rafforzare la tracciabilità e la responsabilità,</w:t>
      </w:r>
      <w:r>
        <w:br/>
        <w:t>- aumentare la resilienza e l’efficienza,</w:t>
      </w:r>
      <w:r>
        <w:br/>
        <w:t>- abilitare una transizione digitale coerente con l’industria 4.0.</w:t>
      </w:r>
    </w:p>
    <w:sectPr w:rsidR="00DC1E7B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BBA1A7" w14:textId="77777777" w:rsidR="0029116C" w:rsidRDefault="0029116C" w:rsidP="00F75764">
      <w:pPr>
        <w:spacing w:after="0" w:line="240" w:lineRule="auto"/>
      </w:pPr>
      <w:r>
        <w:separator/>
      </w:r>
    </w:p>
  </w:endnote>
  <w:endnote w:type="continuationSeparator" w:id="0">
    <w:p w14:paraId="66B5037B" w14:textId="77777777" w:rsidR="0029116C" w:rsidRDefault="0029116C" w:rsidP="00F75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42C8E" w14:textId="77777777" w:rsidR="00F75764" w:rsidRDefault="00F7576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F75764" w14:paraId="0A113A2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6228D60394DC4B8A8691A14AA658786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2540AAE" w14:textId="66677365" w:rsidR="00F75764" w:rsidRDefault="00F75764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andy cruccas</w:t>
              </w:r>
            </w:p>
          </w:sdtContent>
        </w:sdt>
      </w:tc>
      <w:tc>
        <w:tcPr>
          <w:tcW w:w="250" w:type="pct"/>
          <w:shd w:val="clear" w:color="auto" w:fill="3C9770" w:themeFill="accent2"/>
          <w:vAlign w:val="center"/>
        </w:tcPr>
        <w:p w14:paraId="1D2AB292" w14:textId="77777777" w:rsidR="00F75764" w:rsidRDefault="00F75764">
          <w:pPr>
            <w:pStyle w:val="Pidipa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it-IT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8CDEE67" w14:textId="77777777" w:rsidR="00F75764" w:rsidRDefault="00F7576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A9FF" w14:textId="77777777" w:rsidR="00F75764" w:rsidRDefault="00F757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C6E97D" w14:textId="77777777" w:rsidR="0029116C" w:rsidRDefault="0029116C" w:rsidP="00F75764">
      <w:pPr>
        <w:spacing w:after="0" w:line="240" w:lineRule="auto"/>
      </w:pPr>
      <w:r>
        <w:separator/>
      </w:r>
    </w:p>
  </w:footnote>
  <w:footnote w:type="continuationSeparator" w:id="0">
    <w:p w14:paraId="7C961A5D" w14:textId="77777777" w:rsidR="0029116C" w:rsidRDefault="0029116C" w:rsidP="00F75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4724E" w14:textId="77777777" w:rsidR="00F75764" w:rsidRDefault="00F7576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4DC738" w14:textId="77777777" w:rsidR="00F75764" w:rsidRDefault="00F75764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5D75A" w14:textId="77777777" w:rsidR="00F75764" w:rsidRDefault="00F7576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1050172">
    <w:abstractNumId w:val="8"/>
  </w:num>
  <w:num w:numId="2" w16cid:durableId="678430859">
    <w:abstractNumId w:val="6"/>
  </w:num>
  <w:num w:numId="3" w16cid:durableId="1237741478">
    <w:abstractNumId w:val="5"/>
  </w:num>
  <w:num w:numId="4" w16cid:durableId="1588416588">
    <w:abstractNumId w:val="4"/>
  </w:num>
  <w:num w:numId="5" w16cid:durableId="937180386">
    <w:abstractNumId w:val="7"/>
  </w:num>
  <w:num w:numId="6" w16cid:durableId="694575133">
    <w:abstractNumId w:val="3"/>
  </w:num>
  <w:num w:numId="7" w16cid:durableId="181819752">
    <w:abstractNumId w:val="2"/>
  </w:num>
  <w:num w:numId="8" w16cid:durableId="1284656201">
    <w:abstractNumId w:val="1"/>
  </w:num>
  <w:num w:numId="9" w16cid:durableId="208132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544"/>
    <w:rsid w:val="0029116C"/>
    <w:rsid w:val="0029639D"/>
    <w:rsid w:val="00326F90"/>
    <w:rsid w:val="003A6594"/>
    <w:rsid w:val="00AA1D8D"/>
    <w:rsid w:val="00AA7E39"/>
    <w:rsid w:val="00B47730"/>
    <w:rsid w:val="00CB0664"/>
    <w:rsid w:val="00DC1E7B"/>
    <w:rsid w:val="00F75764"/>
    <w:rsid w:val="00FC693F"/>
    <w:rsid w:val="00FE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2C0CC841-A07E-4211-B486-A81B05A9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A6594"/>
  </w:style>
  <w:style w:type="paragraph" w:styleId="Titolo1">
    <w:name w:val="heading 1"/>
    <w:basedOn w:val="Normale"/>
    <w:next w:val="Normale"/>
    <w:link w:val="Titolo1Carattere"/>
    <w:uiPriority w:val="9"/>
    <w:qFormat/>
    <w:rsid w:val="003A65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A65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A65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A65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A65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A65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A65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A65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A65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3A6594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3A6594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A659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A6594"/>
    <w:rPr>
      <w:rFonts w:asciiTheme="majorHAnsi" w:eastAsiaTheme="majorEastAsia" w:hAnsiTheme="majorHAnsi" w:cstheme="majorBidi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A6594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3A6594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A6594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A6594"/>
    <w:rPr>
      <w:color w:val="212121" w:themeColor="text2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A6594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A6594"/>
    <w:rPr>
      <w:i/>
      <w:iCs/>
      <w:color w:val="335375" w:themeColor="accent3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A65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A659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A65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A659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A65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A6594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A65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3A6594"/>
    <w:rPr>
      <w:b/>
      <w:bCs/>
    </w:rPr>
  </w:style>
  <w:style w:type="character" w:styleId="Enfasicorsivo">
    <w:name w:val="Emphasis"/>
    <w:basedOn w:val="Carpredefinitoparagrafo"/>
    <w:uiPriority w:val="20"/>
    <w:qFormat/>
    <w:rsid w:val="003A659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A659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A6594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3A6594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3A6594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3A65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3A6594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3A6594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A6594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61721F" w:themeColor="accent1" w:themeShade="BF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2D7153" w:themeColor="accent2" w:themeShade="BF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335375" w:themeColor="accent3" w:themeShade="BF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792C26" w:themeColor="accent4" w:themeShade="BF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A3591D" w:themeColor="accent5" w:themeShade="BF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B68C1F" w:themeColor="accent6" w:themeShade="BF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1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  <w:shd w:val="clear" w:color="auto" w:fill="E5EEC1" w:themeFill="accent1" w:themeFillTint="3F"/>
      </w:tcPr>
    </w:tblStylePr>
    <w:tblStylePr w:type="band2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1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  <w:shd w:val="clear" w:color="auto" w:fill="CAEADC" w:themeFill="accent2" w:themeFillTint="3F"/>
      </w:tcPr>
    </w:tblStylePr>
    <w:tblStylePr w:type="band2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1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  <w:shd w:val="clear" w:color="auto" w:fill="CDDBE9" w:themeFill="accent3" w:themeFillTint="3F"/>
      </w:tcPr>
    </w:tblStylePr>
    <w:tblStylePr w:type="band2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1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  <w:shd w:val="clear" w:color="auto" w:fill="EDC9C6" w:themeFill="accent4" w:themeFillTint="3F"/>
      </w:tcPr>
    </w:tblStylePr>
    <w:tblStylePr w:type="band2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1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  <w:shd w:val="clear" w:color="auto" w:fill="F5DDC9" w:themeFill="accent5" w:themeFillTint="3F"/>
      </w:tcPr>
    </w:tblStylePr>
    <w:tblStylePr w:type="band2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1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  <w:shd w:val="clear" w:color="auto" w:fill="F6ECCF" w:themeFill="accent6" w:themeFillTint="3F"/>
      </w:tcPr>
    </w:tblStylePr>
    <w:tblStylePr w:type="band2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E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A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DB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9C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D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C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992A" w:themeColor="accen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shd w:val="clear" w:color="auto" w:fill="E5EEC1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770" w:themeColor="accent2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shd w:val="clear" w:color="auto" w:fill="CAEADC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09D" w:themeColor="accent3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shd w:val="clear" w:color="auto" w:fill="CDDB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3C33" w:themeColor="accent4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shd w:val="clear" w:color="auto" w:fill="EDC9C6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7828" w:themeColor="accent5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shd w:val="clear" w:color="auto" w:fill="F5DDC9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340" w:themeColor="accent6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shd w:val="clear" w:color="auto" w:fill="F6ECCF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99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3992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99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99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E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7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7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7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A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09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09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09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DB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3C3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3C3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3C3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9C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782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782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782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D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B34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3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3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C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  <w:insideV w:val="single" w:sz="8" w:space="0" w:color="B1CC45" w:themeColor="accent1" w:themeTint="BF"/>
      </w:tblBorders>
    </w:tblPr>
    <w:tcPr>
      <w:shd w:val="clear" w:color="auto" w:fill="E5EE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CC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  <w:insideV w:val="single" w:sz="8" w:space="0" w:color="5EBF95" w:themeColor="accent2" w:themeTint="BF"/>
      </w:tblBorders>
    </w:tblPr>
    <w:tcPr>
      <w:shd w:val="clear" w:color="auto" w:fill="CAEA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F9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  <w:insideV w:val="single" w:sz="8" w:space="0" w:color="6993BE" w:themeColor="accent3" w:themeTint="BF"/>
      </w:tblBorders>
    </w:tblPr>
    <w:tcPr>
      <w:shd w:val="clear" w:color="auto" w:fill="CDDB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93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  <w:insideV w:val="single" w:sz="8" w:space="0" w:color="C95E55" w:themeColor="accent4" w:themeTint="BF"/>
      </w:tblBorders>
    </w:tblPr>
    <w:tcPr>
      <w:shd w:val="clear" w:color="auto" w:fill="EDC9C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E5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  <w:insideV w:val="single" w:sz="8" w:space="0" w:color="E2995D" w:themeColor="accent5" w:themeTint="BF"/>
      </w:tblBorders>
    </w:tblPr>
    <w:tcPr>
      <w:shd w:val="clear" w:color="auto" w:fill="F5DD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99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  <w:insideV w:val="single" w:sz="8" w:space="0" w:color="E6C56F" w:themeColor="accent6" w:themeTint="BF"/>
      </w:tblBorders>
    </w:tblPr>
    <w:tcPr>
      <w:shd w:val="clear" w:color="auto" w:fill="F6EC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5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cPr>
      <w:shd w:val="clear" w:color="auto" w:fill="E5EE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CD" w:themeFill="accent1" w:themeFillTint="33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tcBorders>
          <w:insideH w:val="single" w:sz="6" w:space="0" w:color="83992A" w:themeColor="accent1"/>
          <w:insideV w:val="single" w:sz="6" w:space="0" w:color="83992A" w:themeColor="accent1"/>
        </w:tcBorders>
        <w:shd w:val="clear" w:color="auto" w:fill="CBDD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cPr>
      <w:shd w:val="clear" w:color="auto" w:fill="CAEA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2" w:themeFill="accent2" w:themeFillTint="33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tcBorders>
          <w:insideH w:val="single" w:sz="6" w:space="0" w:color="3C9770" w:themeColor="accent2"/>
          <w:insideV w:val="single" w:sz="6" w:space="0" w:color="3C9770" w:themeColor="accent2"/>
        </w:tcBorders>
        <w:shd w:val="clear" w:color="auto" w:fill="94D4B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cPr>
      <w:shd w:val="clear" w:color="auto" w:fill="CDDB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D" w:themeFill="accent3" w:themeFillTint="33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tcBorders>
          <w:insideH w:val="single" w:sz="6" w:space="0" w:color="44709D" w:themeColor="accent3"/>
          <w:insideV w:val="single" w:sz="6" w:space="0" w:color="44709D" w:themeColor="accent3"/>
        </w:tcBorders>
        <w:shd w:val="clear" w:color="auto" w:fill="9BB7D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cPr>
      <w:shd w:val="clear" w:color="auto" w:fill="EDC9C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3D1" w:themeFill="accent4" w:themeFillTint="33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tcBorders>
          <w:insideH w:val="single" w:sz="6" w:space="0" w:color="A23C33" w:themeColor="accent4"/>
          <w:insideV w:val="single" w:sz="6" w:space="0" w:color="A23C33" w:themeColor="accent4"/>
        </w:tcBorders>
        <w:shd w:val="clear" w:color="auto" w:fill="DB94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cPr>
      <w:shd w:val="clear" w:color="auto" w:fill="F5DD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3D3" w:themeFill="accent5" w:themeFillTint="33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tcBorders>
          <w:insideH w:val="single" w:sz="6" w:space="0" w:color="D97828" w:themeColor="accent5"/>
          <w:insideV w:val="single" w:sz="6" w:space="0" w:color="D97828" w:themeColor="accent5"/>
        </w:tcBorders>
        <w:shd w:val="clear" w:color="auto" w:fill="ECBB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cPr>
      <w:shd w:val="clear" w:color="auto" w:fill="F6EC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FD8" w:themeFill="accent6" w:themeFillTint="33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tcBorders>
          <w:insideH w:val="single" w:sz="6" w:space="0" w:color="DEB340" w:themeColor="accent6"/>
          <w:insideV w:val="single" w:sz="6" w:space="0" w:color="DEB340" w:themeColor="accent6"/>
        </w:tcBorders>
        <w:shd w:val="clear" w:color="auto" w:fill="EED8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E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DD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DD8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A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4B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4B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DB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B7D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B7D4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9C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94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948E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D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BB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BB93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C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8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89F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992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C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721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7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B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1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09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74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537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3C3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1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2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782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3B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5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3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5D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8C1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83992A" w:themeColor="accent1"/>
        <w:bottom w:val="single" w:sz="4" w:space="0" w:color="83992A" w:themeColor="accent1"/>
        <w:right w:val="single" w:sz="4" w:space="0" w:color="83992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5B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5B19" w:themeColor="accent1" w:themeShade="99"/>
          <w:insideV w:val="nil"/>
        </w:tcBorders>
        <w:shd w:val="clear" w:color="auto" w:fill="4E5B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5B19" w:themeFill="accent1" w:themeFillShade="99"/>
      </w:tcPr>
    </w:tblStylePr>
    <w:tblStylePr w:type="band1Vert">
      <w:tblPr/>
      <w:tcPr>
        <w:shd w:val="clear" w:color="auto" w:fill="D5E39C" w:themeFill="accent1" w:themeFillTint="66"/>
      </w:tcPr>
    </w:tblStylePr>
    <w:tblStylePr w:type="band1Horz">
      <w:tblPr/>
      <w:tcPr>
        <w:shd w:val="clear" w:color="auto" w:fill="CBDD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3C9770" w:themeColor="accent2"/>
        <w:bottom w:val="single" w:sz="4" w:space="0" w:color="3C9770" w:themeColor="accent2"/>
        <w:right w:val="single" w:sz="4" w:space="0" w:color="3C97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A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A42" w:themeColor="accent2" w:themeShade="99"/>
          <w:insideV w:val="nil"/>
        </w:tcBorders>
        <w:shd w:val="clear" w:color="auto" w:fill="245A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A42" w:themeFill="accent2" w:themeFillShade="99"/>
      </w:tcPr>
    </w:tblStylePr>
    <w:tblStylePr w:type="band1Vert">
      <w:tblPr/>
      <w:tcPr>
        <w:shd w:val="clear" w:color="auto" w:fill="A9DDC6" w:themeFill="accent2" w:themeFillTint="66"/>
      </w:tcPr>
    </w:tblStylePr>
    <w:tblStylePr w:type="band1Horz">
      <w:tblPr/>
      <w:tcPr>
        <w:shd w:val="clear" w:color="auto" w:fill="94D4B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3C33" w:themeColor="accent4"/>
        <w:left w:val="single" w:sz="4" w:space="0" w:color="44709D" w:themeColor="accent3"/>
        <w:bottom w:val="single" w:sz="4" w:space="0" w:color="44709D" w:themeColor="accent3"/>
        <w:right w:val="single" w:sz="4" w:space="0" w:color="44709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435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435E" w:themeColor="accent3" w:themeShade="99"/>
          <w:insideV w:val="nil"/>
        </w:tcBorders>
        <w:shd w:val="clear" w:color="auto" w:fill="28435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435E" w:themeFill="accent3" w:themeFillShade="99"/>
      </w:tcPr>
    </w:tblStylePr>
    <w:tblStylePr w:type="band1Vert">
      <w:tblPr/>
      <w:tcPr>
        <w:shd w:val="clear" w:color="auto" w:fill="AFC5DC" w:themeFill="accent3" w:themeFillTint="66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09D" w:themeColor="accent3"/>
        <w:left w:val="single" w:sz="4" w:space="0" w:color="A23C33" w:themeColor="accent4"/>
        <w:bottom w:val="single" w:sz="4" w:space="0" w:color="A23C33" w:themeColor="accent4"/>
        <w:right w:val="single" w:sz="4" w:space="0" w:color="A23C3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1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1E" w:themeColor="accent4" w:themeShade="99"/>
          <w:insideV w:val="nil"/>
        </w:tcBorders>
        <w:shd w:val="clear" w:color="auto" w:fill="61231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1E" w:themeFill="accent4" w:themeFillShade="99"/>
      </w:tcPr>
    </w:tblStylePr>
    <w:tblStylePr w:type="band1Vert">
      <w:tblPr/>
      <w:tcPr>
        <w:shd w:val="clear" w:color="auto" w:fill="E2A9A4" w:themeFill="accent4" w:themeFillTint="66"/>
      </w:tcPr>
    </w:tblStylePr>
    <w:tblStylePr w:type="band1Horz">
      <w:tblPr/>
      <w:tcPr>
        <w:shd w:val="clear" w:color="auto" w:fill="DB94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340" w:themeColor="accent6"/>
        <w:left w:val="single" w:sz="4" w:space="0" w:color="D97828" w:themeColor="accent5"/>
        <w:bottom w:val="single" w:sz="4" w:space="0" w:color="D97828" w:themeColor="accent5"/>
        <w:right w:val="single" w:sz="4" w:space="0" w:color="D9782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4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4717" w:themeColor="accent5" w:themeShade="99"/>
          <w:insideV w:val="nil"/>
        </w:tcBorders>
        <w:shd w:val="clear" w:color="auto" w:fill="824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4717" w:themeFill="accent5" w:themeFillShade="99"/>
      </w:tcPr>
    </w:tblStylePr>
    <w:tblStylePr w:type="band1Vert">
      <w:tblPr/>
      <w:tcPr>
        <w:shd w:val="clear" w:color="auto" w:fill="EFC8A8" w:themeFill="accent5" w:themeFillTint="66"/>
      </w:tcPr>
    </w:tblStylePr>
    <w:tblStylePr w:type="band1Horz">
      <w:tblPr/>
      <w:tcPr>
        <w:shd w:val="clear" w:color="auto" w:fill="ECBB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7828" w:themeColor="accent5"/>
        <w:left w:val="single" w:sz="4" w:space="0" w:color="DEB340" w:themeColor="accent6"/>
        <w:bottom w:val="single" w:sz="4" w:space="0" w:color="DEB340" w:themeColor="accent6"/>
        <w:right w:val="single" w:sz="4" w:space="0" w:color="DEB3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0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019" w:themeColor="accent6" w:themeShade="99"/>
          <w:insideV w:val="nil"/>
        </w:tcBorders>
        <w:shd w:val="clear" w:color="auto" w:fill="9270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019" w:themeFill="accent6" w:themeFillShade="99"/>
      </w:tcPr>
    </w:tblStylePr>
    <w:tblStylePr w:type="band1Vert">
      <w:tblPr/>
      <w:tcPr>
        <w:shd w:val="clear" w:color="auto" w:fill="F1E0B2" w:themeFill="accent6" w:themeFillTint="66"/>
      </w:tcPr>
    </w:tblStylePr>
    <w:tblStylePr w:type="band1Horz">
      <w:tblPr/>
      <w:tcPr>
        <w:shd w:val="clear" w:color="auto" w:fill="EED8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8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2F28" w:themeFill="accent4" w:themeFillShade="CC"/>
      </w:tcPr>
    </w:tblStylePr>
    <w:tblStylePr w:type="lastRow">
      <w:rPr>
        <w:b/>
        <w:bCs/>
        <w:color w:val="812F2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597D" w:themeFill="accent3" w:themeFillShade="CC"/>
      </w:tcPr>
    </w:tblStylePr>
    <w:tblStylePr w:type="lastRow">
      <w:rPr>
        <w:b/>
        <w:bCs/>
        <w:color w:val="36597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621" w:themeFill="accent6" w:themeFillShade="CC"/>
      </w:tcPr>
    </w:tblStylePr>
    <w:tblStylePr w:type="lastRow">
      <w:rPr>
        <w:b/>
        <w:bCs/>
        <w:color w:val="C2962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5F1F" w:themeFill="accent5" w:themeFillShade="CC"/>
      </w:tcPr>
    </w:tblStylePr>
    <w:tblStylePr w:type="lastRow">
      <w:rPr>
        <w:b/>
        <w:bCs/>
        <w:color w:val="AE5F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CD" w:themeFill="accent1" w:themeFillTint="33"/>
    </w:tcPr>
    <w:tblStylePr w:type="firstRow">
      <w:rPr>
        <w:b/>
        <w:bCs/>
      </w:rPr>
      <w:tblPr/>
      <w:tcPr>
        <w:shd w:val="clear" w:color="auto" w:fill="D5E3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3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EE2" w:themeFill="accent2" w:themeFillTint="33"/>
    </w:tcPr>
    <w:tblStylePr w:type="firstRow">
      <w:rPr>
        <w:b/>
        <w:bCs/>
      </w:rPr>
      <w:tblPr/>
      <w:tcPr>
        <w:shd w:val="clear" w:color="auto" w:fill="A9DDC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DC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2ED" w:themeFill="accent3" w:themeFillTint="33"/>
    </w:tcPr>
    <w:tblStylePr w:type="firstRow">
      <w:rPr>
        <w:b/>
        <w:bCs/>
      </w:rPr>
      <w:tblPr/>
      <w:tcPr>
        <w:shd w:val="clear" w:color="auto" w:fill="AFC5D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C5D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3D1" w:themeFill="accent4" w:themeFillTint="33"/>
    </w:tcPr>
    <w:tblStylePr w:type="firstRow">
      <w:rPr>
        <w:b/>
        <w:bCs/>
      </w:rPr>
      <w:tblPr/>
      <w:tcPr>
        <w:shd w:val="clear" w:color="auto" w:fill="E2A9A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9A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3D3" w:themeFill="accent5" w:themeFillTint="33"/>
    </w:tcPr>
    <w:tblStylePr w:type="firstRow">
      <w:rPr>
        <w:b/>
        <w:bCs/>
      </w:rPr>
      <w:tblPr/>
      <w:tcPr>
        <w:shd w:val="clear" w:color="auto" w:fill="EFC8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8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FD8" w:themeFill="accent6" w:themeFillTint="33"/>
    </w:tcPr>
    <w:tblStylePr w:type="firstRow">
      <w:rPr>
        <w:b/>
        <w:bCs/>
      </w:rPr>
      <w:tblPr/>
      <w:tcPr>
        <w:shd w:val="clear" w:color="auto" w:fill="F1E0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0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28D60394DC4B8A8691A14AA658786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BC54825-D9BE-40B7-9FEB-88E66772C575}"/>
      </w:docPartPr>
      <w:docPartBody>
        <w:p w:rsidR="00000000" w:rsidRDefault="003F1F31" w:rsidP="003F1F31">
          <w:pPr>
            <w:pStyle w:val="6228D60394DC4B8A8691A14AA658786C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F31"/>
    <w:rsid w:val="003C6F09"/>
    <w:rsid w:val="003F1F31"/>
    <w:rsid w:val="00AA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CB3451451B041C49DB96D02A52AB317">
    <w:name w:val="4CB3451451B041C49DB96D02A52AB317"/>
    <w:rsid w:val="003F1F31"/>
  </w:style>
  <w:style w:type="paragraph" w:customStyle="1" w:styleId="70A6EE1D832C47779CFAB1DF63D5C83E">
    <w:name w:val="70A6EE1D832C47779CFAB1DF63D5C83E"/>
    <w:rsid w:val="003F1F31"/>
  </w:style>
  <w:style w:type="paragraph" w:customStyle="1" w:styleId="6228D60394DC4B8A8691A14AA658786C">
    <w:name w:val="6228D60394DC4B8A8691A14AA658786C"/>
    <w:rsid w:val="003F1F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cruccas</dc:creator>
  <cp:keywords/>
  <dc:description>generated by python-docx</dc:description>
  <cp:lastModifiedBy>Virginia Greggio</cp:lastModifiedBy>
  <cp:revision>4</cp:revision>
  <dcterms:created xsi:type="dcterms:W3CDTF">2013-12-23T23:15:00Z</dcterms:created>
  <dcterms:modified xsi:type="dcterms:W3CDTF">2025-09-01T20:01:00Z</dcterms:modified>
  <cp:category/>
</cp:coreProperties>
</file>