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19F1" w:rsidRDefault="00E836D2">
      <w:pPr>
        <w:pStyle w:val="Heading2titleHead"/>
      </w:pPr>
      <w:r>
        <w:t>A tree-ring based reconstruction of early summer precipitation in southwestern Virginia (1750-1981)</w:t>
      </w:r>
      <w:r>
        <w:rPr>
          <w:noProof/>
          <w:lang w:eastAsia="en-US" w:bidi="ar-SA"/>
        </w:rPr>
        <mc:AlternateContent>
          <mc:Choice Requires="wps">
            <w:drawing>
              <wp:anchor distT="0" distB="0" distL="0" distR="0" simplePos="0" relativeHeight="7" behindDoc="1" locked="0" layoutInCell="1" allowOverlap="1">
                <wp:simplePos x="0" y="0"/>
                <wp:positionH relativeFrom="column">
                  <wp:posOffset>0</wp:posOffset>
                </wp:positionH>
                <wp:positionV relativeFrom="page">
                  <wp:posOffset>0</wp:posOffset>
                </wp:positionV>
                <wp:extent cx="85725" cy="142875"/>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a:stretch/>
                      </pic:blipFill>
                      <pic:spPr>
                        <a:xfrm>
                          <a:off x="0" y="0"/>
                          <a:ext cx="84960" cy="142200"/>
                        </a:xfrm>
                        <a:prstGeom prst="rect">
                          <a:avLst/>
                        </a:prstGeom>
                        <a:ln w="9360">
                          <a:noFill/>
                        </a:ln>
                      </pic:spPr>
                    </pic:pic>
                  </a:graphicData>
                </a:graphic>
              </wp:anchor>
            </w:drawing>
          </mc:Choice>
          <mc:Fallback>
            <w:pict>
              <v:rect id="shape_0" ID="Picture" stroked="f" style="position:absolute;margin-left:0pt;margin-top:0pt;width:6.65pt;height:11.15pt;mso-position-vertical-relative:page">
                <v:fill o:detectmouseclick="t"/>
                <w10:wrap type="none"/>
                <v:stroke color="gray" weight="9360" joinstyle="miter" endcap="flat"/>
              </v:rect>
            </w:pict>
          </mc:Fallback>
        </mc:AlternateContent>
      </w:r>
    </w:p>
    <w:p w:rsidR="00881AB3" w:rsidRDefault="00E836D2">
      <w:pPr>
        <w:pStyle w:val="TextBody"/>
        <w:spacing w:after="0"/>
        <w:jc w:val="center"/>
      </w:pPr>
      <w:r>
        <w:t>Andria Dawson</w:t>
      </w:r>
      <w:r w:rsidR="0097763A">
        <w:t>*</w:t>
      </w:r>
    </w:p>
    <w:p w:rsidR="0097763A" w:rsidRDefault="0097763A">
      <w:pPr>
        <w:pStyle w:val="TextBody"/>
        <w:spacing w:after="0"/>
        <w:jc w:val="center"/>
      </w:pPr>
      <w:r>
        <w:t>347 Evans Hall</w:t>
      </w:r>
    </w:p>
    <w:p w:rsidR="0097763A" w:rsidRDefault="0097763A">
      <w:pPr>
        <w:pStyle w:val="TextBody"/>
        <w:spacing w:after="0"/>
        <w:jc w:val="center"/>
      </w:pPr>
      <w:r>
        <w:t>University of California, Berkeley</w:t>
      </w:r>
    </w:p>
    <w:p w:rsidR="0097763A" w:rsidRDefault="0097763A">
      <w:pPr>
        <w:pStyle w:val="TextBody"/>
        <w:spacing w:after="0"/>
        <w:jc w:val="center"/>
      </w:pPr>
      <w:r>
        <w:t>Berkeley, CA</w:t>
      </w:r>
    </w:p>
    <w:p w:rsidR="0097763A" w:rsidRDefault="00881AB3">
      <w:pPr>
        <w:pStyle w:val="TextBody"/>
        <w:spacing w:after="0"/>
        <w:jc w:val="center"/>
      </w:pPr>
      <w:r w:rsidRPr="00881AB3">
        <w:t>94720</w:t>
      </w:r>
    </w:p>
    <w:p w:rsidR="0097763A" w:rsidRDefault="00881AB3">
      <w:pPr>
        <w:pStyle w:val="TextBody"/>
        <w:spacing w:after="0"/>
        <w:jc w:val="center"/>
      </w:pPr>
      <w:r>
        <w:t>andria.dawson@gmail.com</w:t>
      </w:r>
    </w:p>
    <w:p w:rsidR="00881AB3" w:rsidRDefault="00881AB3">
      <w:pPr>
        <w:pStyle w:val="TextBody"/>
        <w:spacing w:after="0"/>
        <w:jc w:val="center"/>
      </w:pPr>
    </w:p>
    <w:p w:rsidR="00881AB3" w:rsidRDefault="00E836D2">
      <w:pPr>
        <w:pStyle w:val="TextBody"/>
        <w:spacing w:after="0"/>
        <w:jc w:val="center"/>
      </w:pPr>
      <w:r>
        <w:t>David Austin</w:t>
      </w:r>
    </w:p>
    <w:p w:rsidR="00881AB3" w:rsidRDefault="00881AB3">
      <w:pPr>
        <w:pStyle w:val="TextBody"/>
        <w:spacing w:after="0"/>
        <w:jc w:val="center"/>
      </w:pPr>
    </w:p>
    <w:p w:rsidR="00881AB3" w:rsidRDefault="00E836D2">
      <w:pPr>
        <w:pStyle w:val="TextBody"/>
        <w:spacing w:after="0"/>
        <w:jc w:val="center"/>
      </w:pPr>
      <w:r>
        <w:t>David Walker</w:t>
      </w:r>
    </w:p>
    <w:p w:rsidR="00881AB3" w:rsidRDefault="00881AB3">
      <w:pPr>
        <w:pStyle w:val="TextBody"/>
        <w:spacing w:after="0"/>
        <w:jc w:val="center"/>
      </w:pPr>
      <w:bookmarkStart w:id="0" w:name="_GoBack"/>
      <w:bookmarkEnd w:id="0"/>
    </w:p>
    <w:p w:rsidR="003919F1" w:rsidRDefault="00E836D2">
      <w:pPr>
        <w:pStyle w:val="TextBody"/>
        <w:spacing w:after="0"/>
        <w:jc w:val="center"/>
      </w:pPr>
      <w:r>
        <w:t xml:space="preserve">Valerie </w:t>
      </w:r>
      <w:proofErr w:type="spellStart"/>
      <w:r>
        <w:t>Trouet</w:t>
      </w:r>
      <w:proofErr w:type="spellEnd"/>
    </w:p>
    <w:p w:rsidR="00E3431B" w:rsidRDefault="00E3431B">
      <w:pPr>
        <w:pStyle w:val="TextBody"/>
        <w:spacing w:after="0"/>
        <w:jc w:val="center"/>
      </w:pPr>
      <w:r>
        <w:t>University of Arizona</w:t>
      </w:r>
    </w:p>
    <w:p w:rsidR="00E3431B" w:rsidRDefault="00E3431B">
      <w:pPr>
        <w:pStyle w:val="TextBody"/>
        <w:spacing w:after="0"/>
        <w:jc w:val="center"/>
      </w:pPr>
      <w:r>
        <w:t>Tucson AZ</w:t>
      </w:r>
    </w:p>
    <w:p w:rsidR="00E3431B" w:rsidRDefault="00E3431B">
      <w:pPr>
        <w:pStyle w:val="TextBody"/>
        <w:spacing w:after="0"/>
        <w:jc w:val="center"/>
      </w:pPr>
      <w:r>
        <w:t>85701</w:t>
      </w:r>
    </w:p>
    <w:p w:rsidR="003919F1" w:rsidRDefault="003919F1">
      <w:pPr>
        <w:pStyle w:val="TextBody"/>
        <w:spacing w:after="0"/>
      </w:pPr>
    </w:p>
    <w:p w:rsidR="003919F1" w:rsidRDefault="00E836D2">
      <w:pPr>
        <w:pStyle w:val="TextBody"/>
        <w:jc w:val="center"/>
      </w:pPr>
      <w:r>
        <w:t>September 17, 2014</w:t>
      </w:r>
    </w:p>
    <w:p w:rsidR="0097763A" w:rsidRDefault="0097763A">
      <w:pPr>
        <w:widowControl/>
        <w:suppressAutoHyphens w:val="0"/>
        <w:rPr>
          <w:b/>
          <w:bCs/>
          <w:color w:val="808080"/>
          <w:sz w:val="28"/>
          <w:szCs w:val="28"/>
        </w:rPr>
      </w:pPr>
      <w:bookmarkStart w:id="1" w:name="x1-1000"/>
      <w:bookmarkEnd w:id="1"/>
      <w:r>
        <w:br w:type="page"/>
      </w:r>
    </w:p>
    <w:p w:rsidR="003919F1" w:rsidRDefault="00E836D2">
      <w:pPr>
        <w:pStyle w:val="Heading3"/>
        <w:spacing w:before="0" w:line="480" w:lineRule="auto"/>
      </w:pPr>
      <w:r>
        <w:lastRenderedPageBreak/>
        <w:t>Abstract</w:t>
      </w:r>
    </w:p>
    <w:p w:rsidR="003919F1" w:rsidRDefault="00E836D2">
      <w:pPr>
        <w:pStyle w:val="TextBodynoindent"/>
        <w:spacing w:line="480" w:lineRule="auto"/>
      </w:pPr>
      <w:r>
        <w:t xml:space="preserve">In a closed-canopy forest, stand dynamics play an important role in shaping the forest, and it has been hypothesized that dense forests are not sufficiently limited by climate to warrant climate reconstruction. We collected </w:t>
      </w:r>
      <w:proofErr w:type="spellStart"/>
      <w:r>
        <w:rPr>
          <w:i/>
        </w:rPr>
        <w:t>Quercus</w:t>
      </w:r>
      <w:proofErr w:type="spellEnd"/>
      <w:r>
        <w:rPr>
          <w:i/>
        </w:rPr>
        <w:t xml:space="preserve"> </w:t>
      </w:r>
      <w:proofErr w:type="spellStart"/>
      <w:r>
        <w:rPr>
          <w:i/>
        </w:rPr>
        <w:t>prinus</w:t>
      </w:r>
      <w:proofErr w:type="spellEnd"/>
      <w:r>
        <w:rPr>
          <w:i/>
        </w:rPr>
        <w:t xml:space="preserve"> </w:t>
      </w:r>
      <w:r>
        <w:t xml:space="preserve">tree-ring data from a dense forest in the Appalachians, and after removal of stand dynamics and age trends we find strong correlations between annual tree growth and early summer precipitation. To strengthen the climate signal, we include additional southeastern US </w:t>
      </w:r>
      <w:proofErr w:type="spellStart"/>
      <w:r>
        <w:rPr>
          <w:i/>
        </w:rPr>
        <w:t>Quercus</w:t>
      </w:r>
      <w:proofErr w:type="spellEnd"/>
      <w:r>
        <w:rPr>
          <w:i/>
        </w:rPr>
        <w:t xml:space="preserve"> </w:t>
      </w:r>
      <w:proofErr w:type="spellStart"/>
      <w:r>
        <w:rPr>
          <w:i/>
        </w:rPr>
        <w:t>prinus</w:t>
      </w:r>
      <w:proofErr w:type="spellEnd"/>
      <w:r>
        <w:rPr>
          <w:i/>
        </w:rPr>
        <w:t xml:space="preserve"> </w:t>
      </w:r>
      <w:r>
        <w:t>chronologies in a nested principal component analysis (</w:t>
      </w:r>
      <w:proofErr w:type="spellStart"/>
      <w:r>
        <w:t>PCA</w:t>
      </w:r>
      <w:proofErr w:type="spellEnd"/>
      <w:r>
        <w:t xml:space="preserve">). Correlation between the growth proxy and early summer precipitation was increased through </w:t>
      </w:r>
      <w:proofErr w:type="spellStart"/>
      <w:r>
        <w:t>PCA</w:t>
      </w:r>
      <w:proofErr w:type="spellEnd"/>
      <w:r>
        <w:t xml:space="preserve">, and assessment of reconstruction skill was favorable. Our May-June precipitation reconstruction was modeled using a Bayesian regression model, which allowed uncertainty to be quantified. The reconstruction covered the period 1750-1981, and extended the instrumental record by 150 years. The reconstruction showed key drought years identified by other regional reconstructions, as well as an 11-year periodicity, possibly related to solar variability. </w:t>
      </w:r>
    </w:p>
    <w:p w:rsidR="0097763A" w:rsidRPr="00881AB3" w:rsidRDefault="00881AB3">
      <w:pPr>
        <w:widowControl/>
        <w:suppressAutoHyphens w:val="0"/>
        <w:rPr>
          <w:b/>
        </w:rPr>
      </w:pPr>
      <w:r w:rsidRPr="00881AB3">
        <w:rPr>
          <w:b/>
        </w:rPr>
        <w:t xml:space="preserve">Keywords: </w:t>
      </w:r>
      <w:r>
        <w:t xml:space="preserve">reconstruction, precipitation, Virginia, tree rings, climate, principal components, forest, dendrochronology </w:t>
      </w:r>
      <w:r w:rsidR="0097763A" w:rsidRPr="00881AB3">
        <w:rPr>
          <w:b/>
        </w:rPr>
        <w:br w:type="page"/>
      </w:r>
    </w:p>
    <w:p w:rsidR="00881AB3" w:rsidRDefault="00881AB3">
      <w:pPr>
        <w:widowControl/>
        <w:suppressAutoHyphens w:val="0"/>
        <w:rPr>
          <w:b/>
          <w:bCs/>
          <w:color w:val="808080"/>
          <w:sz w:val="28"/>
          <w:szCs w:val="28"/>
        </w:rPr>
      </w:pPr>
    </w:p>
    <w:p w:rsidR="003919F1" w:rsidRDefault="00E836D2">
      <w:pPr>
        <w:pStyle w:val="Heading3"/>
        <w:spacing w:before="0" w:line="480" w:lineRule="auto"/>
      </w:pPr>
      <w:r>
        <w:t xml:space="preserve">1 </w:t>
      </w:r>
      <w:bookmarkStart w:id="2" w:name="x1-20001"/>
      <w:bookmarkEnd w:id="2"/>
      <w:r>
        <w:t>Introduction</w:t>
      </w:r>
    </w:p>
    <w:p w:rsidR="003919F1" w:rsidRDefault="00E836D2">
      <w:pPr>
        <w:pStyle w:val="TextBodynoindent"/>
        <w:spacing w:line="480" w:lineRule="auto"/>
      </w:pPr>
      <w:r>
        <w:t>Global circulation models project an increase in average global surface temperatures of 1.0 - 3.5 </w:t>
      </w:r>
      <w:r w:rsidR="00A972AC">
        <w:rPr>
          <w:rFonts w:ascii="Times New Roman" w:hAnsi="Times New Roman" w:cs="Times New Roman"/>
        </w:rPr>
        <w:t>°</w:t>
      </w:r>
      <w:r>
        <w:t xml:space="preserve"> C by the end of this century due to continued increases in greenhouse-gas emissions </w:t>
      </w:r>
      <w:r w:rsidR="00F359F5">
        <w:t>(</w:t>
      </w:r>
      <w:proofErr w:type="spellStart"/>
      <w:r w:rsidR="00F359F5">
        <w:t>IPCC</w:t>
      </w:r>
      <w:proofErr w:type="spellEnd"/>
      <w:r w:rsidR="00F359F5">
        <w:t xml:space="preserve"> 2013, </w:t>
      </w:r>
      <w:proofErr w:type="spellStart"/>
      <w:r w:rsidR="005021C4">
        <w:t>IPCC</w:t>
      </w:r>
      <w:proofErr w:type="spellEnd"/>
      <w:r w:rsidR="005021C4">
        <w:t xml:space="preserve"> 2007</w:t>
      </w:r>
      <w:r w:rsidR="00F359F5">
        <w:t>)</w:t>
      </w:r>
      <w:r w:rsidR="00D62FCA">
        <w:t xml:space="preserve">. </w:t>
      </w:r>
      <w:r>
        <w:t xml:space="preserve">However the influence of increased </w:t>
      </w:r>
      <w:proofErr w:type="spellStart"/>
      <w:r>
        <w:t>radiative</w:t>
      </w:r>
      <w:proofErr w:type="spellEnd"/>
      <w:r>
        <w:t xml:space="preserve"> forcing on precipitation regimes is not well understood, and this is particularly the case for the southeastern United States (US</w:t>
      </w:r>
      <w:proofErr w:type="gramStart"/>
      <w:r>
        <w:t>) .</w:t>
      </w:r>
      <w:proofErr w:type="gramEnd"/>
      <w:r>
        <w:t xml:space="preserve"> The 24 models used to make predictions about climate change in the Intergovernmental Panel on Climate Change Fourth Assessment Report were not in consensus with respect to drought frequency in this region </w:t>
      </w:r>
      <w:r w:rsidR="00EE364A">
        <w:t>(</w:t>
      </w:r>
      <w:proofErr w:type="spellStart"/>
      <w:r w:rsidR="00EE364A">
        <w:t>IPCC</w:t>
      </w:r>
      <w:proofErr w:type="spellEnd"/>
      <w:r w:rsidR="00EE364A">
        <w:t xml:space="preserve"> 2007, </w:t>
      </w:r>
      <w:proofErr w:type="spellStart"/>
      <w:r w:rsidR="00EE364A">
        <w:t>Seager</w:t>
      </w:r>
      <w:proofErr w:type="spellEnd"/>
      <w:r w:rsidR="00EE364A">
        <w:t xml:space="preserve"> et al. 2009)</w:t>
      </w:r>
      <w:r>
        <w:t xml:space="preserve">. Uncertainty in climate projections makes it difficult to predict water and power usage. The ability to do so is crucial because the southeastern US has experienced substantial increases in population and energy consumption over the last decade </w:t>
      </w:r>
      <w:r w:rsidR="004B1D1A">
        <w:t>(</w:t>
      </w:r>
      <w:proofErr w:type="spellStart"/>
      <w:r w:rsidR="004B1D1A">
        <w:t>Seager</w:t>
      </w:r>
      <w:proofErr w:type="spellEnd"/>
      <w:r w:rsidR="004B1D1A">
        <w:t xml:space="preserve"> et al. 2009, </w:t>
      </w:r>
      <w:proofErr w:type="spellStart"/>
      <w:r w:rsidR="00851945">
        <w:t>Sobolowski</w:t>
      </w:r>
      <w:proofErr w:type="spellEnd"/>
      <w:r w:rsidR="00851945">
        <w:t xml:space="preserve"> et al. 2012</w:t>
      </w:r>
      <w:r w:rsidR="004B1D1A">
        <w:t>)</w:t>
      </w:r>
      <w:r>
        <w:t xml:space="preserve">. It is important that the public and urban and water planners in the Southeast have access to information regarding climate change projections and mitigation. Through the use of tree-ring based climate reconstructions, we can better understand past precipitation regimes at both decadal- and centennial time-scales and improve projections of future precipitation patterns. </w:t>
      </w:r>
    </w:p>
    <w:p w:rsidR="003919F1" w:rsidRDefault="00E836D2">
      <w:pPr>
        <w:pStyle w:val="TextBodynoindent"/>
        <w:spacing w:line="480" w:lineRule="auto"/>
      </w:pPr>
      <w:r>
        <w:t>In order to reduce uncertainty in climate model projections and to extend meteorological records further back in time, tree-ring data are commonly used as regional proxies, particularly in regions where drought (e.g. the American Southw</w:t>
      </w:r>
      <w:r w:rsidR="00F77912">
        <w:t>est, (Cook et al. 2004</w:t>
      </w:r>
      <w:r>
        <w:t>)</w:t>
      </w:r>
      <w:r w:rsidR="00F77912">
        <w:t>)</w:t>
      </w:r>
      <w:r>
        <w:t xml:space="preserve"> or summer temperature (e.g. the European Alps,</w:t>
      </w:r>
      <w:r w:rsidR="00F77912">
        <w:t xml:space="preserve"> (</w:t>
      </w:r>
      <w:proofErr w:type="spellStart"/>
      <w:r w:rsidR="00F77912">
        <w:t>Büntgen</w:t>
      </w:r>
      <w:proofErr w:type="spellEnd"/>
      <w:r w:rsidR="00F77912">
        <w:t xml:space="preserve"> et al. 2007</w:t>
      </w:r>
      <w:r>
        <w:t>)</w:t>
      </w:r>
      <w:r w:rsidR="00F77912">
        <w:t>)</w:t>
      </w:r>
      <w:r>
        <w:t xml:space="preserve"> is the limiting tree growth factor. However, tree-ring data have also successfully been used for climate reconstructions in temperate climate regions characterized by high humidity such as the eastern US </w:t>
      </w:r>
      <w:r w:rsidR="004507CD">
        <w:t xml:space="preserve">(LeBlanc 1993, </w:t>
      </w:r>
      <w:proofErr w:type="spellStart"/>
      <w:r w:rsidR="004507CD">
        <w:t>Stahle</w:t>
      </w:r>
      <w:proofErr w:type="spellEnd"/>
      <w:r w:rsidR="004507CD">
        <w:t xml:space="preserve"> et al. 1993, Cook et al. 1999)</w:t>
      </w:r>
      <w:r>
        <w:t xml:space="preserve">. Trees growing in these regions are typically less limited by water availability and thus less sensitive to drought variability </w:t>
      </w:r>
      <w:r w:rsidR="00991A39">
        <w:t>than trees in semiarid regions (Phipps 1997)</w:t>
      </w:r>
      <w:r>
        <w:t xml:space="preserve">. The amount of environmental variability recorded in tree-ring time series from a certain area thus generally depends on the degree to </w:t>
      </w:r>
      <w:r>
        <w:lastRenderedPageBreak/>
        <w:t>which environmental factors are limiting tree growth in that area (</w:t>
      </w:r>
      <w:proofErr w:type="spellStart"/>
      <w:r>
        <w:t>Fritts</w:t>
      </w:r>
      <w:proofErr w:type="spellEnd"/>
      <w:r>
        <w:t xml:space="preserve"> </w:t>
      </w:r>
      <w:r w:rsidR="001D6004">
        <w:t>1976</w:t>
      </w:r>
      <w:r>
        <w:t>).  Furthermore, it has traditionally understood that trees in a closed-canopy forest are not limited by climate to the same extent as tree</w:t>
      </w:r>
      <w:r w:rsidR="001D6004">
        <w:t xml:space="preserve">s growing on the forest border. </w:t>
      </w:r>
      <w:r>
        <w:t xml:space="preserve">Within a dense forest, stand dynamics play an important role in shaping the forest structure through their influence on radial tree growth and tree survival. As these interactions between individuals increase in strength, the climatic influence on tree growth becomes less dominant. </w:t>
      </w:r>
    </w:p>
    <w:p w:rsidR="003919F1" w:rsidRDefault="00E836D2">
      <w:pPr>
        <w:pStyle w:val="TextBodynoindent"/>
        <w:spacing w:line="480" w:lineRule="auto"/>
      </w:pPr>
      <w:r>
        <w:t xml:space="preserve">Despite these challenges to capturing a strong climate signal in tree-ring time series from southeastern US forests, numerous studies have identified significant climate-growth relationships </w:t>
      </w:r>
      <w:r w:rsidR="001D6004">
        <w:t>(</w:t>
      </w:r>
      <w:r w:rsidR="00991A39">
        <w:t xml:space="preserve">Pan et al. 1997, </w:t>
      </w:r>
      <w:proofErr w:type="spellStart"/>
      <w:r w:rsidR="00991A39">
        <w:t>Speer</w:t>
      </w:r>
      <w:proofErr w:type="spellEnd"/>
      <w:r w:rsidR="00991A39">
        <w:t xml:space="preserve"> et al. 20</w:t>
      </w:r>
      <w:r w:rsidR="001D6004">
        <w:t>09</w:t>
      </w:r>
      <w:proofErr w:type="gramStart"/>
      <w:r w:rsidR="00991A39">
        <w:t xml:space="preserve">,  </w:t>
      </w:r>
      <w:proofErr w:type="spellStart"/>
      <w:r w:rsidR="00991A39">
        <w:t>Rubino</w:t>
      </w:r>
      <w:proofErr w:type="spellEnd"/>
      <w:proofErr w:type="gramEnd"/>
      <w:r w:rsidR="00991A39">
        <w:t xml:space="preserve"> &amp; McCarthy 2000</w:t>
      </w:r>
      <w:r w:rsidR="001D6004">
        <w:t>)</w:t>
      </w:r>
      <w:r>
        <w:t xml:space="preserve"> and several tree-ring based precipitation reconstructions have been developed for the southeastern US.  The most prominent of these reconstructions is likely a </w:t>
      </w:r>
      <w:r>
        <w:rPr>
          <w:rFonts w:eastAsia="Times New Roman" w:cs="Times New Roman"/>
        </w:rPr>
        <w:t xml:space="preserve">spring rainfall reconstruction for the past 1000 years based on Bald cypress tree-ring chronologies from North Carolina, </w:t>
      </w:r>
      <w:r w:rsidR="00991A39">
        <w:rPr>
          <w:rFonts w:eastAsia="Times New Roman" w:cs="Times New Roman"/>
        </w:rPr>
        <w:t>South Carolina, and Georgia (</w:t>
      </w:r>
      <w:proofErr w:type="spellStart"/>
      <w:r w:rsidR="00991A39">
        <w:rPr>
          <w:rFonts w:eastAsia="Times New Roman" w:cs="Times New Roman"/>
        </w:rPr>
        <w:t>Stahle</w:t>
      </w:r>
      <w:proofErr w:type="spellEnd"/>
      <w:r w:rsidR="00991A39">
        <w:rPr>
          <w:rFonts w:eastAsia="Times New Roman" w:cs="Times New Roman"/>
        </w:rPr>
        <w:t xml:space="preserve"> &amp; </w:t>
      </w:r>
      <w:proofErr w:type="spellStart"/>
      <w:r w:rsidR="00991A39">
        <w:rPr>
          <w:rFonts w:eastAsia="Times New Roman" w:cs="Times New Roman"/>
        </w:rPr>
        <w:t>Cleaveland</w:t>
      </w:r>
      <w:proofErr w:type="spellEnd"/>
      <w:r w:rsidR="00991A39">
        <w:rPr>
          <w:rFonts w:eastAsia="Times New Roman" w:cs="Times New Roman"/>
        </w:rPr>
        <w:t xml:space="preserve"> 1992)</w:t>
      </w:r>
      <w:r>
        <w:rPr>
          <w:rFonts w:eastAsia="Times New Roman" w:cs="Times New Roman"/>
        </w:rPr>
        <w:t xml:space="preserve">.  Bald cypress trees grow in excessively wet swamps, yet tree growth is strongly positively correlated with spring and early summer precipitation.  At drier sites in Virginia, </w:t>
      </w:r>
      <w:r w:rsidR="001D6004">
        <w:t xml:space="preserve">Pan et al. </w:t>
      </w:r>
      <w:r w:rsidR="001D6004">
        <w:rPr>
          <w:rStyle w:val="InternetLink"/>
        </w:rPr>
        <w:t>(1997)</w:t>
      </w:r>
      <w:r>
        <w:t xml:space="preserve"> demonstrated for four deciduous species that both annual ring-width and basal area increments were positively correlated with precipitation from the prior summer and </w:t>
      </w:r>
      <w:proofErr w:type="gramStart"/>
      <w:r>
        <w:t>autumn,</w:t>
      </w:r>
      <w:proofErr w:type="gramEnd"/>
      <w:r>
        <w:t xml:space="preserve"> and current summer. They also report negative correlations with air temperature of the curren</w:t>
      </w:r>
      <w:r w:rsidR="001D6004">
        <w:t xml:space="preserve">t growing season. </w:t>
      </w:r>
      <w:proofErr w:type="spellStart"/>
      <w:r w:rsidR="001D6004">
        <w:t>Speer</w:t>
      </w:r>
      <w:proofErr w:type="spellEnd"/>
      <w:r w:rsidR="001D6004">
        <w:t xml:space="preserve"> et al. </w:t>
      </w:r>
      <w:r w:rsidR="001D6004">
        <w:rPr>
          <w:rStyle w:val="InternetLink"/>
        </w:rPr>
        <w:t>(2009)</w:t>
      </w:r>
      <w:r>
        <w:t xml:space="preserve"> found similar correlations between precipitation and temperature and annual tree growth for oak chronologies from closed canopy forests in the Southern Appalachian Mountains.</w:t>
      </w:r>
    </w:p>
    <w:p w:rsidR="003919F1" w:rsidRDefault="00E836D2">
      <w:pPr>
        <w:pStyle w:val="TextBodynoindent"/>
        <w:spacing w:line="480" w:lineRule="auto"/>
      </w:pPr>
      <w:r>
        <w:t>In this study, we determine the presence of a significant relationship between chestnut oak (</w:t>
      </w:r>
      <w:proofErr w:type="spellStart"/>
      <w:r>
        <w:rPr>
          <w:i/>
        </w:rPr>
        <w:t>Quercus</w:t>
      </w:r>
      <w:proofErr w:type="spellEnd"/>
      <w:r>
        <w:rPr>
          <w:i/>
        </w:rPr>
        <w:t xml:space="preserve"> </w:t>
      </w:r>
      <w:proofErr w:type="spellStart"/>
      <w:r>
        <w:rPr>
          <w:i/>
        </w:rPr>
        <w:t>prinus</w:t>
      </w:r>
      <w:proofErr w:type="spellEnd"/>
      <w:r>
        <w:t xml:space="preserve">; </w:t>
      </w:r>
      <w:proofErr w:type="spellStart"/>
      <w:r>
        <w:t>QUPR</w:t>
      </w:r>
      <w:proofErr w:type="spellEnd"/>
      <w:r>
        <w:t xml:space="preserve"> from here on) annual growth series in the southern Appalachian Mountains and early summer precipitation and develop a regional </w:t>
      </w:r>
      <w:proofErr w:type="spellStart"/>
      <w:r>
        <w:t>QUPR</w:t>
      </w:r>
      <w:proofErr w:type="spellEnd"/>
      <w:r>
        <w:t xml:space="preserve"> tree-ring chronology.  We then use the </w:t>
      </w:r>
      <w:proofErr w:type="spellStart"/>
      <w:r>
        <w:t>QUPR</w:t>
      </w:r>
      <w:proofErr w:type="spellEnd"/>
      <w:r>
        <w:t xml:space="preserve"> chronology to reconstruct early summer precipitation using Bayesian methods. Finally, we evaluated </w:t>
      </w:r>
      <w:r>
        <w:lastRenderedPageBreak/>
        <w:t xml:space="preserve">the reliability of the reconstruction by comparing it to other verified regional climate reconstructions. </w:t>
      </w:r>
    </w:p>
    <w:p w:rsidR="003919F1" w:rsidRDefault="00E836D2">
      <w:pPr>
        <w:pStyle w:val="Heading3"/>
        <w:spacing w:before="0" w:line="480" w:lineRule="auto"/>
      </w:pPr>
      <w:r>
        <w:t xml:space="preserve">2 </w:t>
      </w:r>
      <w:bookmarkStart w:id="3" w:name="x1-30002"/>
      <w:bookmarkEnd w:id="3"/>
      <w:r>
        <w:t>Materials and Methods</w:t>
      </w:r>
    </w:p>
    <w:p w:rsidR="003919F1" w:rsidRDefault="00E836D2">
      <w:pPr>
        <w:pStyle w:val="Heading4"/>
        <w:spacing w:before="0" w:line="480" w:lineRule="auto"/>
      </w:pPr>
      <w:r>
        <w:t xml:space="preserve">2.1 </w:t>
      </w:r>
      <w:bookmarkStart w:id="4" w:name="x1-40002.1"/>
      <w:bookmarkEnd w:id="4"/>
      <w:r>
        <w:t>Tree ring data</w:t>
      </w:r>
    </w:p>
    <w:p w:rsidR="003919F1" w:rsidRDefault="00E836D2">
      <w:pPr>
        <w:pStyle w:val="TextBodynoindent"/>
        <w:spacing w:line="480" w:lineRule="auto"/>
      </w:pPr>
      <w:r>
        <w:t>The study site is an Upland Oak-Pine forest located on the north facing slope of Brush Mountain in South-West Virginia (37 </w:t>
      </w:r>
      <w:r w:rsidR="00A972AC">
        <w:rPr>
          <w:rFonts w:ascii="Times New Roman" w:hAnsi="Times New Roman" w:cs="Times New Roman"/>
        </w:rPr>
        <w:t>°</w:t>
      </w:r>
      <w:r>
        <w:t> 22.2’ N, 80 </w:t>
      </w:r>
      <w:r w:rsidR="00A972AC">
        <w:rPr>
          <w:rFonts w:ascii="Times New Roman" w:hAnsi="Times New Roman" w:cs="Times New Roman"/>
        </w:rPr>
        <w:t>°</w:t>
      </w:r>
      <w:r>
        <w:t> 14.8’ W), with a site elevation of 558 m (BM in Figure </w:t>
      </w:r>
      <w:hyperlink w:anchor="x1-120051">
        <w:r>
          <w:rPr>
            <w:rStyle w:val="InternetLink"/>
          </w:rPr>
          <w:t>1</w:t>
        </w:r>
      </w:hyperlink>
      <w:r>
        <w:t>). This region is classified as either humid continental or mountain temperate, and characterized by warm, humid summers and winters that are predominantly cool with intermittent warm spells. The mean annual precipitation (1901-2010) at the nearby Blacksburg weather station is 1073 mm and the mean annual temperature is 10.9 </w:t>
      </w:r>
      <w:r w:rsidR="00A972AC">
        <w:rPr>
          <w:rFonts w:ascii="Times New Roman" w:hAnsi="Times New Roman" w:cs="Times New Roman"/>
        </w:rPr>
        <w:t>°</w:t>
      </w:r>
      <w:r>
        <w:t xml:space="preserve"> </w:t>
      </w:r>
      <w:r>
        <w:rPr>
          <w:i/>
        </w:rPr>
        <w:t>C</w:t>
      </w:r>
      <w:r>
        <w:t xml:space="preserve">. </w:t>
      </w:r>
    </w:p>
    <w:p w:rsidR="003919F1" w:rsidRDefault="00E836D2">
      <w:pPr>
        <w:pStyle w:val="TextBodynoindent"/>
        <w:spacing w:line="480" w:lineRule="auto"/>
      </w:pPr>
      <w:r>
        <w:t xml:space="preserve">The study site supports dominant </w:t>
      </w:r>
      <w:proofErr w:type="spellStart"/>
      <w:r>
        <w:t>QUPR</w:t>
      </w:r>
      <w:proofErr w:type="spellEnd"/>
      <w:r>
        <w:t xml:space="preserve"> trees amongst a canopy of many species, including scarlet oak (</w:t>
      </w:r>
      <w:proofErr w:type="spellStart"/>
      <w:r>
        <w:rPr>
          <w:i/>
        </w:rPr>
        <w:t>Quercus</w:t>
      </w:r>
      <w:proofErr w:type="spellEnd"/>
      <w:r>
        <w:rPr>
          <w:i/>
        </w:rPr>
        <w:t xml:space="preserve"> </w:t>
      </w:r>
      <w:proofErr w:type="spellStart"/>
      <w:r>
        <w:rPr>
          <w:i/>
        </w:rPr>
        <w:t>coccinea</w:t>
      </w:r>
      <w:proofErr w:type="spellEnd"/>
      <w:r>
        <w:t>), northern red oak (</w:t>
      </w:r>
      <w:proofErr w:type="spellStart"/>
      <w:r>
        <w:rPr>
          <w:i/>
        </w:rPr>
        <w:t>Quercus</w:t>
      </w:r>
      <w:proofErr w:type="spellEnd"/>
      <w:r>
        <w:rPr>
          <w:i/>
        </w:rPr>
        <w:t xml:space="preserve"> </w:t>
      </w:r>
      <w:proofErr w:type="spellStart"/>
      <w:r>
        <w:rPr>
          <w:i/>
        </w:rPr>
        <w:t>rubra</w:t>
      </w:r>
      <w:proofErr w:type="spellEnd"/>
      <w:r>
        <w:t>), red maple (</w:t>
      </w:r>
      <w:r>
        <w:rPr>
          <w:i/>
        </w:rPr>
        <w:t xml:space="preserve">Acer </w:t>
      </w:r>
      <w:proofErr w:type="spellStart"/>
      <w:r>
        <w:rPr>
          <w:i/>
        </w:rPr>
        <w:t>rubrum</w:t>
      </w:r>
      <w:proofErr w:type="spellEnd"/>
      <w:r>
        <w:t>), Virginia pine (</w:t>
      </w:r>
      <w:proofErr w:type="spellStart"/>
      <w:r>
        <w:rPr>
          <w:i/>
        </w:rPr>
        <w:t>Pinus</w:t>
      </w:r>
      <w:proofErr w:type="spellEnd"/>
      <w:r>
        <w:rPr>
          <w:i/>
        </w:rPr>
        <w:t xml:space="preserve"> </w:t>
      </w:r>
      <w:proofErr w:type="spellStart"/>
      <w:r>
        <w:rPr>
          <w:i/>
        </w:rPr>
        <w:t>virginiana</w:t>
      </w:r>
      <w:proofErr w:type="spellEnd"/>
      <w:r>
        <w:t>), pitch pine (</w:t>
      </w:r>
      <w:proofErr w:type="spellStart"/>
      <w:r>
        <w:rPr>
          <w:i/>
        </w:rPr>
        <w:t>Pinus</w:t>
      </w:r>
      <w:proofErr w:type="spellEnd"/>
      <w:r>
        <w:rPr>
          <w:i/>
        </w:rPr>
        <w:t xml:space="preserve"> </w:t>
      </w:r>
      <w:proofErr w:type="spellStart"/>
      <w:r>
        <w:rPr>
          <w:i/>
        </w:rPr>
        <w:t>pungens</w:t>
      </w:r>
      <w:proofErr w:type="spellEnd"/>
      <w:r>
        <w:t>), and eastern white pine (</w:t>
      </w:r>
      <w:proofErr w:type="spellStart"/>
      <w:r>
        <w:rPr>
          <w:i/>
        </w:rPr>
        <w:t>Pinus</w:t>
      </w:r>
      <w:proofErr w:type="spellEnd"/>
      <w:r>
        <w:rPr>
          <w:i/>
        </w:rPr>
        <w:t xml:space="preserve"> </w:t>
      </w:r>
      <w:proofErr w:type="spellStart"/>
      <w:r>
        <w:rPr>
          <w:i/>
        </w:rPr>
        <w:t>strobus</w:t>
      </w:r>
      <w:proofErr w:type="spellEnd"/>
      <w:r>
        <w:t xml:space="preserve">). Site access was adjacent to the Appalachian </w:t>
      </w:r>
      <w:proofErr w:type="gramStart"/>
      <w:r>
        <w:t>trail</w:t>
      </w:r>
      <w:proofErr w:type="gramEnd"/>
      <w:r>
        <w:t xml:space="preserve"> but the site was selected to minimize human interference. The steepness of this slope suggested that climate may be a limiting growth factor, but the closed canopy and stand density suggested that stand dynamics may also play a significant role in shaping the forest </w:t>
      </w:r>
      <w:r w:rsidR="00991A39">
        <w:t xml:space="preserve">structure </w:t>
      </w:r>
      <w:r w:rsidR="00991A39">
        <w:rPr>
          <w:rStyle w:val="InternetLink"/>
        </w:rPr>
        <w:t>(</w:t>
      </w:r>
      <w:proofErr w:type="spellStart"/>
      <w:r w:rsidR="00991A39">
        <w:rPr>
          <w:rStyle w:val="InternetLink"/>
        </w:rPr>
        <w:t>Fritts</w:t>
      </w:r>
      <w:proofErr w:type="spellEnd"/>
      <w:r w:rsidR="00991A39">
        <w:rPr>
          <w:rStyle w:val="InternetLink"/>
        </w:rPr>
        <w:t xml:space="preserve"> 1976)</w:t>
      </w:r>
      <w:r>
        <w:t xml:space="preserve">. </w:t>
      </w:r>
    </w:p>
    <w:p w:rsidR="003919F1" w:rsidRDefault="00E836D2">
      <w:pPr>
        <w:pStyle w:val="TextBodynoindent"/>
        <w:spacing w:line="480" w:lineRule="auto"/>
      </w:pPr>
      <w:r>
        <w:t xml:space="preserve">We sampled 56 </w:t>
      </w:r>
      <w:proofErr w:type="spellStart"/>
      <w:r>
        <w:t>QUPR</w:t>
      </w:r>
      <w:proofErr w:type="spellEnd"/>
      <w:r>
        <w:t xml:space="preserve"> trees and collected two increment cores per tree. Samples were dried, mounted, and sanded a</w:t>
      </w:r>
      <w:r w:rsidR="00991A39">
        <w:t xml:space="preserve">ccording to standard procedure </w:t>
      </w:r>
      <w:r w:rsidR="00991A39">
        <w:rPr>
          <w:rStyle w:val="InternetLink"/>
        </w:rPr>
        <w:t>(Stokes &amp; Smiley 1996)</w:t>
      </w:r>
      <w:r>
        <w:t>. Crossdating was performed based on the list method, which makes use of marker years that signify relatively favorable or unfav</w:t>
      </w:r>
      <w:r w:rsidR="00991A39">
        <w:t xml:space="preserve">orable growth years in a stand </w:t>
      </w:r>
      <w:r w:rsidR="00991A39">
        <w:rPr>
          <w:rStyle w:val="InternetLink"/>
        </w:rPr>
        <w:t>(Yamaguchi 1991)</w:t>
      </w:r>
      <w:r>
        <w:t xml:space="preserve">. All samples were measured using a </w:t>
      </w:r>
      <w:proofErr w:type="spellStart"/>
      <w:r>
        <w:t>LINTAB</w:t>
      </w:r>
      <w:proofErr w:type="spellEnd"/>
      <w:r>
        <w:t xml:space="preserve"> measurement stage with 0.01mm precision, and visual </w:t>
      </w:r>
      <w:proofErr w:type="spellStart"/>
      <w:r>
        <w:t>crossdating</w:t>
      </w:r>
      <w:proofErr w:type="spellEnd"/>
      <w:r>
        <w:t xml:space="preserve"> was </w:t>
      </w:r>
      <w:r w:rsidR="00991A39">
        <w:t xml:space="preserve">checked using </w:t>
      </w:r>
      <w:proofErr w:type="spellStart"/>
      <w:r w:rsidR="00991A39">
        <w:t>COFECHA</w:t>
      </w:r>
      <w:proofErr w:type="spellEnd"/>
      <w:r w:rsidR="00991A39">
        <w:t xml:space="preserve"> software </w:t>
      </w:r>
      <w:r w:rsidR="00991A39">
        <w:rPr>
          <w:rStyle w:val="InternetLink"/>
        </w:rPr>
        <w:t>(Holmes 1983)</w:t>
      </w:r>
      <w:r>
        <w:t xml:space="preserve">. We used inter-series correlation, a measure of stand-level signal, and mean </w:t>
      </w:r>
      <w:r>
        <w:lastRenderedPageBreak/>
        <w:t xml:space="preserve">sensitivity, to select a total of 76 tree-ring series from 53 trees to be used for site chronology development. </w:t>
      </w:r>
    </w:p>
    <w:p w:rsidR="003919F1" w:rsidRDefault="00E836D2">
      <w:pPr>
        <w:pStyle w:val="TextBodynoindent"/>
        <w:spacing w:line="480" w:lineRule="auto"/>
      </w:pPr>
      <w:r>
        <w:t xml:space="preserve">Non-climatic age and stand dynamics related trends were removed from the individual tree-ring series using smoothing splines with a 50 % cutoff at </w:t>
      </w:r>
      <w:r w:rsidR="00991A39">
        <w:t xml:space="preserve">50 years using </w:t>
      </w:r>
      <w:proofErr w:type="spellStart"/>
      <w:r w:rsidR="00991A39">
        <w:t>ARSTAN</w:t>
      </w:r>
      <w:proofErr w:type="spellEnd"/>
      <w:r w:rsidR="00991A39">
        <w:t xml:space="preserve"> software </w:t>
      </w:r>
      <w:r w:rsidR="00991A39">
        <w:rPr>
          <w:rStyle w:val="InternetLink"/>
        </w:rPr>
        <w:t>(Cook &amp; Peters 1997)</w:t>
      </w:r>
      <w:r>
        <w:t>. This method allowed us the flexibility to remove the episodic-like interaction effects from the time series, while retaining the high-frequency climatic variability. Note that as with any filtering technique, inevitably some portion of the climatic signal will be lost through the remov</w:t>
      </w:r>
      <w:r w:rsidR="00991A39">
        <w:t>al of these non-climatic trends (Cook &amp; Peters 1981).</w:t>
      </w:r>
      <w:r>
        <w:t xml:space="preserve">We here assume that the loss of climatic signal was negligible, and comparison of the </w:t>
      </w:r>
      <w:proofErr w:type="spellStart"/>
      <w:r>
        <w:t>detrended</w:t>
      </w:r>
      <w:proofErr w:type="spellEnd"/>
      <w:r>
        <w:t xml:space="preserve"> time series with climatic data ultimately determined if the strength of the remaining signal was sufficient to perform further analyses. The Brush Mountain site chronology was then calculated by averaging the individually </w:t>
      </w:r>
      <w:proofErr w:type="spellStart"/>
      <w:r>
        <w:t>detrended</w:t>
      </w:r>
      <w:proofErr w:type="spellEnd"/>
      <w:r>
        <w:rPr>
          <w:color w:val="221E1F"/>
          <w:sz w:val="20"/>
          <w:szCs w:val="20"/>
        </w:rPr>
        <w:t xml:space="preserve"> </w:t>
      </w:r>
      <w:r>
        <w:rPr>
          <w:color w:val="221E1F"/>
        </w:rPr>
        <w:t xml:space="preserve">series using a </w:t>
      </w:r>
      <w:proofErr w:type="spellStart"/>
      <w:r>
        <w:rPr>
          <w:color w:val="221E1F"/>
        </w:rPr>
        <w:t>biweight</w:t>
      </w:r>
      <w:proofErr w:type="spellEnd"/>
      <w:r>
        <w:rPr>
          <w:color w:val="221E1F"/>
        </w:rPr>
        <w:t xml:space="preserve"> robust mean (Cook and Peters 1997)</w:t>
      </w:r>
      <w:r>
        <w:rPr>
          <w:color w:val="221E1F"/>
          <w:sz w:val="20"/>
          <w:szCs w:val="20"/>
        </w:rPr>
        <w:t>,</w:t>
      </w:r>
      <w:r>
        <w:t xml:space="preserve"> and will hereafter be referred to as BM. </w:t>
      </w:r>
    </w:p>
    <w:p w:rsidR="003919F1" w:rsidRDefault="00E836D2">
      <w:pPr>
        <w:pStyle w:val="TextBodynoindent"/>
        <w:spacing w:line="480" w:lineRule="auto"/>
      </w:pPr>
      <w:r>
        <w:t>We computed the expressed population signal (EPS) to measure the common variability in our chronology at an annual resolution. EPS depends on both signal coherence and annual sample-depth, and EPS values that fall below a predetermined cutoff (0.85) indicate that the chronology is not dominated by a coherent signal, and is therefore deemed less than ideal for climate reconstruction</w:t>
      </w:r>
      <w:r w:rsidR="009E7FDD">
        <w:t xml:space="preserve"> (</w:t>
      </w:r>
      <w:proofErr w:type="spellStart"/>
      <w:r w:rsidR="009E7FDD">
        <w:t>Wigley</w:t>
      </w:r>
      <w:proofErr w:type="spellEnd"/>
      <w:r w:rsidR="009E7FDD">
        <w:t xml:space="preserve"> et al. 1984</w:t>
      </w:r>
      <w:proofErr w:type="gramStart"/>
      <w:r w:rsidR="009E7FDD">
        <w:t xml:space="preserve">) </w:t>
      </w:r>
      <w:r>
        <w:t>.</w:t>
      </w:r>
      <w:proofErr w:type="gramEnd"/>
      <w:r>
        <w:t xml:space="preserve"> </w:t>
      </w:r>
    </w:p>
    <w:p w:rsidR="003919F1" w:rsidRDefault="00E836D2">
      <w:pPr>
        <w:pStyle w:val="Heading4"/>
        <w:spacing w:before="0" w:line="480" w:lineRule="auto"/>
      </w:pPr>
      <w:r>
        <w:t xml:space="preserve">2.2 </w:t>
      </w:r>
      <w:bookmarkStart w:id="5" w:name="x1-50002.2"/>
      <w:bookmarkEnd w:id="5"/>
      <w:r>
        <w:t>Principal component analysis</w:t>
      </w:r>
    </w:p>
    <w:p w:rsidR="003919F1" w:rsidRDefault="00E836D2">
      <w:pPr>
        <w:pStyle w:val="TextBodynoindent"/>
        <w:spacing w:line="480" w:lineRule="auto"/>
      </w:pPr>
      <w:r>
        <w:t>Water availability may not be the primary limiting factor to tree growth in southeastern US sites, but a large sample size may compensate and help to identify the common climate signals despite site and individual variability. In regions that are subject to site heterogeneity, where significant climatic variance cannot be identified for a standard sample size, principal component analysis (</w:t>
      </w:r>
      <w:proofErr w:type="spellStart"/>
      <w:r>
        <w:t>PCA</w:t>
      </w:r>
      <w:proofErr w:type="spellEnd"/>
      <w:r>
        <w:t xml:space="preserve">) can be an effective means to extract the common signal in multiple sites and thus overcome the lack of strength </w:t>
      </w:r>
      <w:r>
        <w:lastRenderedPageBreak/>
        <w:t>of climate signal in individual sites</w:t>
      </w:r>
      <w:r w:rsidR="009E7FDD">
        <w:t xml:space="preserve"> (Peters et al. 1981, </w:t>
      </w:r>
      <w:proofErr w:type="spellStart"/>
      <w:r w:rsidR="009E7FDD">
        <w:t>Anchukaitis</w:t>
      </w:r>
      <w:proofErr w:type="spellEnd"/>
      <w:r w:rsidR="009E7FDD">
        <w:t xml:space="preserve"> et al. 2006, Jacoby et al. 1989)</w:t>
      </w:r>
      <w:r>
        <w:t xml:space="preserve">. Through the application of </w:t>
      </w:r>
      <w:proofErr w:type="spellStart"/>
      <w:r>
        <w:t>PCA</w:t>
      </w:r>
      <w:proofErr w:type="spellEnd"/>
      <w:proofErr w:type="gramStart"/>
      <w:r>
        <w:t>,,</w:t>
      </w:r>
      <w:proofErr w:type="gramEnd"/>
      <w:r>
        <w:t xml:space="preserve"> tree-ring data collected from a network of regional sites can be combined to reduce site level noise through the identification of a common climate signal across sites. </w:t>
      </w:r>
    </w:p>
    <w:p w:rsidR="003919F1" w:rsidRDefault="00E836D2">
      <w:pPr>
        <w:pStyle w:val="TextBodynoindent"/>
        <w:spacing w:line="480" w:lineRule="auto"/>
      </w:pPr>
      <w:r>
        <w:t xml:space="preserve">To increase the strength of the precipitation signal in our chronology, we combined the BM chronology with four eastern US </w:t>
      </w:r>
      <w:proofErr w:type="spellStart"/>
      <w:r>
        <w:rPr>
          <w:i/>
        </w:rPr>
        <w:t>Quercus</w:t>
      </w:r>
      <w:proofErr w:type="spellEnd"/>
      <w:r>
        <w:rPr>
          <w:i/>
        </w:rPr>
        <w:t xml:space="preserve"> </w:t>
      </w:r>
      <w:r>
        <w:t xml:space="preserve">chronologies (3 </w:t>
      </w:r>
      <w:proofErr w:type="spellStart"/>
      <w:r>
        <w:t>QUPR</w:t>
      </w:r>
      <w:proofErr w:type="spellEnd"/>
      <w:r>
        <w:rPr>
          <w:i/>
        </w:rPr>
        <w:t xml:space="preserve"> </w:t>
      </w:r>
      <w:r>
        <w:t xml:space="preserve">and 1 </w:t>
      </w:r>
      <w:proofErr w:type="spellStart"/>
      <w:r>
        <w:rPr>
          <w:i/>
        </w:rPr>
        <w:t>Quercus</w:t>
      </w:r>
      <w:proofErr w:type="spellEnd"/>
      <w:r>
        <w:rPr>
          <w:i/>
        </w:rPr>
        <w:t xml:space="preserve"> alba</w:t>
      </w:r>
      <w:r>
        <w:t xml:space="preserve">) in a in a nested singular value decomposition </w:t>
      </w:r>
      <w:proofErr w:type="spellStart"/>
      <w:r>
        <w:t>PCA</w:t>
      </w:r>
      <w:proofErr w:type="spellEnd"/>
      <w:r>
        <w:t xml:space="preserve"> </w:t>
      </w:r>
      <w:r w:rsidR="009E7FDD">
        <w:t>(</w:t>
      </w:r>
      <w:proofErr w:type="spellStart"/>
      <w:r w:rsidR="009E7FDD">
        <w:t>Wold</w:t>
      </w:r>
      <w:proofErr w:type="spellEnd"/>
      <w:r w:rsidR="009E7FDD">
        <w:t xml:space="preserve"> et al. 1987, Cook et al. 2007</w:t>
      </w:r>
      <w:proofErr w:type="gramStart"/>
      <w:r w:rsidR="009E7FDD">
        <w:t>)</w:t>
      </w:r>
      <w:r>
        <w:t>(</w:t>
      </w:r>
      <w:proofErr w:type="gramEnd"/>
      <w:r>
        <w:t>Table </w:t>
      </w:r>
      <w:r>
        <w:rPr>
          <w:rStyle w:val="InternetLink"/>
        </w:rPr>
        <w:t>1</w:t>
      </w:r>
      <w:r>
        <w:t xml:space="preserve">, Figs. 1 and </w:t>
      </w:r>
      <w:r>
        <w:rPr>
          <w:rStyle w:val="InternetLink"/>
        </w:rPr>
        <w:t>2</w:t>
      </w:r>
      <w:r>
        <w:t xml:space="preserve">).  These four chronologies extended back to at least 1845 (the length of the BM chronology) and were significantly correlated with regional precipitation anomalies (see below).  Tree-ring data for the four </w:t>
      </w:r>
      <w:proofErr w:type="spellStart"/>
      <w:r>
        <w:rPr>
          <w:i/>
        </w:rPr>
        <w:t>Quercus</w:t>
      </w:r>
      <w:proofErr w:type="spellEnd"/>
      <w:r>
        <w:rPr>
          <w:i/>
        </w:rPr>
        <w:t xml:space="preserve"> </w:t>
      </w:r>
      <w:r>
        <w:t>sites were downloaded from the International Tree-Ring Database (</w:t>
      </w:r>
      <w:proofErr w:type="spellStart"/>
      <w:r>
        <w:t>ITRDB</w:t>
      </w:r>
      <w:proofErr w:type="spellEnd"/>
      <w:r>
        <w:t xml:space="preserve">; </w:t>
      </w:r>
      <w:r>
        <w:rPr>
          <w:rStyle w:val="InternetLink"/>
          <w:rFonts w:ascii="monospace" w:hAnsi="monospace"/>
        </w:rPr>
        <w:t>http://www.ncdc.noaa.gov/paleo/treering.html</w:t>
      </w:r>
      <w:r>
        <w:t xml:space="preserve">) and individual ring-width time series were </w:t>
      </w:r>
      <w:proofErr w:type="spellStart"/>
      <w:r>
        <w:t>detrended</w:t>
      </w:r>
      <w:proofErr w:type="spellEnd"/>
      <w:r>
        <w:t xml:space="preserve"> using a smoothing spline with 50% cutoff at 50 years</w:t>
      </w:r>
      <w:r w:rsidR="009E7FDD">
        <w:t xml:space="preserve"> (Cook &amp; Peters 1981)</w:t>
      </w:r>
      <w:r>
        <w:t xml:space="preserve">, and subsequently used to develop site chronologies. Chronology reliability for each of the four chronologies was assessed based on the mean sensitivity, inter-series correlation, EPS, and the first-order autocorrelation.  </w:t>
      </w:r>
    </w:p>
    <w:p w:rsidR="003919F1" w:rsidRDefault="00E836D2">
      <w:pPr>
        <w:pStyle w:val="TextBodynoindent"/>
        <w:spacing w:line="480" w:lineRule="auto"/>
      </w:pPr>
      <w:r>
        <w:t xml:space="preserve">We applied a nested </w:t>
      </w:r>
      <w:proofErr w:type="spellStart"/>
      <w:r>
        <w:t>PCA</w:t>
      </w:r>
      <w:proofErr w:type="spellEnd"/>
      <w:r>
        <w:t xml:space="preserve"> approach to make use of the chronologies that extended prior to 1845: we combined the BM chronology with all four </w:t>
      </w:r>
      <w:proofErr w:type="spellStart"/>
      <w:r>
        <w:rPr>
          <w:i/>
        </w:rPr>
        <w:t>Quercus</w:t>
      </w:r>
      <w:proofErr w:type="spellEnd"/>
      <w:r>
        <w:rPr>
          <w:i/>
        </w:rPr>
        <w:t xml:space="preserve"> </w:t>
      </w:r>
      <w:r>
        <w:t xml:space="preserve">chronologies in a first </w:t>
      </w:r>
      <w:proofErr w:type="spellStart"/>
      <w:r>
        <w:t>PCA</w:t>
      </w:r>
      <w:proofErr w:type="spellEnd"/>
      <w:r>
        <w:t xml:space="preserve"> run (PCA</w:t>
      </w:r>
      <w:r>
        <w:rPr>
          <w:vertAlign w:val="subscript"/>
        </w:rPr>
        <w:t>1845</w:t>
      </w:r>
      <w:r>
        <w:t xml:space="preserve">) and then added a second </w:t>
      </w:r>
      <w:proofErr w:type="spellStart"/>
      <w:r>
        <w:t>PCA</w:t>
      </w:r>
      <w:proofErr w:type="spellEnd"/>
      <w:r>
        <w:t xml:space="preserve"> run (PCA</w:t>
      </w:r>
      <w:r>
        <w:rPr>
          <w:vertAlign w:val="subscript"/>
        </w:rPr>
        <w:t>1750</w:t>
      </w:r>
      <w:r>
        <w:t>) that included only the 3 chronologies that extended back to 1750 (</w:t>
      </w:r>
      <w:proofErr w:type="spellStart"/>
      <w:r>
        <w:t>LH</w:t>
      </w:r>
      <w:proofErr w:type="spellEnd"/>
      <w:r>
        <w:t xml:space="preserve">, </w:t>
      </w:r>
      <w:proofErr w:type="spellStart"/>
      <w:r>
        <w:t>WD</w:t>
      </w:r>
      <w:proofErr w:type="spellEnd"/>
      <w:r>
        <w:t xml:space="preserve">, and OC).. For each </w:t>
      </w:r>
      <w:proofErr w:type="spellStart"/>
      <w:r>
        <w:t>PCA</w:t>
      </w:r>
      <w:proofErr w:type="spellEnd"/>
      <w:r>
        <w:t xml:space="preserve"> run, the PCA1 axes explaining the largest amount of common variance were retained for further analysis and were included in a climate correlation analysis.  PCA</w:t>
      </w:r>
      <w:r>
        <w:rPr>
          <w:vertAlign w:val="subscript"/>
        </w:rPr>
        <w:t xml:space="preserve">1845 </w:t>
      </w:r>
      <w:r>
        <w:t>and PCA</w:t>
      </w:r>
      <w:r>
        <w:rPr>
          <w:vertAlign w:val="subscript"/>
        </w:rPr>
        <w:t xml:space="preserve">1750 </w:t>
      </w:r>
      <w:r>
        <w:t xml:space="preserve">resulted in two potential reconstructions with each its own set of skill and accuracy statistics, as described in section </w:t>
      </w:r>
      <w:hyperlink w:anchor="x1-80002.5">
        <w:r>
          <w:rPr>
            <w:rStyle w:val="InternetLink"/>
          </w:rPr>
          <w:t>2.5</w:t>
        </w:r>
      </w:hyperlink>
      <w:r>
        <w:t>. We merged the two reconstructions at the year 1845 (1845-1981 from PCA</w:t>
      </w:r>
      <w:r>
        <w:rPr>
          <w:vertAlign w:val="subscript"/>
        </w:rPr>
        <w:t>1845</w:t>
      </w:r>
      <w:r>
        <w:t xml:space="preserve"> and 1750-1844 from PCA</w:t>
      </w:r>
      <w:r>
        <w:rPr>
          <w:vertAlign w:val="subscript"/>
        </w:rPr>
        <w:t>1750</w:t>
      </w:r>
      <w:r>
        <w:t xml:space="preserve">) for the final </w:t>
      </w:r>
      <w:proofErr w:type="spellStart"/>
      <w:r>
        <w:t>SWV</w:t>
      </w:r>
      <w:proofErr w:type="spellEnd"/>
      <w:r>
        <w:t xml:space="preserve"> (for southwest Virginia) reconstruction. We highlight that the BM chronology is determined for a single point, but that the </w:t>
      </w:r>
      <w:proofErr w:type="spellStart"/>
      <w:r>
        <w:t>SWV</w:t>
      </w:r>
      <w:proofErr w:type="spellEnd"/>
      <w:r>
        <w:t xml:space="preserve"> reconstruction is representative of the climate in the surrounding region as a result of being </w:t>
      </w:r>
      <w:r>
        <w:lastRenderedPageBreak/>
        <w:t xml:space="preserve">constructed from a </w:t>
      </w:r>
      <w:proofErr w:type="spellStart"/>
      <w:r>
        <w:t>PCA</w:t>
      </w:r>
      <w:proofErr w:type="spellEnd"/>
      <w:r>
        <w:t xml:space="preserve"> on growth series from sites spatially distributed around this point. </w:t>
      </w:r>
    </w:p>
    <w:p w:rsidR="003919F1" w:rsidRDefault="00E836D2">
      <w:pPr>
        <w:pStyle w:val="Heading4"/>
        <w:spacing w:before="0" w:line="480" w:lineRule="auto"/>
      </w:pPr>
      <w:r>
        <w:t xml:space="preserve">2.3 </w:t>
      </w:r>
      <w:bookmarkStart w:id="6" w:name="x1-60002.3"/>
      <w:bookmarkEnd w:id="6"/>
      <w:r>
        <w:t>Climate data</w:t>
      </w:r>
    </w:p>
    <w:p w:rsidR="003919F1" w:rsidRDefault="00E836D2">
      <w:pPr>
        <w:pStyle w:val="TextBodynoindent"/>
        <w:spacing w:line="480" w:lineRule="auto"/>
      </w:pPr>
      <w:r>
        <w:t>We applied a two-tier approach to select the optimal climate target for reconstruction.  In a first step, we used monthly climate values from the Blacksburg climate station (37 </w:t>
      </w:r>
      <w:r w:rsidR="00A972AC">
        <w:rPr>
          <w:rFonts w:ascii="Times New Roman" w:hAnsi="Times New Roman" w:cs="Times New Roman"/>
        </w:rPr>
        <w:t>°</w:t>
      </w:r>
      <w:r>
        <w:t> 12’ N, 80 </w:t>
      </w:r>
      <w:r w:rsidR="00A972AC">
        <w:rPr>
          <w:rFonts w:ascii="Times New Roman" w:hAnsi="Times New Roman" w:cs="Times New Roman"/>
        </w:rPr>
        <w:t>°</w:t>
      </w:r>
      <w:r>
        <w:t xml:space="preserve"> 24’ W; elevation 634 m; 1901-2006) in a correlation function analysis with BM chronology.  For this purpose, monthly precipitation sums and average temperatures and </w:t>
      </w:r>
      <w:proofErr w:type="spellStart"/>
      <w:r>
        <w:t>PDSI</w:t>
      </w:r>
      <w:proofErr w:type="spellEnd"/>
      <w:r>
        <w:t xml:space="preserve"> values were c</w:t>
      </w:r>
      <w:r w:rsidR="008F5A3C">
        <w:t>omputed from daily measurements</w:t>
      </w:r>
      <w:r>
        <w:t xml:space="preserve">. Pearson’s correlation coefficients were calculated for all months starting in April of the year previous to the growing season through current December, as well as for various seasons (Apr-June, July-Sep, Oct-Dec, </w:t>
      </w:r>
      <w:proofErr w:type="gramStart"/>
      <w:r>
        <w:t>Jan</w:t>
      </w:r>
      <w:proofErr w:type="gramEnd"/>
      <w:r>
        <w:t xml:space="preserve">-Mar) and annual means. This analysis showed that the BM chronology was most strongly correlated with average May and June precipitation (r=0.53, p&lt;0.01). </w:t>
      </w:r>
    </w:p>
    <w:p w:rsidR="003919F1" w:rsidRDefault="00E836D2">
      <w:pPr>
        <w:pStyle w:val="TextBodynoindent"/>
        <w:spacing w:line="480" w:lineRule="auto"/>
      </w:pPr>
      <w:r>
        <w:t xml:space="preserve">This result was then used in a second step as guidance for a spatial correlation analysis between the </w:t>
      </w:r>
      <w:proofErr w:type="spellStart"/>
      <w:r>
        <w:t>SWV</w:t>
      </w:r>
      <w:proofErr w:type="spellEnd"/>
      <w:r>
        <w:t xml:space="preserve"> chronology and a gridded (0.5 </w:t>
      </w:r>
      <w:r w:rsidR="00A972AC">
        <w:rPr>
          <w:rFonts w:ascii="Times New Roman" w:hAnsi="Times New Roman" w:cs="Times New Roman"/>
        </w:rPr>
        <w:t>°</w:t>
      </w:r>
      <w:r>
        <w:t xml:space="preserve"> × 0.5 </w:t>
      </w:r>
      <w:r w:rsidR="00A972AC">
        <w:rPr>
          <w:rFonts w:ascii="Times New Roman" w:hAnsi="Times New Roman" w:cs="Times New Roman"/>
        </w:rPr>
        <w:t>°</w:t>
      </w:r>
      <w:r>
        <w:t>) monthly climate data set for the period 1901-2006 [CRUTS3.10</w:t>
      </w:r>
      <w:proofErr w:type="gramStart"/>
      <w:r>
        <w:t>;  </w:t>
      </w:r>
      <w:r w:rsidR="009E7FDD">
        <w:rPr>
          <w:rStyle w:val="InternetLink"/>
        </w:rPr>
        <w:t>Harris</w:t>
      </w:r>
      <w:proofErr w:type="gramEnd"/>
      <w:r w:rsidR="009E7FDD">
        <w:rPr>
          <w:rStyle w:val="InternetLink"/>
        </w:rPr>
        <w:t xml:space="preserve"> et al. 2014</w:t>
      </w:r>
      <w:r>
        <w:t xml:space="preserve">]. Spatial correlations were calculated using the </w:t>
      </w:r>
      <w:proofErr w:type="spellStart"/>
      <w:r>
        <w:t>KNMI</w:t>
      </w:r>
      <w:proofErr w:type="spellEnd"/>
      <w:r>
        <w:t xml:space="preserve"> climate explorer [</w:t>
      </w:r>
      <w:hyperlink r:id="rId8">
        <w:r>
          <w:rPr>
            <w:rStyle w:val="InternetLink"/>
          </w:rPr>
          <w:t>http://climexp.knmi.nl</w:t>
        </w:r>
      </w:hyperlink>
      <w:r w:rsidR="009E7FDD">
        <w:t xml:space="preserve">; </w:t>
      </w:r>
      <w:proofErr w:type="spellStart"/>
      <w:r w:rsidR="009E7FDD">
        <w:t>Trouet</w:t>
      </w:r>
      <w:proofErr w:type="spellEnd"/>
      <w:r w:rsidR="009E7FDD">
        <w:t xml:space="preserve"> &amp;</w:t>
      </w:r>
      <w:r>
        <w:t xml:space="preserve"> van </w:t>
      </w:r>
      <w:proofErr w:type="spellStart"/>
      <w:r>
        <w:t>Oldenborgh</w:t>
      </w:r>
      <w:proofErr w:type="spellEnd"/>
      <w:r>
        <w:t xml:space="preserve"> 2013]. The grid point showing the strongest correlation between the </w:t>
      </w:r>
      <w:proofErr w:type="spellStart"/>
      <w:r>
        <w:t>SWV</w:t>
      </w:r>
      <w:proofErr w:type="spellEnd"/>
      <w:r>
        <w:t xml:space="preserve"> chronology and May-June precipitation was then selected as a target for further climate-growth analysis and for reconstruction. </w:t>
      </w:r>
    </w:p>
    <w:p w:rsidR="003919F1" w:rsidRDefault="00E836D2">
      <w:pPr>
        <w:pStyle w:val="Heading4"/>
        <w:spacing w:before="0" w:line="480" w:lineRule="auto"/>
      </w:pPr>
      <w:r>
        <w:t xml:space="preserve">2.4 </w:t>
      </w:r>
      <w:bookmarkStart w:id="7" w:name="x1-70002.4"/>
      <w:bookmarkEnd w:id="7"/>
      <w:r>
        <w:t>Reconstruction methods</w:t>
      </w:r>
    </w:p>
    <w:p w:rsidR="003919F1" w:rsidRDefault="00E836D2">
      <w:pPr>
        <w:pStyle w:val="TextBodynoindent"/>
        <w:spacing w:line="480" w:lineRule="auto"/>
      </w:pPr>
      <w:r>
        <w:t xml:space="preserve">Precipitation was </w:t>
      </w:r>
      <w:proofErr w:type="spellStart"/>
      <w:r>
        <w:t>modelled</w:t>
      </w:r>
      <w:proofErr w:type="spellEnd"/>
      <w:r>
        <w:t xml:space="preserve"> using a Bayesian linear regression model, with the first </w:t>
      </w:r>
      <w:proofErr w:type="spellStart"/>
      <w:r>
        <w:t>PCA</w:t>
      </w:r>
      <w:proofErr w:type="spellEnd"/>
      <w:r>
        <w:t xml:space="preserve"> chronology (1750-1981) as a predictor. The precipitation model is written as </w:t>
      </w:r>
    </w:p>
    <w:tbl>
      <w:tblPr>
        <w:tblW w:w="2493" w:type="dxa"/>
        <w:jc w:val="center"/>
        <w:tblCellMar>
          <w:top w:w="28" w:type="dxa"/>
          <w:left w:w="28" w:type="dxa"/>
          <w:bottom w:w="28" w:type="dxa"/>
          <w:right w:w="28" w:type="dxa"/>
        </w:tblCellMar>
        <w:tblLook w:val="04A0" w:firstRow="1" w:lastRow="0" w:firstColumn="1" w:lastColumn="0" w:noHBand="0" w:noVBand="1"/>
      </w:tblPr>
      <w:tblGrid>
        <w:gridCol w:w="299"/>
        <w:gridCol w:w="1711"/>
        <w:gridCol w:w="483"/>
      </w:tblGrid>
      <w:tr w:rsidR="003919F1">
        <w:trPr>
          <w:jc w:val="center"/>
        </w:trPr>
        <w:tc>
          <w:tcPr>
            <w:tcW w:w="299" w:type="dxa"/>
            <w:shd w:val="clear" w:color="auto" w:fill="FFFFFF"/>
            <w:vAlign w:val="center"/>
          </w:tcPr>
          <w:p w:rsidR="003919F1" w:rsidRDefault="00E836D2">
            <w:pPr>
              <w:pStyle w:val="TableContents"/>
              <w:spacing w:line="480" w:lineRule="auto"/>
            </w:pPr>
            <w:r>
              <w:rPr>
                <w:i/>
                <w:position w:val="-13"/>
              </w:rPr>
              <w:t>y</w:t>
            </w:r>
            <w:r>
              <w:rPr>
                <w:i/>
                <w:position w:val="-10"/>
                <w:sz w:val="19"/>
              </w:rPr>
              <w:t>t</w:t>
            </w:r>
          </w:p>
        </w:tc>
        <w:tc>
          <w:tcPr>
            <w:tcW w:w="1711" w:type="dxa"/>
            <w:shd w:val="clear" w:color="auto" w:fill="FFFFFF"/>
            <w:vAlign w:val="center"/>
          </w:tcPr>
          <w:p w:rsidR="003919F1" w:rsidRDefault="00E836D2">
            <w:pPr>
              <w:pStyle w:val="TableContents"/>
              <w:spacing w:line="480" w:lineRule="auto"/>
            </w:pPr>
            <w:r>
              <w:t xml:space="preserve">~ </w:t>
            </w:r>
            <w:r>
              <w:rPr>
                <w:i/>
              </w:rPr>
              <w:t>Normal</w:t>
            </w:r>
            <w:r>
              <w:t>(</w:t>
            </w:r>
            <w:r>
              <w:rPr>
                <w:i/>
              </w:rPr>
              <w:t>μ</w:t>
            </w:r>
            <w:r>
              <w:rPr>
                <w:i/>
                <w:position w:val="-10"/>
                <w:sz w:val="19"/>
              </w:rPr>
              <w:t>t</w:t>
            </w:r>
            <w:r>
              <w:t xml:space="preserve">, </w:t>
            </w:r>
            <w:r>
              <w:rPr>
                <w:i/>
              </w:rPr>
              <w:t>σ</w:t>
            </w:r>
            <w:r>
              <w:rPr>
                <w:position w:val="11"/>
                <w:sz w:val="19"/>
              </w:rPr>
              <w:t>2</w:t>
            </w:r>
            <w:r>
              <w:t>)</w:t>
            </w:r>
          </w:p>
        </w:tc>
        <w:tc>
          <w:tcPr>
            <w:tcW w:w="483" w:type="dxa"/>
            <w:shd w:val="clear" w:color="auto" w:fill="FFFFFF"/>
            <w:vAlign w:val="center"/>
          </w:tcPr>
          <w:p w:rsidR="003919F1" w:rsidRDefault="00E836D2">
            <w:pPr>
              <w:pStyle w:val="TableContents"/>
              <w:spacing w:line="480" w:lineRule="auto"/>
            </w:pPr>
            <w:bookmarkStart w:id="8" w:name="x1-7001r1"/>
            <w:bookmarkEnd w:id="8"/>
            <w:r>
              <w:t xml:space="preserve">(1) </w:t>
            </w:r>
          </w:p>
        </w:tc>
      </w:tr>
      <w:tr w:rsidR="003919F1">
        <w:trPr>
          <w:jc w:val="center"/>
        </w:trPr>
        <w:tc>
          <w:tcPr>
            <w:tcW w:w="299" w:type="dxa"/>
            <w:shd w:val="clear" w:color="auto" w:fill="FFFFFF"/>
            <w:vAlign w:val="center"/>
          </w:tcPr>
          <w:p w:rsidR="003919F1" w:rsidRDefault="00E836D2">
            <w:pPr>
              <w:pStyle w:val="TableContents"/>
              <w:spacing w:line="480" w:lineRule="auto"/>
            </w:pPr>
            <w:r>
              <w:rPr>
                <w:i/>
                <w:position w:val="-13"/>
              </w:rPr>
              <w:lastRenderedPageBreak/>
              <w:t>μ</w:t>
            </w:r>
            <w:r>
              <w:rPr>
                <w:i/>
                <w:position w:val="-10"/>
                <w:sz w:val="19"/>
              </w:rPr>
              <w:t>t</w:t>
            </w:r>
          </w:p>
        </w:tc>
        <w:tc>
          <w:tcPr>
            <w:tcW w:w="1711" w:type="dxa"/>
            <w:shd w:val="clear" w:color="auto" w:fill="FFFFFF"/>
            <w:vAlign w:val="center"/>
          </w:tcPr>
          <w:p w:rsidR="003919F1" w:rsidRDefault="00E836D2">
            <w:pPr>
              <w:pStyle w:val="TableContents"/>
              <w:spacing w:line="480" w:lineRule="auto"/>
            </w:pPr>
            <w:r>
              <w:t xml:space="preserve">= </w:t>
            </w:r>
            <w:r>
              <w:rPr>
                <w:i/>
              </w:rPr>
              <w:t>β</w:t>
            </w:r>
            <w:r>
              <w:rPr>
                <w:position w:val="-10"/>
                <w:sz w:val="19"/>
              </w:rPr>
              <w:t>0</w:t>
            </w:r>
            <w:r>
              <w:t xml:space="preserve"> + </w:t>
            </w:r>
            <w:r>
              <w:rPr>
                <w:i/>
              </w:rPr>
              <w:t>β</w:t>
            </w:r>
            <w:r>
              <w:rPr>
                <w:position w:val="-10"/>
                <w:sz w:val="19"/>
              </w:rPr>
              <w:t>1</w:t>
            </w:r>
            <w:r>
              <w:rPr>
                <w:i/>
              </w:rPr>
              <w:t>x</w:t>
            </w:r>
            <w:r>
              <w:rPr>
                <w:i/>
                <w:position w:val="-10"/>
                <w:sz w:val="19"/>
              </w:rPr>
              <w:t>t</w:t>
            </w:r>
            <w:r>
              <w:t xml:space="preserve">, </w:t>
            </w:r>
          </w:p>
        </w:tc>
        <w:tc>
          <w:tcPr>
            <w:tcW w:w="483" w:type="dxa"/>
            <w:shd w:val="clear" w:color="auto" w:fill="FFFFFF"/>
            <w:vAlign w:val="center"/>
          </w:tcPr>
          <w:p w:rsidR="003919F1" w:rsidRDefault="00E836D2">
            <w:pPr>
              <w:pStyle w:val="TableContents"/>
              <w:spacing w:line="480" w:lineRule="auto"/>
            </w:pPr>
            <w:bookmarkStart w:id="9" w:name="x1-7002r2"/>
            <w:bookmarkEnd w:id="9"/>
            <w:r>
              <w:t xml:space="preserve">(2) </w:t>
            </w:r>
          </w:p>
        </w:tc>
      </w:tr>
    </w:tbl>
    <w:p w:rsidR="003919F1" w:rsidRDefault="00E836D2">
      <w:pPr>
        <w:pStyle w:val="TextBody"/>
        <w:spacing w:line="480" w:lineRule="auto"/>
      </w:pPr>
      <w:r>
        <w:t xml:space="preserve">where </w:t>
      </w:r>
      <w:r>
        <w:rPr>
          <w:i/>
        </w:rPr>
        <w:t>y</w:t>
      </w:r>
      <w:r>
        <w:rPr>
          <w:i/>
          <w:position w:val="-10"/>
          <w:sz w:val="19"/>
        </w:rPr>
        <w:t>t</w:t>
      </w:r>
      <w:r>
        <w:t xml:space="preserve"> represents precipitation values for the identified grid cell and </w:t>
      </w:r>
      <w:r>
        <w:rPr>
          <w:i/>
        </w:rPr>
        <w:t>x</w:t>
      </w:r>
      <w:r>
        <w:rPr>
          <w:i/>
          <w:position w:val="-10"/>
          <w:sz w:val="19"/>
        </w:rPr>
        <w:t>t</w:t>
      </w:r>
      <w:r>
        <w:t xml:space="preserve"> is the first </w:t>
      </w:r>
      <w:proofErr w:type="spellStart"/>
      <w:r>
        <w:t>PCA</w:t>
      </w:r>
      <w:proofErr w:type="spellEnd"/>
      <w:r>
        <w:t xml:space="preserve"> value at year </w:t>
      </w:r>
      <w:r>
        <w:rPr>
          <w:i/>
        </w:rPr>
        <w:t>t</w:t>
      </w:r>
      <w:r>
        <w:t xml:space="preserve">. Uninformative priors were placed on all three parameters as follows: </w:t>
      </w:r>
      <w:r>
        <w:rPr>
          <w:i/>
        </w:rPr>
        <w:t>β</w:t>
      </w:r>
      <w:proofErr w:type="spellStart"/>
      <w:r>
        <w:rPr>
          <w:i/>
          <w:position w:val="-10"/>
          <w:sz w:val="19"/>
        </w:rPr>
        <w:t>i</w:t>
      </w:r>
      <w:proofErr w:type="spellEnd"/>
      <w:r>
        <w:t xml:space="preserve"> ~ Normal(, 1000), and </w:t>
      </w:r>
      <w:r>
        <w:rPr>
          <w:i/>
        </w:rPr>
        <w:t>σ</w:t>
      </w:r>
      <w:r>
        <w:rPr>
          <w:position w:val="11"/>
          <w:sz w:val="19"/>
        </w:rPr>
        <w:t>2</w:t>
      </w:r>
      <w:r>
        <w:t xml:space="preserve"> ~ Uniform(0, 100). Posterior distributions for all three parameters (</w:t>
      </w:r>
      <w:r>
        <w:rPr>
          <w:i/>
        </w:rPr>
        <w:t>β</w:t>
      </w:r>
      <w:r>
        <w:rPr>
          <w:position w:val="-10"/>
          <w:sz w:val="19"/>
        </w:rPr>
        <w:t>0</w:t>
      </w:r>
      <w:r>
        <w:t xml:space="preserve">, </w:t>
      </w:r>
      <w:r>
        <w:rPr>
          <w:i/>
        </w:rPr>
        <w:t>β</w:t>
      </w:r>
      <w:r>
        <w:rPr>
          <w:position w:val="-10"/>
          <w:sz w:val="19"/>
        </w:rPr>
        <w:t>1</w:t>
      </w:r>
      <w:r>
        <w:t xml:space="preserve">, and </w:t>
      </w:r>
      <w:r>
        <w:rPr>
          <w:i/>
        </w:rPr>
        <w:t>σ</w:t>
      </w:r>
      <w:r>
        <w:rPr>
          <w:position w:val="11"/>
          <w:sz w:val="19"/>
        </w:rPr>
        <w:t>2</w:t>
      </w:r>
      <w:r>
        <w:t>) were sampled using an adaptive Markov Chain Monte Carlo (</w:t>
      </w:r>
      <w:proofErr w:type="spellStart"/>
      <w:r>
        <w:t>MCMC</w:t>
      </w:r>
      <w:proofErr w:type="spellEnd"/>
      <w:r>
        <w:t xml:space="preserve">) algorithm with a Metropolis step method, in which proposal distributions were adjusted accordingly when acceptance rates fell outside the ideal range of 0.2-0.5. The algorithm was run for 100,000 iterations with a burn-in of 50,000. Parameter estimates were thinned so that only every tenth estimate was saved to disk. The 0.025, 0.5 and 0.975 quantiles of these estimates were determined to define an upper and lower bound for a 95% credible interval, as well as the median. </w:t>
      </w:r>
      <w:proofErr w:type="gramStart"/>
      <w:r>
        <w:t>At each iteration</w:t>
      </w:r>
      <w:proofErr w:type="gramEnd"/>
      <w:r>
        <w:t xml:space="preserve">, parameter estimates were used to compute estimated precipitation. A 95% predictive interval was computed from these precipitation estimates using the 0.025, 0.5 and 0.975 quantiles. Note that </w:t>
      </w:r>
      <w:proofErr w:type="spellStart"/>
      <w:r>
        <w:t>frequentist</w:t>
      </w:r>
      <w:proofErr w:type="spellEnd"/>
      <w:r>
        <w:t xml:space="preserve"> methods could have been used with similar results, but we preferred the simple interpretation of the Bayesian credible interval. </w:t>
      </w:r>
    </w:p>
    <w:p w:rsidR="003919F1" w:rsidRDefault="00E836D2">
      <w:pPr>
        <w:pStyle w:val="Heading4"/>
        <w:spacing w:before="0" w:line="480" w:lineRule="auto"/>
      </w:pPr>
      <w:r>
        <w:t xml:space="preserve">2.5 </w:t>
      </w:r>
      <w:bookmarkStart w:id="10" w:name="x1-80002.5"/>
      <w:bookmarkEnd w:id="10"/>
      <w:r>
        <w:t>Model calibration and verification</w:t>
      </w:r>
    </w:p>
    <w:p w:rsidR="003919F1" w:rsidRDefault="00E836D2">
      <w:pPr>
        <w:pStyle w:val="TextBodynoindent"/>
        <w:spacing w:line="480" w:lineRule="auto"/>
      </w:pPr>
      <w:r>
        <w:t xml:space="preserve">To assess the accuracy of the modeled precipitation anomalies, we used a split-period (1901-1941 and 1941-1981) calibration/verification scheme. Both the 1901-1940 and 1941-1981 periods of climate data were used in turn as the calibration period (denoted by </w:t>
      </w:r>
      <w:r>
        <w:rPr>
          <w:i/>
        </w:rPr>
        <w:t>y</w:t>
      </w:r>
      <w:r>
        <w:rPr>
          <w:i/>
          <w:position w:val="-10"/>
          <w:sz w:val="19"/>
        </w:rPr>
        <w:t>t</w:t>
      </w:r>
      <w:r>
        <w:t xml:space="preserve"> in </w:t>
      </w:r>
      <w:hyperlink w:anchor="x1-7001r1">
        <w:r>
          <w:rPr>
            <w:rStyle w:val="InternetLink"/>
          </w:rPr>
          <w:t>1</w:t>
        </w:r>
      </w:hyperlink>
      <w:r>
        <w:t xml:space="preserve">), to determine if the accuracy of the reconstruction was sufficient to warrant further analysis. Data from the period not used for calibration served as verification data, and for both calibration/verification pairs we computed the mean squared error </w:t>
      </w:r>
      <w:r w:rsidR="009E7FDD">
        <w:t>(</w:t>
      </w:r>
      <w:proofErr w:type="spellStart"/>
      <w:r w:rsidR="009E7FDD">
        <w:t>MSE</w:t>
      </w:r>
      <w:proofErr w:type="spellEnd"/>
      <w:r w:rsidR="009E7FDD">
        <w:t xml:space="preserve">), reduction of error (RE) </w:t>
      </w:r>
      <w:r w:rsidR="009E7FDD">
        <w:rPr>
          <w:rStyle w:val="InternetLink"/>
        </w:rPr>
        <w:t>(</w:t>
      </w:r>
      <w:proofErr w:type="spellStart"/>
      <w:r w:rsidR="009E7FDD">
        <w:rPr>
          <w:rStyle w:val="InternetLink"/>
        </w:rPr>
        <w:t>Fritts</w:t>
      </w:r>
      <w:proofErr w:type="spellEnd"/>
      <w:r w:rsidR="009E7FDD">
        <w:rPr>
          <w:rStyle w:val="InternetLink"/>
        </w:rPr>
        <w:t xml:space="preserve"> 1976)</w:t>
      </w:r>
      <w:r>
        <w:t>, coefficient of efficiency (CE)</w:t>
      </w:r>
      <w:r w:rsidR="009E7FDD">
        <w:t xml:space="preserve"> (Cook et al. 1994)</w:t>
      </w:r>
      <w:r>
        <w:t>, and the squared correlation (</w:t>
      </w:r>
      <w:r>
        <w:rPr>
          <w:i/>
        </w:rPr>
        <w:t>r</w:t>
      </w:r>
      <w:r>
        <w:rPr>
          <w:position w:val="11"/>
          <w:sz w:val="19"/>
        </w:rPr>
        <w:t>2</w:t>
      </w:r>
      <w:r>
        <w:t xml:space="preserve">) (See the National Research Council report Surface Temperature Reconstructions for the Last 2,000 Years </w:t>
      </w:r>
      <w:r w:rsidR="009E7FDD">
        <w:t xml:space="preserve">() </w:t>
      </w:r>
      <w:r>
        <w:t xml:space="preserve">for further details on assessing reconstruction skill). </w:t>
      </w:r>
    </w:p>
    <w:p w:rsidR="003919F1" w:rsidRDefault="00E836D2">
      <w:pPr>
        <w:pStyle w:val="Heading4"/>
        <w:spacing w:before="0" w:line="480" w:lineRule="auto"/>
      </w:pPr>
      <w:r>
        <w:lastRenderedPageBreak/>
        <w:t xml:space="preserve">2.6 </w:t>
      </w:r>
      <w:bookmarkStart w:id="11" w:name="x1-90002.6"/>
      <w:bookmarkEnd w:id="11"/>
      <w:r>
        <w:t>Reconstruction analysis</w:t>
      </w:r>
    </w:p>
    <w:p w:rsidR="003919F1" w:rsidRDefault="00E836D2">
      <w:pPr>
        <w:pStyle w:val="TextBodynoindent"/>
        <w:spacing w:line="480" w:lineRule="auto"/>
      </w:pPr>
      <w:r>
        <w:t>We compared our precipitation reconstruction to six published regional precipitation and drought reconstructions as external validation (Table </w:t>
      </w:r>
      <w:r>
        <w:rPr>
          <w:rStyle w:val="InternetLink"/>
        </w:rPr>
        <w:t>3</w:t>
      </w:r>
      <w:r>
        <w:t>). One drought reconstruction was obtained from the North</w:t>
      </w:r>
      <w:r w:rsidR="007F6BE6">
        <w:t xml:space="preserve"> American Drought Atlas (NADA) </w:t>
      </w:r>
      <w:r w:rsidR="007F6BE6">
        <w:rPr>
          <w:rStyle w:val="InternetLink"/>
        </w:rPr>
        <w:t>(Cook et al. 1999)</w:t>
      </w:r>
      <w:proofErr w:type="gramStart"/>
      <w:r>
        <w:t>,</w:t>
      </w:r>
      <w:proofErr w:type="gramEnd"/>
      <w:r>
        <w:t xml:space="preserve"> a tree-ring based gridded reconstruction of </w:t>
      </w:r>
      <w:proofErr w:type="spellStart"/>
      <w:r>
        <w:t>PDSI</w:t>
      </w:r>
      <w:proofErr w:type="spellEnd"/>
      <w:r>
        <w:t xml:space="preserve"> values for June through August over the last 2,000 years. The second drought reconstruction was a July </w:t>
      </w:r>
      <w:proofErr w:type="spellStart"/>
      <w:r>
        <w:t>PDSI</w:t>
      </w:r>
      <w:proofErr w:type="spellEnd"/>
      <w:r>
        <w:t xml:space="preserve"> reconstruction (JT) for Virginia and No</w:t>
      </w:r>
      <w:r w:rsidR="007F6BE6">
        <w:t>rth Carolinian coastal regions (</w:t>
      </w:r>
      <w:proofErr w:type="spellStart"/>
      <w:r w:rsidR="007F6BE6">
        <w:t>Stahle</w:t>
      </w:r>
      <w:proofErr w:type="spellEnd"/>
      <w:r w:rsidR="007F6BE6">
        <w:t xml:space="preserve"> et al. 1998)</w:t>
      </w:r>
      <w:r>
        <w:t>. The remaining four reconstructions identified for comparison were precipitation reconstructions for the North Carolina (NC), South Carolina (SC), and Georgia (GA) regions for the months of April though June for NC, and Ma</w:t>
      </w:r>
      <w:r w:rsidR="007F6BE6">
        <w:t>rch through June for SC and GA (</w:t>
      </w:r>
      <w:proofErr w:type="spellStart"/>
      <w:r w:rsidR="007F6BE6">
        <w:t>Stahle</w:t>
      </w:r>
      <w:proofErr w:type="spellEnd"/>
      <w:r w:rsidR="007F6BE6">
        <w:t xml:space="preserve"> &amp; </w:t>
      </w:r>
      <w:proofErr w:type="spellStart"/>
      <w:r w:rsidR="007F6BE6">
        <w:t>Cleaveland</w:t>
      </w:r>
      <w:proofErr w:type="spellEnd"/>
      <w:r w:rsidR="007F6BE6">
        <w:t xml:space="preserve"> 1992)</w:t>
      </w:r>
      <w:r>
        <w:t xml:space="preserve">, and one reconstruction for early summer anomalies </w:t>
      </w:r>
      <w:r w:rsidR="008F5A3C">
        <w:t>for the Montpelier region (MP) (</w:t>
      </w:r>
      <w:proofErr w:type="spellStart"/>
      <w:r w:rsidR="008F5A3C">
        <w:t>Druckenbrod</w:t>
      </w:r>
      <w:proofErr w:type="spellEnd"/>
      <w:r w:rsidR="008F5A3C">
        <w:t xml:space="preserve"> et al. 2003)</w:t>
      </w:r>
      <w:r>
        <w:t xml:space="preserve">. </w:t>
      </w:r>
    </w:p>
    <w:p w:rsidR="003919F1" w:rsidRDefault="00E836D2">
      <w:pPr>
        <w:pStyle w:val="TextBodynoindent"/>
        <w:spacing w:line="480" w:lineRule="auto"/>
      </w:pPr>
      <w:r>
        <w:t xml:space="preserve">Reconstructions that were significantly correlated with our reconstruction were compared using 31-year window running correlations, which facilitated the identification of periods of pattern dissimilarity. </w:t>
      </w:r>
    </w:p>
    <w:p w:rsidR="003919F1" w:rsidRDefault="00E836D2">
      <w:pPr>
        <w:pStyle w:val="TextBodynoindent"/>
        <w:spacing w:line="480" w:lineRule="auto"/>
      </w:pPr>
      <w:r>
        <w:t>Furthermore, we used a spectral wavelet analysis to identify dominant cyclical behavior in our reconstruction</w:t>
      </w:r>
      <w:r w:rsidR="008F5A3C">
        <w:t xml:space="preserve"> (</w:t>
      </w:r>
      <w:proofErr w:type="spellStart"/>
      <w:r w:rsidR="008F5A3C">
        <w:t>Torrence</w:t>
      </w:r>
      <w:proofErr w:type="spellEnd"/>
      <w:r w:rsidR="008F5A3C">
        <w:t xml:space="preserve"> &amp; Compo 1998)</w:t>
      </w:r>
      <w:r>
        <w:t xml:space="preserve">. Spectrum values were averaged with 2 frequencies per bin to simplify interpretation. </w:t>
      </w:r>
    </w:p>
    <w:p w:rsidR="003919F1" w:rsidRDefault="003919F1">
      <w:pPr>
        <w:pStyle w:val="TextBodynoindent"/>
        <w:spacing w:line="480" w:lineRule="auto"/>
      </w:pPr>
    </w:p>
    <w:p w:rsidR="003919F1" w:rsidRDefault="00E836D2">
      <w:pPr>
        <w:pStyle w:val="Heading3"/>
        <w:spacing w:before="0" w:line="480" w:lineRule="auto"/>
      </w:pPr>
      <w:r>
        <w:t xml:space="preserve">3 </w:t>
      </w:r>
      <w:bookmarkStart w:id="12" w:name="x1-100003"/>
      <w:bookmarkEnd w:id="12"/>
      <w:r>
        <w:t>Results</w:t>
      </w:r>
    </w:p>
    <w:p w:rsidR="003919F1" w:rsidRDefault="00E836D2">
      <w:pPr>
        <w:pStyle w:val="TextBodynoindent"/>
        <w:spacing w:line="480" w:lineRule="auto"/>
      </w:pPr>
      <w:r>
        <w:t xml:space="preserve">The BM chronology covered the period 1764-2010 CE, had an </w:t>
      </w:r>
      <w:proofErr w:type="spellStart"/>
      <w:r>
        <w:t>interseries</w:t>
      </w:r>
      <w:proofErr w:type="spellEnd"/>
      <w:r>
        <w:t xml:space="preserve"> correlation of 0.556, and a mean sensitivity of 0.208 (Table </w:t>
      </w:r>
      <w:hyperlink w:anchor="x1-120011">
        <w:r>
          <w:rPr>
            <w:rStyle w:val="InternetLink"/>
          </w:rPr>
          <w:t>1</w:t>
        </w:r>
      </w:hyperlink>
      <w:r>
        <w:t>). The EPS was higher than 0.85 for 1845-1981 and we thus used the chronology over this period. A spatial correlation analysis between climate variables and BM identified the grid point 37.5 - 38 </w:t>
      </w:r>
      <w:r w:rsidR="00A972AC">
        <w:rPr>
          <w:rFonts w:ascii="Times New Roman" w:hAnsi="Times New Roman" w:cs="Times New Roman"/>
        </w:rPr>
        <w:t>°</w:t>
      </w:r>
      <w:r>
        <w:t xml:space="preserve">  N, 80.5 - 81 </w:t>
      </w:r>
      <w:r w:rsidR="00A972AC">
        <w:rPr>
          <w:rFonts w:ascii="Times New Roman" w:hAnsi="Times New Roman" w:cs="Times New Roman"/>
        </w:rPr>
        <w:t>°</w:t>
      </w:r>
      <w:r>
        <w:t xml:space="preserve">  E as the location that correlated most strongly with </w:t>
      </w:r>
      <w:r>
        <w:lastRenderedPageBreak/>
        <w:t xml:space="preserve">our chronology (Fig. 3). The BM chronology was significantly positively correlated with monthly </w:t>
      </w:r>
      <w:proofErr w:type="spellStart"/>
      <w:r>
        <w:t>PDSI</w:t>
      </w:r>
      <w:proofErr w:type="spellEnd"/>
      <w:r>
        <w:t xml:space="preserve"> values from April of the previous year to December of the current year (Fig. 4B), except for previous May and previous October. We found particularly strong correlations between BM and monthly </w:t>
      </w:r>
      <w:proofErr w:type="spellStart"/>
      <w:r>
        <w:t>PDSI</w:t>
      </w:r>
      <w:proofErr w:type="spellEnd"/>
      <w:r>
        <w:t xml:space="preserve"> over the May through August growing season, with the highest correlation being with average June and July </w:t>
      </w:r>
      <w:proofErr w:type="spellStart"/>
      <w:r>
        <w:t>PDSI</w:t>
      </w:r>
      <w:proofErr w:type="spellEnd"/>
      <w:r>
        <w:t xml:space="preserve"> (</w:t>
      </w:r>
      <w:proofErr w:type="spellStart"/>
      <w:r>
        <w:t>jjPDSI</w:t>
      </w:r>
      <w:proofErr w:type="spellEnd"/>
      <w:r>
        <w:t xml:space="preserve">; </w:t>
      </w:r>
      <w:r>
        <w:rPr>
          <w:i/>
        </w:rPr>
        <w:t xml:space="preserve">r </w:t>
      </w:r>
      <w:r>
        <w:t xml:space="preserve">= 0.55, </w:t>
      </w:r>
      <w:r>
        <w:rPr>
          <w:i/>
        </w:rPr>
        <w:t xml:space="preserve">p &lt; </w:t>
      </w:r>
      <w:r>
        <w:t>0.01). Furthermore, we found significant, positive correlations with precipitation of the previous year June and current year May and June (Fig. 4A). When averaging monthly precipitation values over the months May and June (</w:t>
      </w:r>
      <w:proofErr w:type="spellStart"/>
      <w:r>
        <w:t>mjPR</w:t>
      </w:r>
      <w:proofErr w:type="spellEnd"/>
      <w:r>
        <w:t xml:space="preserve">), correlation increased to </w:t>
      </w:r>
      <w:r>
        <w:rPr>
          <w:i/>
        </w:rPr>
        <w:t xml:space="preserve">r </w:t>
      </w:r>
      <w:r>
        <w:t>= 0.5 (</w:t>
      </w:r>
      <w:r>
        <w:rPr>
          <w:i/>
        </w:rPr>
        <w:t xml:space="preserve">p &lt; </w:t>
      </w:r>
      <w:r>
        <w:t>0.01). The BM chronology did not correlate with monthly temperature values (Fig. </w:t>
      </w:r>
      <w:r>
        <w:rPr>
          <w:rStyle w:val="InternetLink"/>
        </w:rPr>
        <w:t>4</w:t>
      </w:r>
      <w:r>
        <w:t xml:space="preserve">C). </w:t>
      </w:r>
    </w:p>
    <w:p w:rsidR="003919F1" w:rsidRDefault="00E836D2">
      <w:pPr>
        <w:pStyle w:val="TextBodynoindent"/>
        <w:spacing w:line="480" w:lineRule="auto"/>
      </w:pPr>
      <w:r>
        <w:t xml:space="preserve">Based on this climate-growth analysis, </w:t>
      </w:r>
      <w:proofErr w:type="spellStart"/>
      <w:r>
        <w:t>mjPR</w:t>
      </w:r>
      <w:proofErr w:type="spellEnd"/>
      <w:r>
        <w:t xml:space="preserve"> and </w:t>
      </w:r>
      <w:proofErr w:type="spellStart"/>
      <w:r>
        <w:t>jjPDSI</w:t>
      </w:r>
      <w:proofErr w:type="spellEnd"/>
      <w:r>
        <w:t xml:space="preserve"> were considered as candidate targets for reconstruction. An assessment of the calibration/verification statistics for a reconstruction based on the BM chronology alone (results not shown), however, suggested that the climate signal was not sufficient to warrant adequate reconstruction skill. We therefore combined the BM chronology with four existing oak chronologies from nearby sites (Fig. </w:t>
      </w:r>
      <w:hyperlink w:anchor="x1-120051">
        <w:proofErr w:type="gramStart"/>
        <w:r>
          <w:rPr>
            <w:rStyle w:val="InternetLink"/>
          </w:rPr>
          <w:t>1</w:t>
        </w:r>
      </w:hyperlink>
      <w:r>
        <w:t xml:space="preserve">, </w:t>
      </w:r>
      <w:hyperlink w:anchor="x1-120062">
        <w:r>
          <w:rPr>
            <w:rStyle w:val="InternetLink"/>
          </w:rPr>
          <w:t>2</w:t>
        </w:r>
      </w:hyperlink>
      <w:r>
        <w:t xml:space="preserve">) in a nested </w:t>
      </w:r>
      <w:proofErr w:type="spellStart"/>
      <w:r>
        <w:t>PCA</w:t>
      </w:r>
      <w:proofErr w:type="spellEnd"/>
      <w:r>
        <w:t xml:space="preserve"> approach.</w:t>
      </w:r>
      <w:proofErr w:type="gramEnd"/>
      <w:r>
        <w:t xml:space="preserve"> All four chronologies were significantly positively correlated with the </w:t>
      </w:r>
      <w:proofErr w:type="spellStart"/>
      <w:r>
        <w:t>mjPR</w:t>
      </w:r>
      <w:proofErr w:type="spellEnd"/>
      <w:r>
        <w:t xml:space="preserve"> and </w:t>
      </w:r>
      <w:proofErr w:type="spellStart"/>
      <w:r>
        <w:t>jjPDSI</w:t>
      </w:r>
      <w:proofErr w:type="spellEnd"/>
      <w:r>
        <w:t xml:space="preserve"> values from the monthly data set obtained from the spatial correlation analysis (</w:t>
      </w:r>
      <w:proofErr w:type="spellStart"/>
      <w:r>
        <w:t>mjPR</w:t>
      </w:r>
      <w:proofErr w:type="spellEnd"/>
      <w:r>
        <w:t xml:space="preserve"> r: 0.38-0.55; </w:t>
      </w:r>
      <w:proofErr w:type="spellStart"/>
      <w:r>
        <w:t>jjPDSI</w:t>
      </w:r>
      <w:proofErr w:type="spellEnd"/>
      <w:r>
        <w:t xml:space="preserve"> r: 0.48-0.59; see Table 1). </w:t>
      </w:r>
    </w:p>
    <w:p w:rsidR="003919F1" w:rsidRDefault="00E836D2">
      <w:pPr>
        <w:pStyle w:val="TextBodynoindent"/>
        <w:spacing w:line="480" w:lineRule="auto"/>
      </w:pPr>
      <w:r>
        <w:t>The first PC axis (PC1</w:t>
      </w:r>
      <w:r>
        <w:rPr>
          <w:vertAlign w:val="subscript"/>
        </w:rPr>
        <w:t>1845</w:t>
      </w:r>
      <w:r>
        <w:t>) of PCA</w:t>
      </w:r>
      <w:r>
        <w:rPr>
          <w:vertAlign w:val="subscript"/>
        </w:rPr>
        <w:t>1845</w:t>
      </w:r>
      <w:r>
        <w:t xml:space="preserve"> explained 57% of the common variance, with the second axis explaining 15.2%. All oak chronologies had a positive loading on PC1</w:t>
      </w:r>
      <w:r>
        <w:rPr>
          <w:vertAlign w:val="subscript"/>
        </w:rPr>
        <w:t>1845</w:t>
      </w:r>
      <w:r>
        <w:t>, thus reflecting the correspondence between the time series. PC1 of the PCA</w:t>
      </w:r>
      <w:r>
        <w:rPr>
          <w:vertAlign w:val="subscript"/>
        </w:rPr>
        <w:t xml:space="preserve">1750 </w:t>
      </w:r>
      <w:r>
        <w:t>run (PC1</w:t>
      </w:r>
      <w:r>
        <w:rPr>
          <w:vertAlign w:val="subscript"/>
        </w:rPr>
        <w:t>1750</w:t>
      </w:r>
      <w:r>
        <w:t>) explained 56% of the common variance and PC2</w:t>
      </w:r>
      <w:r>
        <w:rPr>
          <w:vertAlign w:val="subscript"/>
        </w:rPr>
        <w:t>1750</w:t>
      </w:r>
      <w:r>
        <w:t xml:space="preserve"> explained 28.3%. PC1</w:t>
      </w:r>
      <w:r>
        <w:rPr>
          <w:vertAlign w:val="subscript"/>
        </w:rPr>
        <w:t>1845</w:t>
      </w:r>
      <w:r>
        <w:t xml:space="preserve"> and PC1</w:t>
      </w:r>
      <w:r>
        <w:rPr>
          <w:vertAlign w:val="subscript"/>
        </w:rPr>
        <w:t>1750</w:t>
      </w:r>
      <w:r>
        <w:t xml:space="preserve"> were strongly positively correlated over the period of overlap (</w:t>
      </w:r>
      <w:r>
        <w:rPr>
          <w:i/>
        </w:rPr>
        <w:t xml:space="preserve">r </w:t>
      </w:r>
      <w:r>
        <w:t xml:space="preserve">= 0.93, </w:t>
      </w:r>
      <w:r>
        <w:rPr>
          <w:i/>
        </w:rPr>
        <w:t xml:space="preserve">p &lt; </w:t>
      </w:r>
      <w:r>
        <w:t>0.001) and we merged the PC1 time series at the year 1845 (PCA</w:t>
      </w:r>
      <w:r>
        <w:rPr>
          <w:vertAlign w:val="subscript"/>
        </w:rPr>
        <w:t>1750</w:t>
      </w:r>
      <w:r>
        <w:t>: 1750-1844, PCA</w:t>
      </w:r>
      <w:r>
        <w:rPr>
          <w:vertAlign w:val="subscript"/>
        </w:rPr>
        <w:t>1845</w:t>
      </w:r>
      <w:r>
        <w:t xml:space="preserve">: 1845-1981) to form a single chronology extending from </w:t>
      </w:r>
      <w:r>
        <w:lastRenderedPageBreak/>
        <w:t xml:space="preserve">1750 to 1981. This chronology will from hereon be named </w:t>
      </w:r>
      <w:proofErr w:type="spellStart"/>
      <w:r>
        <w:t>SWV</w:t>
      </w:r>
      <w:proofErr w:type="spellEnd"/>
      <w:r>
        <w:t xml:space="preserve"> (for southwest Virginia). </w:t>
      </w:r>
    </w:p>
    <w:p w:rsidR="003919F1" w:rsidRDefault="00E836D2">
      <w:pPr>
        <w:pStyle w:val="TextBodynoindent"/>
        <w:spacing w:line="480" w:lineRule="auto"/>
      </w:pPr>
      <w:r>
        <w:t xml:space="preserve">When comparing </w:t>
      </w:r>
      <w:proofErr w:type="spellStart"/>
      <w:r>
        <w:t>SWV</w:t>
      </w:r>
      <w:proofErr w:type="spellEnd"/>
      <w:r>
        <w:t xml:space="preserve"> with monthly climate variables, we generally find higher correlations than for the individually contributing tree-ring series (Fig. </w:t>
      </w:r>
      <w:hyperlink w:anchor="x1-120073">
        <w:r>
          <w:rPr>
            <w:rStyle w:val="InternetLink"/>
          </w:rPr>
          <w:t>3</w:t>
        </w:r>
      </w:hyperlink>
      <w:r>
        <w:t xml:space="preserve">) </w:t>
      </w:r>
      <w:proofErr w:type="gramStart"/>
      <w:r>
        <w:t>and</w:t>
      </w:r>
      <w:proofErr w:type="gramEnd"/>
      <w:r>
        <w:t xml:space="preserve"> this is particularly true for </w:t>
      </w:r>
      <w:proofErr w:type="spellStart"/>
      <w:r>
        <w:t>mjPR</w:t>
      </w:r>
      <w:proofErr w:type="spellEnd"/>
      <w:r>
        <w:t xml:space="preserve"> (</w:t>
      </w:r>
      <w:r>
        <w:rPr>
          <w:i/>
        </w:rPr>
        <w:t xml:space="preserve">r </w:t>
      </w:r>
      <w:r>
        <w:t xml:space="preserve">= 0.61, </w:t>
      </w:r>
      <w:r>
        <w:rPr>
          <w:i/>
        </w:rPr>
        <w:t xml:space="preserve">p &lt; </w:t>
      </w:r>
      <w:r>
        <w:t xml:space="preserve">0.01) and </w:t>
      </w:r>
      <w:proofErr w:type="spellStart"/>
      <w:r>
        <w:t>jjPDSI</w:t>
      </w:r>
      <w:proofErr w:type="spellEnd"/>
      <w:r>
        <w:t xml:space="preserve"> (</w:t>
      </w:r>
      <w:r>
        <w:rPr>
          <w:i/>
        </w:rPr>
        <w:t xml:space="preserve">r </w:t>
      </w:r>
      <w:r>
        <w:t xml:space="preserve">= 0.63, </w:t>
      </w:r>
      <w:r>
        <w:rPr>
          <w:i/>
        </w:rPr>
        <w:t xml:space="preserve">p &lt; </w:t>
      </w:r>
      <w:r>
        <w:t xml:space="preserve">0.01). We thus tested </w:t>
      </w:r>
      <w:proofErr w:type="spellStart"/>
      <w:r>
        <w:t>mjPR</w:t>
      </w:r>
      <w:proofErr w:type="spellEnd"/>
      <w:r>
        <w:t xml:space="preserve"> and </w:t>
      </w:r>
      <w:proofErr w:type="spellStart"/>
      <w:r>
        <w:t>jjPDSI</w:t>
      </w:r>
      <w:proofErr w:type="spellEnd"/>
      <w:r>
        <w:t xml:space="preserve"> as potential reconstruction targets in a split calibration/verification scheme (Table 2). RE and CE values were negative for </w:t>
      </w:r>
      <w:proofErr w:type="spellStart"/>
      <w:r>
        <w:t>jjPDSI</w:t>
      </w:r>
      <w:proofErr w:type="spellEnd"/>
      <w:r>
        <w:t xml:space="preserve"> when using the later calibration period (1942-1981), indicating a poor fit of the reconstruction model. RE and CE are key statistics to determine the skill of a reconstruction, and our decision to reconstruct </w:t>
      </w:r>
      <w:proofErr w:type="spellStart"/>
      <w:r>
        <w:t>mjPR</w:t>
      </w:r>
      <w:proofErr w:type="spellEnd"/>
      <w:r>
        <w:t xml:space="preserve"> rather than </w:t>
      </w:r>
      <w:proofErr w:type="spellStart"/>
      <w:r>
        <w:t>jjPDSI</w:t>
      </w:r>
      <w:proofErr w:type="spellEnd"/>
      <w:r>
        <w:t xml:space="preserve"> was based on these values. Our final </w:t>
      </w:r>
      <w:proofErr w:type="spellStart"/>
      <w:r>
        <w:t>mjPR</w:t>
      </w:r>
      <w:proofErr w:type="spellEnd"/>
      <w:r>
        <w:t xml:space="preserve"> reconstruction, now referred to as </w:t>
      </w:r>
      <w:proofErr w:type="spellStart"/>
      <w:r>
        <w:t>rSWV</w:t>
      </w:r>
      <w:proofErr w:type="spellEnd"/>
      <w:r>
        <w:t xml:space="preserve">, was scaled against the entire 1901-1981 interval. Estimates of </w:t>
      </w:r>
      <w:proofErr w:type="spellStart"/>
      <w:r>
        <w:t>rSWV</w:t>
      </w:r>
      <w:proofErr w:type="spellEnd"/>
      <w:r>
        <w:t xml:space="preserve"> and corresponding 95% predictive intervals were computed for each year of the period of reconstruction using posterior parameter draws (Fig. </w:t>
      </w:r>
      <w:hyperlink w:anchor="x1-120095">
        <w:r>
          <w:rPr>
            <w:rStyle w:val="InternetLink"/>
          </w:rPr>
          <w:t>5</w:t>
        </w:r>
      </w:hyperlink>
      <w:r>
        <w:rPr>
          <w:rStyle w:val="InternetLink"/>
        </w:rPr>
        <w:t>)</w:t>
      </w:r>
      <w:r>
        <w:t xml:space="preserve">. </w:t>
      </w:r>
    </w:p>
    <w:p w:rsidR="003919F1" w:rsidRDefault="00E836D2">
      <w:pPr>
        <w:pStyle w:val="TextBodynoindent"/>
        <w:spacing w:line="480" w:lineRule="auto"/>
      </w:pPr>
      <w:r>
        <w:t xml:space="preserve">We compared </w:t>
      </w:r>
      <w:proofErr w:type="spellStart"/>
      <w:r>
        <w:t>rSWV</w:t>
      </w:r>
      <w:proofErr w:type="spellEnd"/>
      <w:r>
        <w:t xml:space="preserve"> to other regional moisture reconstructions (Table 4) and found positive correlations across the board. The strongest correlation was found with the NADA summer drought reconstruction (</w:t>
      </w:r>
      <w:r>
        <w:rPr>
          <w:i/>
        </w:rPr>
        <w:t xml:space="preserve">r </w:t>
      </w:r>
      <w:r>
        <w:t xml:space="preserve">= 0.53, </w:t>
      </w:r>
      <w:r>
        <w:rPr>
          <w:i/>
        </w:rPr>
        <w:t xml:space="preserve">p &lt; </w:t>
      </w:r>
      <w:r>
        <w:t xml:space="preserve">0.01), but we note that the </w:t>
      </w:r>
      <w:proofErr w:type="spellStart"/>
      <w:r>
        <w:t>LH</w:t>
      </w:r>
      <w:proofErr w:type="spellEnd"/>
      <w:r>
        <w:t xml:space="preserve"> chronology was used in the construction of both </w:t>
      </w:r>
      <w:proofErr w:type="spellStart"/>
      <w:r>
        <w:t>rSWV</w:t>
      </w:r>
      <w:proofErr w:type="spellEnd"/>
      <w:r>
        <w:t xml:space="preserve"> and NADA, thus implying that these records are not completely independent. A spectral analysis shows a periodicity in the </w:t>
      </w:r>
      <w:proofErr w:type="spellStart"/>
      <w:r>
        <w:t>rSWV</w:t>
      </w:r>
      <w:proofErr w:type="spellEnd"/>
      <w:r>
        <w:t xml:space="preserve"> reconstruction with peaks at 11, 17, and 24 years (Fig. </w:t>
      </w:r>
      <w:hyperlink w:anchor="x1-120106">
        <w:r>
          <w:rPr>
            <w:rStyle w:val="InternetLink"/>
          </w:rPr>
          <w:t>6</w:t>
        </w:r>
      </w:hyperlink>
      <w:r>
        <w:t xml:space="preserve">). </w:t>
      </w:r>
    </w:p>
    <w:p w:rsidR="003919F1" w:rsidRDefault="00E836D2">
      <w:pPr>
        <w:pStyle w:val="Heading3"/>
        <w:spacing w:before="0" w:line="480" w:lineRule="auto"/>
      </w:pPr>
      <w:r>
        <w:t xml:space="preserve">4 </w:t>
      </w:r>
      <w:bookmarkStart w:id="13" w:name="x1-110004"/>
      <w:bookmarkEnd w:id="13"/>
      <w:r>
        <w:t>Discussion</w:t>
      </w:r>
    </w:p>
    <w:p w:rsidR="003919F1" w:rsidRDefault="00E836D2">
      <w:pPr>
        <w:pStyle w:val="TextBodynoindent"/>
        <w:spacing w:line="480" w:lineRule="auto"/>
      </w:pPr>
      <w:r>
        <w:t xml:space="preserve">We investigated the relationship between climate and annual radial </w:t>
      </w:r>
      <w:proofErr w:type="spellStart"/>
      <w:r>
        <w:t>QUPR</w:t>
      </w:r>
      <w:proofErr w:type="spellEnd"/>
      <w:r>
        <w:t xml:space="preserve"> growth at a closed canopy site in the southeastern US. After removing the portion of the signal attributed to stand dynamics and intrinsic age trends, we found that early summer (May through June) moisture was the strongest positive influence on radial growth. Similar climate-growth relationships have been identified by previous studies on oak in the southeastern US </w:t>
      </w:r>
      <w:r w:rsidR="006070D6">
        <w:t>(</w:t>
      </w:r>
      <w:proofErr w:type="spellStart"/>
      <w:r w:rsidR="006070D6">
        <w:t>Speer</w:t>
      </w:r>
      <w:proofErr w:type="spellEnd"/>
      <w:r w:rsidR="006070D6">
        <w:t xml:space="preserve"> et al. 2009, Li 2011)</w:t>
      </w:r>
      <w:r>
        <w:t xml:space="preserve"> and can be explained by </w:t>
      </w:r>
      <w:proofErr w:type="spellStart"/>
      <w:r>
        <w:t>ecophysiological</w:t>
      </w:r>
      <w:proofErr w:type="spellEnd"/>
      <w:r>
        <w:t xml:space="preserve"> mechanisms. Radial growth of oak species typically starts in April or May after leaf-</w:t>
      </w:r>
      <w:r>
        <w:lastRenderedPageBreak/>
        <w:t>out and is 90% complete by the end of July even in years with adequate moisture</w:t>
      </w:r>
      <w:r w:rsidR="006070D6">
        <w:t xml:space="preserve"> (Robertson 1992)</w:t>
      </w:r>
      <w:r>
        <w:t>. In the first months of the growing season, carbon is allocated predominantly to radial thickening, whereas later in the season the focus of this allocation is shifted to carbohydrate storage</w:t>
      </w:r>
      <w:r w:rsidR="006070D6">
        <w:t xml:space="preserve"> (</w:t>
      </w:r>
      <w:proofErr w:type="spellStart"/>
      <w:r w:rsidR="006070D6">
        <w:t>Zweifel</w:t>
      </w:r>
      <w:proofErr w:type="spellEnd"/>
      <w:r w:rsidR="006070D6">
        <w:t xml:space="preserve"> et al. 2006)</w:t>
      </w:r>
      <w:r>
        <w:t>. Under severe moisture stress, oak carbon allocation is shifted from shoot to root, thereby increasing the root/shoot ratio</w:t>
      </w:r>
      <w:r w:rsidR="006070D6">
        <w:t xml:space="preserve"> (Dickson et al. 1996)</w:t>
      </w:r>
      <w:r>
        <w:t xml:space="preserve">. </w:t>
      </w:r>
      <w:proofErr w:type="spellStart"/>
      <w:r>
        <w:t>QUPR</w:t>
      </w:r>
      <w:proofErr w:type="spellEnd"/>
      <w:r>
        <w:t xml:space="preserve"> is considered to be more tolerant to drought stress than other oak species and exhibits several morphological adaptations in order to better cope with moisture stress events</w:t>
      </w:r>
      <w:r w:rsidR="006070D6">
        <w:t xml:space="preserve"> (Dickson et al. 1996)</w:t>
      </w:r>
      <w:r>
        <w:t xml:space="preserve">. However, we found that its radial growth was strongly influenced by moisture availability, suggesting that in years with inadequate moisture, radial growth is not a priority and carbon allocation is likely focused on maintenance or root development. The identifiable moisture response in the </w:t>
      </w:r>
      <w:proofErr w:type="spellStart"/>
      <w:r>
        <w:t>detrended</w:t>
      </w:r>
      <w:proofErr w:type="spellEnd"/>
      <w:r>
        <w:t xml:space="preserve"> BM chronology demonstrates that oaks in a closed-canopy forest can be used as </w:t>
      </w:r>
      <w:proofErr w:type="spellStart"/>
      <w:r>
        <w:t>paleoclimate</w:t>
      </w:r>
      <w:proofErr w:type="spellEnd"/>
      <w:r>
        <w:t xml:space="preserve"> proxies if the non-climatic portion of the low-frequency signal in the tree-ring time ser</w:t>
      </w:r>
      <w:r w:rsidR="006070D6">
        <w:t>ies is removed with great care (Cook 1985, Cook et al. 1990)</w:t>
      </w:r>
      <w:r>
        <w:t xml:space="preserve">. The development of a biologically motivated trend removal algorithm may improve current practices in dendroclimatology </w:t>
      </w:r>
      <w:r w:rsidR="006070D6">
        <w:t xml:space="preserve">(Melvin &amp; </w:t>
      </w:r>
      <w:proofErr w:type="spellStart"/>
      <w:r w:rsidR="006070D6">
        <w:t>Briffa</w:t>
      </w:r>
      <w:proofErr w:type="spellEnd"/>
      <w:r w:rsidR="006070D6">
        <w:t xml:space="preserve"> 2008)</w:t>
      </w:r>
      <w:r>
        <w:t>. In addition, care must be taken in closed canopy forests when attempting to use growth series as proxy records as younger stands in the stem-exclusion phase may be dominated by the effects of competition rather than of climate</w:t>
      </w:r>
      <w:r w:rsidR="006070D6">
        <w:t xml:space="preserve"> (Oliver 1980)</w:t>
      </w:r>
      <w:r>
        <w:t xml:space="preserve">. </w:t>
      </w:r>
    </w:p>
    <w:p w:rsidR="003919F1" w:rsidRDefault="00E836D2">
      <w:pPr>
        <w:pStyle w:val="TextBodynoindent"/>
        <w:spacing w:line="480" w:lineRule="auto"/>
      </w:pPr>
      <w:r>
        <w:t xml:space="preserve">To isolate and strengthen the moisture-growth relationship of the BM chronology, we performed a nested </w:t>
      </w:r>
      <w:proofErr w:type="spellStart"/>
      <w:r>
        <w:t>PCA</w:t>
      </w:r>
      <w:proofErr w:type="spellEnd"/>
      <w:r>
        <w:t xml:space="preserve"> including five regional summer moisture sensitive </w:t>
      </w:r>
      <w:proofErr w:type="spellStart"/>
      <w:r>
        <w:rPr>
          <w:i/>
        </w:rPr>
        <w:t>Quercus</w:t>
      </w:r>
      <w:proofErr w:type="spellEnd"/>
      <w:r>
        <w:rPr>
          <w:i/>
        </w:rPr>
        <w:t xml:space="preserve"> </w:t>
      </w:r>
      <w:r>
        <w:t xml:space="preserve">chronologies. The spatial pattern of the relationship between the resulting </w:t>
      </w:r>
      <w:proofErr w:type="spellStart"/>
      <w:r>
        <w:t>SWV</w:t>
      </w:r>
      <w:proofErr w:type="spellEnd"/>
      <w:r>
        <w:t xml:space="preserve"> chronology and early summer precipitation </w:t>
      </w:r>
      <w:hyperlink w:anchor="x1-120084">
        <w:r>
          <w:rPr>
            <w:rStyle w:val="InternetLink"/>
          </w:rPr>
          <w:t xml:space="preserve">indicates that </w:t>
        </w:r>
        <w:proofErr w:type="spellStart"/>
        <w:r>
          <w:rPr>
            <w:rStyle w:val="InternetLink"/>
          </w:rPr>
          <w:t>SWV</w:t>
        </w:r>
        <w:proofErr w:type="spellEnd"/>
        <w:r>
          <w:rPr>
            <w:rStyle w:val="InternetLink"/>
          </w:rPr>
          <w:t xml:space="preserve"> is positively correlated with moisture in the Great Appalachian Valley </w:t>
        </w:r>
      </w:hyperlink>
      <w:r>
        <w:t>(Figure 3). Mountains play an important role in the hydrological cycle for several reasons, one of which being that they are the points of origin of most rivers</w:t>
      </w:r>
      <w:r w:rsidR="006070D6">
        <w:t xml:space="preserve"> (</w:t>
      </w:r>
      <w:proofErr w:type="spellStart"/>
      <w:r w:rsidR="006070D6">
        <w:t>Beniston</w:t>
      </w:r>
      <w:proofErr w:type="spellEnd"/>
      <w:r w:rsidR="006070D6">
        <w:t xml:space="preserve"> 1997)</w:t>
      </w:r>
      <w:r>
        <w:t xml:space="preserve">. Increases in precipitation in mountainous regions leads to increased stream flow volumes and surface runoff, which in turn increases soil moisture in the Appalachian watershed. </w:t>
      </w:r>
    </w:p>
    <w:p w:rsidR="003919F1" w:rsidRDefault="00E836D2">
      <w:pPr>
        <w:pStyle w:val="TextBodynoindent"/>
        <w:spacing w:line="480" w:lineRule="auto"/>
      </w:pPr>
      <w:r>
        <w:lastRenderedPageBreak/>
        <w:t>Our reconstruction generally shows similar variability as other reconstructions of moisture variability in the southeastern US (Table 4</w:t>
      </w:r>
      <w:proofErr w:type="gramStart"/>
      <w:r>
        <w:t>)  The</w:t>
      </w:r>
      <w:proofErr w:type="gramEnd"/>
      <w:r>
        <w:t xml:space="preserve"> strongest similarity was found with the NADA </w:t>
      </w:r>
      <w:proofErr w:type="spellStart"/>
      <w:r>
        <w:t>PDSI</w:t>
      </w:r>
      <w:proofErr w:type="spellEnd"/>
      <w:r>
        <w:t xml:space="preserve"> reconstruction (Figure </w:t>
      </w:r>
      <w:r>
        <w:rPr>
          <w:rStyle w:val="InternetLink"/>
        </w:rPr>
        <w:t>7)</w:t>
      </w:r>
      <w:r>
        <w:t xml:space="preserve">, but we note the lack of full independence between these two records. Despite the overall strong agreement between both records, a 31-year windowed correlation between </w:t>
      </w:r>
      <w:proofErr w:type="spellStart"/>
      <w:r>
        <w:t>rSWV</w:t>
      </w:r>
      <w:proofErr w:type="spellEnd"/>
      <w:r>
        <w:t xml:space="preserve"> and NADA </w:t>
      </w:r>
      <w:proofErr w:type="spellStart"/>
      <w:r>
        <w:t>PDSI</w:t>
      </w:r>
      <w:proofErr w:type="spellEnd"/>
      <w:r>
        <w:t xml:space="preserve"> indicated that these records were not consistent for the period 1853-1866. </w:t>
      </w:r>
    </w:p>
    <w:p w:rsidR="003919F1" w:rsidRDefault="00E836D2">
      <w:pPr>
        <w:pStyle w:val="TextBodynoindent"/>
        <w:spacing w:line="480" w:lineRule="auto"/>
      </w:pPr>
      <w:r>
        <w:t xml:space="preserve">All five chronologies contributing to </w:t>
      </w:r>
      <w:proofErr w:type="spellStart"/>
      <w:r>
        <w:t>SWV</w:t>
      </w:r>
      <w:proofErr w:type="spellEnd"/>
      <w:r>
        <w:t xml:space="preserve"> show a pattern of reduced correlation with the NADA </w:t>
      </w:r>
      <w:proofErr w:type="spellStart"/>
      <w:r>
        <w:t>PDSI</w:t>
      </w:r>
      <w:proofErr w:type="spellEnd"/>
      <w:r>
        <w:t xml:space="preserve"> reconstruction during this period, which coincides with a La Niña</w:t>
      </w:r>
      <w:r w:rsidR="006070D6">
        <w:t xml:space="preserve"> event </w:t>
      </w:r>
      <w:proofErr w:type="spellStart"/>
      <w:r w:rsidR="006070D6">
        <w:t>ocurring</w:t>
      </w:r>
      <w:proofErr w:type="spellEnd"/>
      <w:r w:rsidR="006070D6">
        <w:t xml:space="preserve"> from 1855-1863 (Cole et al. 2002)</w:t>
      </w:r>
      <w:r>
        <w:t>. La Niña events typically have strong impacts on the West Coast, but affect weather patterns throughout North America, and have even been shown to affect</w:t>
      </w:r>
      <w:r w:rsidR="006070D6">
        <w:t xml:space="preserve"> the Atlantic hurricane season </w:t>
      </w:r>
      <w:r w:rsidR="006070D6">
        <w:rPr>
          <w:rStyle w:val="InternetLink"/>
        </w:rPr>
        <w:t>(</w:t>
      </w:r>
      <w:proofErr w:type="spellStart"/>
      <w:r w:rsidR="006070D6">
        <w:rPr>
          <w:rStyle w:val="InternetLink"/>
        </w:rPr>
        <w:t>Pielke</w:t>
      </w:r>
      <w:proofErr w:type="spellEnd"/>
      <w:r w:rsidR="006070D6">
        <w:rPr>
          <w:rStyle w:val="InternetLink"/>
        </w:rPr>
        <w:t xml:space="preserve"> et al. 1999)</w:t>
      </w:r>
      <w:r>
        <w:t>. During this large-scale ocean-atmosphere phenomenon, temperature anomal</w:t>
      </w:r>
      <w:r w:rsidR="006070D6">
        <w:t>ies in the southeastern US (</w:t>
      </w:r>
      <w:r w:rsidR="00F64240">
        <w:t xml:space="preserve">National Oceanic and </w:t>
      </w:r>
      <w:proofErr w:type="spellStart"/>
      <w:r w:rsidR="00F64240">
        <w:t>Atmosheric</w:t>
      </w:r>
      <w:proofErr w:type="spellEnd"/>
      <w:r w:rsidR="00F64240">
        <w:t xml:space="preserve"> Administration</w:t>
      </w:r>
      <w:r w:rsidR="006070D6">
        <w:t xml:space="preserve"> 2014)</w:t>
      </w:r>
      <w:r>
        <w:t xml:space="preserve"> in combination with low moisture availability likely led to a change in the otherwise stationary precipitation-growth relationship. </w:t>
      </w:r>
    </w:p>
    <w:p w:rsidR="003919F1" w:rsidRDefault="00E836D2">
      <w:pPr>
        <w:pStyle w:val="TextBodynoindent"/>
        <w:spacing w:line="480" w:lineRule="auto"/>
      </w:pPr>
      <w:r>
        <w:t xml:space="preserve">The </w:t>
      </w:r>
      <w:proofErr w:type="spellStart"/>
      <w:r>
        <w:t>rSWV</w:t>
      </w:r>
      <w:proofErr w:type="spellEnd"/>
      <w:r>
        <w:t xml:space="preserve"> reconstruction showed anomalies consistent with the instrumental precipitation record for 1901-1981 (Figure </w:t>
      </w:r>
      <w:hyperlink w:anchor="x1-120073">
        <w:r>
          <w:rPr>
            <w:rStyle w:val="InternetLink"/>
          </w:rPr>
          <w:t>3</w:t>
        </w:r>
      </w:hyperlink>
      <w:r>
        <w:rPr>
          <w:rStyle w:val="InternetLink"/>
        </w:rPr>
        <w:t>)</w:t>
      </w:r>
      <w:r>
        <w:t>. In particular, the reconstruction correctly identifies the severe nation-wide dust bowl era drought in the 1930s as well as the drought year 1956, the single worst drought year of the 1950s drought</w:t>
      </w:r>
      <w:r w:rsidR="006070D6">
        <w:t xml:space="preserve"> (</w:t>
      </w:r>
      <w:proofErr w:type="spellStart"/>
      <w:r w:rsidR="006070D6">
        <w:t>Fye</w:t>
      </w:r>
      <w:proofErr w:type="spellEnd"/>
      <w:r w:rsidR="006070D6">
        <w:t xml:space="preserve"> et al. 2003)</w:t>
      </w:r>
      <w:r>
        <w:t xml:space="preserve">. However, when compared at a decadal scale after application of a 10-year smoothing spline, the </w:t>
      </w:r>
      <w:proofErr w:type="spellStart"/>
      <w:r>
        <w:t>rSWV</w:t>
      </w:r>
      <w:proofErr w:type="spellEnd"/>
      <w:r>
        <w:t xml:space="preserve"> reconstruction and instrumental record are less consistent before 1950 (Figure 5). This is likely a result of the changing variability in the reconstruction – in some periods the reconstruction is quite variable as seen by the exaggerated response to extreme precipitation values, while in other periods there is less variability and this response is less exaggerated. This is indicative that the trees are either responding to a combination of other factors or are experiencing inconsistent lagged precipitation effects.</w:t>
      </w:r>
    </w:p>
    <w:p w:rsidR="003919F1" w:rsidRDefault="00E836D2">
      <w:pPr>
        <w:pStyle w:val="TextBodynoindent"/>
        <w:spacing w:line="480" w:lineRule="auto"/>
      </w:pPr>
      <w:r>
        <w:lastRenderedPageBreak/>
        <w:t xml:space="preserve">In years prior to the instrumental record, the </w:t>
      </w:r>
      <w:proofErr w:type="spellStart"/>
      <w:r>
        <w:t>rSWV</w:t>
      </w:r>
      <w:proofErr w:type="spellEnd"/>
      <w:r>
        <w:t xml:space="preserve"> reconstruction identifies several dry periods in 1760-1776, 1867-1874, and 1894-1902. The</w:t>
      </w:r>
      <w:r w:rsidR="00A972AC">
        <w:t>re</w:t>
      </w:r>
      <w:r>
        <w:t xml:space="preserve"> is evidence of a dry period from 1984-1902 in the NADA, JT, and MP reconstructions. The other dry periods are less pronounced in the compared drought or precipitation reconstructions, or are not apparent.</w:t>
      </w:r>
    </w:p>
    <w:p w:rsidR="003919F1" w:rsidRDefault="00E836D2">
      <w:pPr>
        <w:pStyle w:val="TextBodynoindent"/>
        <w:spacing w:line="480" w:lineRule="auto"/>
      </w:pPr>
      <w:r>
        <w:t xml:space="preserve">The </w:t>
      </w:r>
      <w:proofErr w:type="spellStart"/>
      <w:r>
        <w:t>rSWV</w:t>
      </w:r>
      <w:proofErr w:type="spellEnd"/>
      <w:r>
        <w:t xml:space="preserve"> reconstruction shows an 11-year </w:t>
      </w:r>
      <w:proofErr w:type="spellStart"/>
      <w:r>
        <w:t>cyclicity</w:t>
      </w:r>
      <w:proofErr w:type="spellEnd"/>
      <w:r>
        <w:t xml:space="preserve"> (Figure </w:t>
      </w:r>
      <w:hyperlink w:anchor="x1-120106">
        <w:r>
          <w:rPr>
            <w:rStyle w:val="InternetLink"/>
          </w:rPr>
          <w:t>6</w:t>
        </w:r>
      </w:hyperlink>
      <w:r>
        <w:t xml:space="preserve">), a periodicity that has been observed in both instrumental and </w:t>
      </w:r>
      <w:proofErr w:type="spellStart"/>
      <w:r>
        <w:t>paleo</w:t>
      </w:r>
      <w:proofErr w:type="spellEnd"/>
      <w:r>
        <w:t xml:space="preserve">-reconstructed temperature and moisture indices, such as the Northern Hemisphere annual average land air temperature record extending from 1951-1980, the Northern Hemisphere annual temperature anomalies reconstructed from proxy data for 1579-1880, as well as for many of the contiguous states using state-averaged instrumental temperature and precipitation records </w:t>
      </w:r>
      <w:r w:rsidR="006070D6">
        <w:t xml:space="preserve">(Hancock &amp; </w:t>
      </w:r>
      <w:proofErr w:type="spellStart"/>
      <w:r w:rsidR="006070D6">
        <w:t>Yarger</w:t>
      </w:r>
      <w:proofErr w:type="spellEnd"/>
      <w:r w:rsidR="006070D6">
        <w:t xml:space="preserve"> 1979, Lassen &amp; </w:t>
      </w:r>
      <w:proofErr w:type="spellStart"/>
      <w:r w:rsidR="006070D6">
        <w:t>Friis</w:t>
      </w:r>
      <w:proofErr w:type="spellEnd"/>
      <w:r w:rsidR="006070D6">
        <w:t>-Christensen 1995)</w:t>
      </w:r>
      <w:r>
        <w:t>. In particular, this cyclic pattern has been identified in June precipitation in the southeastern US</w:t>
      </w:r>
      <w:r w:rsidR="006070D6">
        <w:t xml:space="preserve"> (Hancock &amp; </w:t>
      </w:r>
      <w:proofErr w:type="spellStart"/>
      <w:r w:rsidR="006070D6">
        <w:t>Yarger</w:t>
      </w:r>
      <w:proofErr w:type="spellEnd"/>
      <w:r w:rsidR="006070D6">
        <w:t xml:space="preserve"> 1979)</w:t>
      </w:r>
      <w:r>
        <w:t>, but was not apparent in western US tree-r</w:t>
      </w:r>
      <w:r w:rsidR="006070D6">
        <w:t xml:space="preserve">ing based </w:t>
      </w:r>
      <w:proofErr w:type="spellStart"/>
      <w:r w:rsidR="006070D6">
        <w:t>PDSI</w:t>
      </w:r>
      <w:proofErr w:type="spellEnd"/>
      <w:r w:rsidR="006070D6">
        <w:t xml:space="preserve"> reconstructions </w:t>
      </w:r>
      <w:r w:rsidR="006070D6">
        <w:rPr>
          <w:rStyle w:val="InternetLink"/>
        </w:rPr>
        <w:t>(Cook et al. 1997)</w:t>
      </w:r>
      <w:r>
        <w:t>. This observed 11-year periodicity is a characteristic of the solar cycle, which has been shown to be reflected in terrestrial climate, and identified as one of the contributing factors that determine global temperature</w:t>
      </w:r>
      <w:r w:rsidR="00306FEF">
        <w:t xml:space="preserve"> (Lassen &amp; </w:t>
      </w:r>
      <w:proofErr w:type="spellStart"/>
      <w:r w:rsidR="00306FEF">
        <w:t>Friis</w:t>
      </w:r>
      <w:proofErr w:type="spellEnd"/>
      <w:r w:rsidR="00306FEF">
        <w:t>-Christensen 1995, Reid 2002</w:t>
      </w:r>
      <w:proofErr w:type="gramStart"/>
      <w:r w:rsidR="00306FEF">
        <w:t>,  N</w:t>
      </w:r>
      <w:r w:rsidR="00F64240">
        <w:t>ational</w:t>
      </w:r>
      <w:proofErr w:type="gramEnd"/>
      <w:r w:rsidR="00F64240">
        <w:t xml:space="preserve"> Research Council</w:t>
      </w:r>
      <w:r w:rsidR="00306FEF">
        <w:t xml:space="preserve"> 1994)</w:t>
      </w:r>
      <w:r>
        <w:t>. Solar periods of high and low activity can be measured by the number of sunspots or the solar cycle length</w:t>
      </w:r>
      <w:r w:rsidR="007F6BE6">
        <w:t xml:space="preserve"> (</w:t>
      </w:r>
      <w:proofErr w:type="spellStart"/>
      <w:r w:rsidR="007F6BE6">
        <w:t>Friis</w:t>
      </w:r>
      <w:proofErr w:type="spellEnd"/>
      <w:r w:rsidR="007F6BE6">
        <w:t xml:space="preserve">-Christensen &amp; Lassen 1991, </w:t>
      </w:r>
      <w:proofErr w:type="spellStart"/>
      <w:r w:rsidR="007F6BE6">
        <w:t>Usoskin</w:t>
      </w:r>
      <w:proofErr w:type="spellEnd"/>
      <w:r w:rsidR="007F6BE6">
        <w:t xml:space="preserve"> et al. 2003)</w:t>
      </w:r>
      <w:r>
        <w:t xml:space="preserve">. A larger number of sunspots </w:t>
      </w:r>
      <w:proofErr w:type="gramStart"/>
      <w:r>
        <w:t>indicates</w:t>
      </w:r>
      <w:proofErr w:type="gramEnd"/>
      <w:r>
        <w:t xml:space="preserve"> greater solar activity, and the magnetic fields in these sunspots have the ability to release large amounts of stored energy as solar flares or coronal mass ejections. These changes in released energy in turn affect the realized weather patterns. Studies have shown that these changes in released energy m</w:t>
      </w:r>
      <w:r w:rsidR="007F6BE6">
        <w:t xml:space="preserve">ay also influence </w:t>
      </w:r>
      <w:proofErr w:type="spellStart"/>
      <w:r w:rsidR="007F6BE6">
        <w:t>hydroclimate</w:t>
      </w:r>
      <w:proofErr w:type="spellEnd"/>
      <w:r w:rsidR="007F6BE6">
        <w:t xml:space="preserve"> (Hancock &amp; </w:t>
      </w:r>
      <w:proofErr w:type="spellStart"/>
      <w:r w:rsidR="007F6BE6">
        <w:t>Yarger</w:t>
      </w:r>
      <w:proofErr w:type="spellEnd"/>
      <w:r w:rsidR="007F6BE6">
        <w:t xml:space="preserve"> 1979, Nichols &amp; Huang 2012)</w:t>
      </w:r>
      <w:r>
        <w:t>. However, despite the presence of strong correlations between terrestrial climate records and solar cycles, physical mechanisms that explain the effects of external solar forcing on global circulation patterns have yet to be fully understood</w:t>
      </w:r>
      <w:r w:rsidR="007F6BE6">
        <w:t xml:space="preserve"> (Franks 2002)</w:t>
      </w:r>
      <w:r>
        <w:t xml:space="preserve">. </w:t>
      </w:r>
    </w:p>
    <w:p w:rsidR="003919F1" w:rsidRDefault="00E836D2">
      <w:pPr>
        <w:pStyle w:val="TextBodynoindent"/>
        <w:spacing w:line="480" w:lineRule="auto"/>
      </w:pPr>
      <w:r>
        <w:lastRenderedPageBreak/>
        <w:t xml:space="preserve">We have shown that </w:t>
      </w:r>
      <w:proofErr w:type="spellStart"/>
      <w:r>
        <w:t>QUPR</w:t>
      </w:r>
      <w:proofErr w:type="spellEnd"/>
      <w:r>
        <w:t xml:space="preserve"> growth in the southern Appalachians is positively influenced by early summer precipitation and we successfully reconstructed May-June precipitation for the period 1750-1981 and thus extended the instrumental record with150 years. Long records of climatic variability and its influence on ecosystems are particularly important in the Southern Appalachians, one of the most biologically diverse temperate forest </w:t>
      </w:r>
      <w:proofErr w:type="spellStart"/>
      <w:r>
        <w:t>systems.Extending</w:t>
      </w:r>
      <w:proofErr w:type="spellEnd"/>
      <w:r>
        <w:t xml:space="preserve"> the climate record will allow scientists to have more information as to how climate affects tree growth and shapes ecosystems. This will better prepare us for predicting future vegetation changes that may occur with a changing climate.  This region has supported continuous forest communities longer than any other area on the North American continent, and hosts many rare, endemic species </w:t>
      </w:r>
      <w:r w:rsidR="007F6BE6">
        <w:t>(</w:t>
      </w:r>
      <w:proofErr w:type="spellStart"/>
      <w:r w:rsidR="007F6BE6">
        <w:t>NCNHP</w:t>
      </w:r>
      <w:proofErr w:type="spellEnd"/>
      <w:r w:rsidR="007F6BE6">
        <w:t xml:space="preserve"> 2012)</w:t>
      </w:r>
      <w:r>
        <w:t xml:space="preserve">. Additionally, it harbors many </w:t>
      </w:r>
      <w:proofErr w:type="spellStart"/>
      <w:r>
        <w:t>disjunct</w:t>
      </w:r>
      <w:proofErr w:type="spellEnd"/>
      <w:r>
        <w:t xml:space="preserve"> species populations. The southern Appalachians also provide ecosystem services such as carbon storage, watershed and water quality protection, and serve as a timber source </w:t>
      </w:r>
      <w:r w:rsidR="007F6BE6">
        <w:t>(Zipper et al. 2011)</w:t>
      </w:r>
      <w:r>
        <w:t>. Understanding past climate-ecosystem relationships in this region will enable scientists and landowners to better manage natural resources in our current changing climate</w:t>
      </w:r>
    </w:p>
    <w:p w:rsidR="003919F1" w:rsidRDefault="003919F1">
      <w:pPr>
        <w:pStyle w:val="TextBodynoindent"/>
        <w:spacing w:line="480" w:lineRule="auto"/>
      </w:pPr>
    </w:p>
    <w:p w:rsidR="003919F1" w:rsidRDefault="00E836D2">
      <w:pPr>
        <w:pStyle w:val="Heading3"/>
        <w:spacing w:before="0" w:line="480" w:lineRule="auto"/>
      </w:pPr>
      <w:r>
        <w:t xml:space="preserve">5 </w:t>
      </w:r>
      <w:bookmarkStart w:id="14" w:name="x1-120005"/>
      <w:bookmarkEnd w:id="14"/>
      <w:r>
        <w:t>Acknowledgements</w:t>
      </w:r>
    </w:p>
    <w:p w:rsidR="00F64240" w:rsidRDefault="00E836D2">
      <w:pPr>
        <w:pStyle w:val="TextBodynoindent"/>
        <w:spacing w:line="480" w:lineRule="auto"/>
      </w:pPr>
      <w:r>
        <w:t xml:space="preserve">The authors would like to thank the North American </w:t>
      </w:r>
      <w:proofErr w:type="spellStart"/>
      <w:r>
        <w:t>Dendroecological</w:t>
      </w:r>
      <w:proofErr w:type="spellEnd"/>
      <w:r>
        <w:t xml:space="preserve"> </w:t>
      </w:r>
      <w:proofErr w:type="spellStart"/>
      <w:r>
        <w:t>Fieldweek</w:t>
      </w:r>
      <w:proofErr w:type="spellEnd"/>
      <w:r>
        <w:t xml:space="preserve"> (</w:t>
      </w:r>
      <w:proofErr w:type="spellStart"/>
      <w:r>
        <w:t>NADEF</w:t>
      </w:r>
      <w:proofErr w:type="spellEnd"/>
      <w:r>
        <w:t xml:space="preserve">) Dendroclimatology group for assisting with data collection, and Carolyn </w:t>
      </w:r>
      <w:proofErr w:type="spellStart"/>
      <w:r>
        <w:t>Copenheaver</w:t>
      </w:r>
      <w:proofErr w:type="spellEnd"/>
      <w:r>
        <w:t xml:space="preserve"> for assisting with site selection. We would also like to thank the organizers of </w:t>
      </w:r>
      <w:proofErr w:type="spellStart"/>
      <w:r>
        <w:t>NADEF</w:t>
      </w:r>
      <w:proofErr w:type="spellEnd"/>
      <w:r>
        <w:t xml:space="preserve">, especially Jim </w:t>
      </w:r>
      <w:proofErr w:type="spellStart"/>
      <w:r>
        <w:t>Speer</w:t>
      </w:r>
      <w:proofErr w:type="spellEnd"/>
      <w:r>
        <w:t xml:space="preserve">. </w:t>
      </w:r>
    </w:p>
    <w:p w:rsidR="003919F1" w:rsidRDefault="003919F1" w:rsidP="00F64240">
      <w:pPr>
        <w:widowControl/>
        <w:suppressAutoHyphens w:val="0"/>
      </w:pPr>
    </w:p>
    <w:p w:rsidR="003919F1" w:rsidRDefault="00E836D2">
      <w:pPr>
        <w:spacing w:line="480" w:lineRule="auto"/>
        <w:rPr>
          <w:sz w:val="4"/>
          <w:szCs w:val="4"/>
        </w:rPr>
      </w:pPr>
      <w:r>
        <w:br w:type="page"/>
      </w:r>
    </w:p>
    <w:p w:rsidR="003919F1" w:rsidRDefault="003919F1">
      <w:pPr>
        <w:rPr>
          <w:sz w:val="4"/>
          <w:szCs w:val="4"/>
        </w:rPr>
      </w:pPr>
    </w:p>
    <w:tbl>
      <w:tblPr>
        <w:tblW w:w="9713" w:type="dxa"/>
        <w:tblBorders>
          <w:top w:val="single" w:sz="18" w:space="0" w:color="00000A"/>
        </w:tblBorders>
        <w:tblCellMar>
          <w:left w:w="0" w:type="dxa"/>
          <w:right w:w="0" w:type="dxa"/>
        </w:tblCellMar>
        <w:tblLook w:val="04A0" w:firstRow="1" w:lastRow="0" w:firstColumn="1" w:lastColumn="0" w:noHBand="0" w:noVBand="1"/>
      </w:tblPr>
      <w:tblGrid>
        <w:gridCol w:w="633"/>
        <w:gridCol w:w="85"/>
        <w:gridCol w:w="1440"/>
        <w:gridCol w:w="540"/>
        <w:gridCol w:w="659"/>
        <w:gridCol w:w="359"/>
        <w:gridCol w:w="659"/>
        <w:gridCol w:w="780"/>
        <w:gridCol w:w="772"/>
        <w:gridCol w:w="1279"/>
        <w:gridCol w:w="2507"/>
      </w:tblGrid>
      <w:tr w:rsidR="003919F1">
        <w:tc>
          <w:tcPr>
            <w:tcW w:w="718" w:type="dxa"/>
            <w:gridSpan w:val="2"/>
            <w:tcBorders>
              <w:top w:val="single" w:sz="18" w:space="0" w:color="00000A"/>
            </w:tcBorders>
            <w:shd w:val="clear" w:color="auto" w:fill="FFFFFF"/>
            <w:vAlign w:val="center"/>
          </w:tcPr>
          <w:p w:rsidR="003919F1" w:rsidRDefault="00E836D2">
            <w:pPr>
              <w:pStyle w:val="TableContents"/>
              <w:jc w:val="center"/>
              <w:rPr>
                <w:sz w:val="20"/>
                <w:szCs w:val="20"/>
              </w:rPr>
            </w:pPr>
            <w:bookmarkStart w:id="15" w:name="TBL-2-1-1"/>
            <w:bookmarkStart w:id="16" w:name="TBL-2-1-2"/>
            <w:bookmarkEnd w:id="15"/>
            <w:bookmarkEnd w:id="16"/>
            <w:proofErr w:type="spellStart"/>
            <w:r>
              <w:rPr>
                <w:sz w:val="20"/>
                <w:szCs w:val="20"/>
              </w:rPr>
              <w:t>Chron</w:t>
            </w:r>
            <w:proofErr w:type="spellEnd"/>
          </w:p>
        </w:tc>
        <w:tc>
          <w:tcPr>
            <w:tcW w:w="1440"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7" w:name="TBL-2-1-3"/>
            <w:bookmarkEnd w:id="17"/>
            <w:proofErr w:type="spellStart"/>
            <w:r>
              <w:rPr>
                <w:sz w:val="20"/>
                <w:szCs w:val="20"/>
              </w:rPr>
              <w:t>Lat</w:t>
            </w:r>
            <w:proofErr w:type="spellEnd"/>
            <w:r>
              <w:rPr>
                <w:sz w:val="20"/>
                <w:szCs w:val="20"/>
              </w:rPr>
              <w:t xml:space="preserve"> (N), </w:t>
            </w:r>
          </w:p>
        </w:tc>
        <w:tc>
          <w:tcPr>
            <w:tcW w:w="540"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8" w:name="TBL-2-1-4"/>
            <w:bookmarkEnd w:id="18"/>
            <w:r>
              <w:rPr>
                <w:sz w:val="20"/>
                <w:szCs w:val="20"/>
              </w:rPr>
              <w:t xml:space="preserve">SIC </w:t>
            </w:r>
          </w:p>
        </w:tc>
        <w:tc>
          <w:tcPr>
            <w:tcW w:w="659"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9" w:name="TBL-2-1-5"/>
            <w:bookmarkEnd w:id="19"/>
            <w:r>
              <w:rPr>
                <w:sz w:val="20"/>
                <w:szCs w:val="20"/>
              </w:rPr>
              <w:t xml:space="preserve">MS </w:t>
            </w:r>
          </w:p>
        </w:tc>
        <w:tc>
          <w:tcPr>
            <w:tcW w:w="359" w:type="dxa"/>
            <w:tcBorders>
              <w:top w:val="single" w:sz="18" w:space="0" w:color="00000A"/>
            </w:tcBorders>
            <w:shd w:val="clear" w:color="auto" w:fill="FFFFFF"/>
            <w:vAlign w:val="center"/>
          </w:tcPr>
          <w:p w:rsidR="003919F1" w:rsidRDefault="00E836D2">
            <w:pPr>
              <w:pStyle w:val="TableContents"/>
              <w:jc w:val="right"/>
              <w:rPr>
                <w:sz w:val="20"/>
                <w:szCs w:val="20"/>
              </w:rPr>
            </w:pPr>
            <w:bookmarkStart w:id="20" w:name="TBL-2-1-6"/>
            <w:bookmarkEnd w:id="20"/>
            <w:r>
              <w:rPr>
                <w:sz w:val="20"/>
                <w:szCs w:val="20"/>
              </w:rPr>
              <w:t>N</w:t>
            </w:r>
          </w:p>
        </w:tc>
        <w:tc>
          <w:tcPr>
            <w:tcW w:w="659"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21" w:name="TBL-2-1-7"/>
            <w:bookmarkEnd w:id="21"/>
            <w:proofErr w:type="spellStart"/>
            <w:r>
              <w:rPr>
                <w:sz w:val="20"/>
                <w:szCs w:val="20"/>
              </w:rPr>
              <w:t>MSL</w:t>
            </w:r>
            <w:proofErr w:type="spellEnd"/>
          </w:p>
        </w:tc>
        <w:tc>
          <w:tcPr>
            <w:tcW w:w="780" w:type="dxa"/>
            <w:tcBorders>
              <w:top w:val="single" w:sz="18" w:space="0" w:color="00000A"/>
            </w:tcBorders>
            <w:shd w:val="clear" w:color="auto" w:fill="FFFFFF"/>
            <w:vAlign w:val="center"/>
          </w:tcPr>
          <w:p w:rsidR="003919F1" w:rsidRDefault="00E836D2">
            <w:pPr>
              <w:pStyle w:val="TableContents"/>
              <w:rPr>
                <w:sz w:val="20"/>
                <w:szCs w:val="20"/>
              </w:rPr>
            </w:pPr>
            <w:bookmarkStart w:id="22" w:name="TBL-2-1-8"/>
            <w:bookmarkEnd w:id="22"/>
            <w:proofErr w:type="spellStart"/>
            <w:r>
              <w:rPr>
                <w:sz w:val="20"/>
                <w:szCs w:val="20"/>
              </w:rPr>
              <w:t>mjPR</w:t>
            </w:r>
            <w:proofErr w:type="spellEnd"/>
          </w:p>
        </w:tc>
        <w:tc>
          <w:tcPr>
            <w:tcW w:w="772" w:type="dxa"/>
            <w:tcBorders>
              <w:top w:val="single" w:sz="18" w:space="0" w:color="00000A"/>
            </w:tcBorders>
            <w:shd w:val="clear" w:color="auto" w:fill="FFFFFF"/>
            <w:vAlign w:val="center"/>
          </w:tcPr>
          <w:p w:rsidR="003919F1" w:rsidRDefault="00E836D2">
            <w:pPr>
              <w:pStyle w:val="TableContents"/>
              <w:rPr>
                <w:sz w:val="20"/>
                <w:szCs w:val="20"/>
              </w:rPr>
            </w:pPr>
            <w:bookmarkStart w:id="23" w:name="TBL-2-1-9"/>
            <w:bookmarkEnd w:id="23"/>
            <w:proofErr w:type="spellStart"/>
            <w:r>
              <w:rPr>
                <w:sz w:val="20"/>
                <w:szCs w:val="20"/>
              </w:rPr>
              <w:t>jjPDSI</w:t>
            </w:r>
            <w:proofErr w:type="spellEnd"/>
          </w:p>
        </w:tc>
        <w:tc>
          <w:tcPr>
            <w:tcW w:w="1279"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24" w:name="TBL-2-1-10"/>
            <w:bookmarkEnd w:id="24"/>
            <w:r>
              <w:rPr>
                <w:sz w:val="20"/>
                <w:szCs w:val="20"/>
              </w:rPr>
              <w:t xml:space="preserve">Period </w:t>
            </w:r>
          </w:p>
        </w:tc>
        <w:tc>
          <w:tcPr>
            <w:tcW w:w="2507"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25" w:name="TBL-2-2-"/>
            <w:bookmarkStart w:id="26" w:name="TBL-2-2-1"/>
            <w:bookmarkEnd w:id="25"/>
            <w:bookmarkEnd w:id="26"/>
            <w:r>
              <w:rPr>
                <w:sz w:val="20"/>
                <w:szCs w:val="20"/>
              </w:rPr>
              <w:t xml:space="preserve">Citation </w:t>
            </w:r>
          </w:p>
        </w:tc>
      </w:tr>
      <w:tr w:rsidR="003919F1">
        <w:tc>
          <w:tcPr>
            <w:tcW w:w="718" w:type="dxa"/>
            <w:gridSpan w:val="2"/>
            <w:tcBorders>
              <w:bottom w:val="single" w:sz="8" w:space="0" w:color="00000A"/>
            </w:tcBorders>
            <w:shd w:val="clear" w:color="auto" w:fill="FFFFFF"/>
            <w:vAlign w:val="center"/>
          </w:tcPr>
          <w:p w:rsidR="003919F1" w:rsidRDefault="003919F1">
            <w:pPr>
              <w:pStyle w:val="TableContents"/>
              <w:rPr>
                <w:sz w:val="20"/>
                <w:szCs w:val="20"/>
              </w:rPr>
            </w:pPr>
            <w:bookmarkStart w:id="27" w:name="TBL-2-2-2"/>
            <w:bookmarkEnd w:id="27"/>
          </w:p>
        </w:tc>
        <w:tc>
          <w:tcPr>
            <w:tcW w:w="1440"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8" w:name="TBL-2-2-3"/>
            <w:bookmarkEnd w:id="28"/>
            <w:r>
              <w:rPr>
                <w:sz w:val="20"/>
                <w:szCs w:val="20"/>
              </w:rPr>
              <w:t xml:space="preserve">Long (W) </w:t>
            </w:r>
          </w:p>
        </w:tc>
        <w:tc>
          <w:tcPr>
            <w:tcW w:w="540" w:type="dxa"/>
            <w:tcBorders>
              <w:bottom w:val="single" w:sz="8" w:space="0" w:color="00000A"/>
            </w:tcBorders>
            <w:shd w:val="clear" w:color="auto" w:fill="FFFFFF"/>
            <w:vAlign w:val="center"/>
          </w:tcPr>
          <w:p w:rsidR="003919F1" w:rsidRDefault="003919F1">
            <w:pPr>
              <w:pStyle w:val="TableContents"/>
              <w:rPr>
                <w:sz w:val="20"/>
                <w:szCs w:val="20"/>
              </w:rPr>
            </w:pPr>
            <w:bookmarkStart w:id="29" w:name="TBL-2-2-4"/>
            <w:bookmarkEnd w:id="29"/>
          </w:p>
        </w:tc>
        <w:tc>
          <w:tcPr>
            <w:tcW w:w="659" w:type="dxa"/>
            <w:tcBorders>
              <w:bottom w:val="single" w:sz="8" w:space="0" w:color="00000A"/>
            </w:tcBorders>
            <w:shd w:val="clear" w:color="auto" w:fill="FFFFFF"/>
            <w:vAlign w:val="center"/>
          </w:tcPr>
          <w:p w:rsidR="003919F1" w:rsidRDefault="003919F1">
            <w:pPr>
              <w:pStyle w:val="TableContents"/>
              <w:rPr>
                <w:sz w:val="20"/>
                <w:szCs w:val="20"/>
              </w:rPr>
            </w:pPr>
            <w:bookmarkStart w:id="30" w:name="TBL-2-2-5"/>
            <w:bookmarkEnd w:id="30"/>
          </w:p>
        </w:tc>
        <w:tc>
          <w:tcPr>
            <w:tcW w:w="359" w:type="dxa"/>
            <w:tcBorders>
              <w:bottom w:val="single" w:sz="8" w:space="0" w:color="00000A"/>
            </w:tcBorders>
            <w:shd w:val="clear" w:color="auto" w:fill="FFFFFF"/>
            <w:vAlign w:val="center"/>
          </w:tcPr>
          <w:p w:rsidR="003919F1" w:rsidRDefault="003919F1">
            <w:pPr>
              <w:pStyle w:val="TableContents"/>
              <w:rPr>
                <w:sz w:val="20"/>
                <w:szCs w:val="20"/>
              </w:rPr>
            </w:pPr>
            <w:bookmarkStart w:id="31" w:name="TBL-2-2-6"/>
            <w:bookmarkEnd w:id="31"/>
          </w:p>
        </w:tc>
        <w:tc>
          <w:tcPr>
            <w:tcW w:w="659" w:type="dxa"/>
            <w:tcBorders>
              <w:bottom w:val="single" w:sz="8" w:space="0" w:color="00000A"/>
            </w:tcBorders>
            <w:shd w:val="clear" w:color="auto" w:fill="FFFFFF"/>
            <w:vAlign w:val="center"/>
          </w:tcPr>
          <w:p w:rsidR="003919F1" w:rsidRDefault="003919F1">
            <w:pPr>
              <w:pStyle w:val="TableContents"/>
              <w:rPr>
                <w:sz w:val="20"/>
                <w:szCs w:val="20"/>
              </w:rPr>
            </w:pPr>
            <w:bookmarkStart w:id="32" w:name="TBL-2-2-7"/>
            <w:bookmarkEnd w:id="32"/>
          </w:p>
        </w:tc>
        <w:tc>
          <w:tcPr>
            <w:tcW w:w="780" w:type="dxa"/>
            <w:tcBorders>
              <w:bottom w:val="single" w:sz="8" w:space="0" w:color="00000A"/>
            </w:tcBorders>
            <w:shd w:val="clear" w:color="auto" w:fill="FFFFFF"/>
            <w:vAlign w:val="center"/>
          </w:tcPr>
          <w:p w:rsidR="003919F1" w:rsidRDefault="003919F1">
            <w:pPr>
              <w:pStyle w:val="TableContents"/>
              <w:rPr>
                <w:sz w:val="20"/>
                <w:szCs w:val="20"/>
              </w:rPr>
            </w:pPr>
            <w:bookmarkStart w:id="33" w:name="TBL-2-2-8"/>
            <w:bookmarkEnd w:id="33"/>
          </w:p>
        </w:tc>
        <w:tc>
          <w:tcPr>
            <w:tcW w:w="772" w:type="dxa"/>
            <w:tcBorders>
              <w:bottom w:val="single" w:sz="8" w:space="0" w:color="00000A"/>
            </w:tcBorders>
            <w:shd w:val="clear" w:color="auto" w:fill="FFFFFF"/>
            <w:vAlign w:val="center"/>
          </w:tcPr>
          <w:p w:rsidR="003919F1" w:rsidRDefault="003919F1">
            <w:pPr>
              <w:pStyle w:val="TableContents"/>
              <w:rPr>
                <w:sz w:val="20"/>
                <w:szCs w:val="20"/>
              </w:rPr>
            </w:pPr>
            <w:bookmarkStart w:id="34" w:name="TBL-2-2-9"/>
            <w:bookmarkEnd w:id="34"/>
          </w:p>
        </w:tc>
        <w:tc>
          <w:tcPr>
            <w:tcW w:w="1279" w:type="dxa"/>
            <w:tcBorders>
              <w:bottom w:val="single" w:sz="8" w:space="0" w:color="00000A"/>
            </w:tcBorders>
            <w:shd w:val="clear" w:color="auto" w:fill="FFFFFF"/>
            <w:vAlign w:val="center"/>
          </w:tcPr>
          <w:p w:rsidR="003919F1" w:rsidRDefault="003919F1">
            <w:pPr>
              <w:pStyle w:val="TableContents"/>
              <w:rPr>
                <w:sz w:val="20"/>
                <w:szCs w:val="20"/>
              </w:rPr>
            </w:pPr>
            <w:bookmarkStart w:id="35" w:name="TBL-2-2-10"/>
            <w:bookmarkEnd w:id="35"/>
          </w:p>
        </w:tc>
        <w:tc>
          <w:tcPr>
            <w:tcW w:w="2507" w:type="dxa"/>
            <w:tcBorders>
              <w:bottom w:val="single" w:sz="8" w:space="0" w:color="00000A"/>
            </w:tcBorders>
            <w:shd w:val="clear" w:color="auto" w:fill="FFFFFF"/>
            <w:vAlign w:val="center"/>
          </w:tcPr>
          <w:p w:rsidR="003919F1" w:rsidRDefault="003919F1">
            <w:pPr>
              <w:pStyle w:val="TableContents"/>
              <w:rPr>
                <w:sz w:val="20"/>
                <w:szCs w:val="20"/>
              </w:rPr>
            </w:pPr>
            <w:bookmarkStart w:id="36" w:name="TBL-2-3-"/>
            <w:bookmarkStart w:id="37" w:name="TBL-2-3-1"/>
            <w:bookmarkEnd w:id="36"/>
            <w:bookmarkEnd w:id="37"/>
          </w:p>
        </w:tc>
      </w:tr>
      <w:tr w:rsidR="003919F1">
        <w:tc>
          <w:tcPr>
            <w:tcW w:w="718" w:type="dxa"/>
            <w:gridSpan w:val="2"/>
            <w:tcBorders>
              <w:top w:val="single" w:sz="8" w:space="0" w:color="00000A"/>
            </w:tcBorders>
            <w:shd w:val="clear" w:color="auto" w:fill="FFFFFF"/>
            <w:vAlign w:val="center"/>
          </w:tcPr>
          <w:p w:rsidR="003919F1" w:rsidRDefault="00E836D2">
            <w:pPr>
              <w:pStyle w:val="TableContents"/>
              <w:jc w:val="center"/>
              <w:rPr>
                <w:sz w:val="20"/>
                <w:szCs w:val="20"/>
              </w:rPr>
            </w:pPr>
            <w:bookmarkStart w:id="38" w:name="TBL-2-3-2"/>
            <w:bookmarkEnd w:id="38"/>
            <w:r>
              <w:rPr>
                <w:sz w:val="20"/>
                <w:szCs w:val="20"/>
              </w:rPr>
              <w:t xml:space="preserve">BM </w:t>
            </w:r>
          </w:p>
        </w:tc>
        <w:tc>
          <w:tcPr>
            <w:tcW w:w="144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39" w:name="TBL-2-3-3"/>
            <w:bookmarkEnd w:id="39"/>
            <w:r>
              <w:rPr>
                <w:sz w:val="20"/>
                <w:szCs w:val="20"/>
              </w:rPr>
              <w:t>37.37, 80.24</w:t>
            </w:r>
          </w:p>
        </w:tc>
        <w:tc>
          <w:tcPr>
            <w:tcW w:w="54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40" w:name="TBL-2-3-4"/>
            <w:bookmarkEnd w:id="40"/>
            <w:r>
              <w:rPr>
                <w:sz w:val="20"/>
                <w:szCs w:val="20"/>
              </w:rPr>
              <w:t>0.556</w:t>
            </w:r>
          </w:p>
        </w:tc>
        <w:tc>
          <w:tcPr>
            <w:tcW w:w="65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41" w:name="TBL-2-3-5"/>
            <w:bookmarkEnd w:id="41"/>
            <w:r>
              <w:rPr>
                <w:sz w:val="20"/>
                <w:szCs w:val="20"/>
              </w:rPr>
              <w:t>0.208</w:t>
            </w:r>
          </w:p>
        </w:tc>
        <w:tc>
          <w:tcPr>
            <w:tcW w:w="359" w:type="dxa"/>
            <w:tcBorders>
              <w:top w:val="single" w:sz="8" w:space="0" w:color="00000A"/>
            </w:tcBorders>
            <w:shd w:val="clear" w:color="auto" w:fill="FFFFFF"/>
            <w:vAlign w:val="center"/>
          </w:tcPr>
          <w:p w:rsidR="003919F1" w:rsidRDefault="00E836D2">
            <w:pPr>
              <w:pStyle w:val="TableContents"/>
              <w:jc w:val="right"/>
              <w:rPr>
                <w:sz w:val="20"/>
                <w:szCs w:val="20"/>
              </w:rPr>
            </w:pPr>
            <w:bookmarkStart w:id="42" w:name="TBL-2-3-6"/>
            <w:bookmarkEnd w:id="42"/>
            <w:r>
              <w:rPr>
                <w:sz w:val="20"/>
                <w:szCs w:val="20"/>
              </w:rPr>
              <w:t>76</w:t>
            </w:r>
          </w:p>
        </w:tc>
        <w:tc>
          <w:tcPr>
            <w:tcW w:w="65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43" w:name="TBL-2-3-7"/>
            <w:bookmarkEnd w:id="43"/>
            <w:r>
              <w:rPr>
                <w:sz w:val="20"/>
                <w:szCs w:val="20"/>
              </w:rPr>
              <w:t>128.3</w:t>
            </w:r>
          </w:p>
        </w:tc>
        <w:tc>
          <w:tcPr>
            <w:tcW w:w="780" w:type="dxa"/>
            <w:tcBorders>
              <w:top w:val="single" w:sz="8" w:space="0" w:color="00000A"/>
            </w:tcBorders>
            <w:shd w:val="clear" w:color="auto" w:fill="FFFFFF"/>
            <w:vAlign w:val="center"/>
          </w:tcPr>
          <w:p w:rsidR="003919F1" w:rsidRDefault="00E836D2">
            <w:pPr>
              <w:pStyle w:val="TableContents"/>
              <w:rPr>
                <w:sz w:val="20"/>
                <w:szCs w:val="20"/>
              </w:rPr>
            </w:pPr>
            <w:bookmarkStart w:id="44" w:name="TBL-2-3-8"/>
            <w:bookmarkEnd w:id="44"/>
            <w:r>
              <w:rPr>
                <w:sz w:val="20"/>
                <w:szCs w:val="20"/>
              </w:rPr>
              <w:t xml:space="preserve">0.50* </w:t>
            </w:r>
          </w:p>
        </w:tc>
        <w:tc>
          <w:tcPr>
            <w:tcW w:w="772" w:type="dxa"/>
            <w:tcBorders>
              <w:top w:val="single" w:sz="8" w:space="0" w:color="00000A"/>
            </w:tcBorders>
            <w:shd w:val="clear" w:color="auto" w:fill="FFFFFF"/>
            <w:vAlign w:val="center"/>
          </w:tcPr>
          <w:p w:rsidR="003919F1" w:rsidRDefault="00E836D2">
            <w:pPr>
              <w:pStyle w:val="TableContents"/>
              <w:rPr>
                <w:sz w:val="20"/>
                <w:szCs w:val="20"/>
              </w:rPr>
            </w:pPr>
            <w:bookmarkStart w:id="45" w:name="TBL-2-3-9"/>
            <w:bookmarkEnd w:id="45"/>
            <w:r>
              <w:rPr>
                <w:sz w:val="20"/>
                <w:szCs w:val="20"/>
              </w:rPr>
              <w:t xml:space="preserve">0.55* </w:t>
            </w:r>
          </w:p>
        </w:tc>
        <w:tc>
          <w:tcPr>
            <w:tcW w:w="127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46" w:name="TBL-2-3-10"/>
            <w:bookmarkEnd w:id="46"/>
            <w:r>
              <w:rPr>
                <w:sz w:val="20"/>
                <w:szCs w:val="20"/>
              </w:rPr>
              <w:t>1845 - 2010</w:t>
            </w:r>
          </w:p>
        </w:tc>
        <w:tc>
          <w:tcPr>
            <w:tcW w:w="2507" w:type="dxa"/>
            <w:tcBorders>
              <w:top w:val="single" w:sz="8" w:space="0" w:color="00000A"/>
            </w:tcBorders>
            <w:shd w:val="clear" w:color="auto" w:fill="FFFFFF"/>
            <w:vAlign w:val="center"/>
          </w:tcPr>
          <w:p w:rsidR="003919F1" w:rsidRDefault="00E836D2" w:rsidP="00A972AC">
            <w:pPr>
              <w:pStyle w:val="TableContents"/>
              <w:jc w:val="center"/>
              <w:rPr>
                <w:sz w:val="20"/>
                <w:szCs w:val="20"/>
              </w:rPr>
            </w:pPr>
            <w:bookmarkStart w:id="47" w:name="TBL-2-4-"/>
            <w:bookmarkStart w:id="48" w:name="TBL-2-4-1"/>
            <w:bookmarkEnd w:id="47"/>
            <w:bookmarkEnd w:id="48"/>
            <w:r>
              <w:rPr>
                <w:sz w:val="20"/>
                <w:szCs w:val="20"/>
              </w:rPr>
              <w:t>This study</w:t>
            </w:r>
          </w:p>
        </w:tc>
      </w:tr>
      <w:tr w:rsidR="003919F1">
        <w:tc>
          <w:tcPr>
            <w:tcW w:w="718" w:type="dxa"/>
            <w:gridSpan w:val="2"/>
            <w:shd w:val="clear" w:color="auto" w:fill="FFFFFF"/>
            <w:vAlign w:val="center"/>
          </w:tcPr>
          <w:p w:rsidR="003919F1" w:rsidRDefault="00E836D2">
            <w:pPr>
              <w:pStyle w:val="TableContents"/>
              <w:jc w:val="center"/>
              <w:rPr>
                <w:sz w:val="20"/>
                <w:szCs w:val="20"/>
              </w:rPr>
            </w:pPr>
            <w:bookmarkStart w:id="49" w:name="TBL-2-4-2"/>
            <w:bookmarkEnd w:id="49"/>
            <w:proofErr w:type="spellStart"/>
            <w:r>
              <w:rPr>
                <w:sz w:val="20"/>
                <w:szCs w:val="20"/>
              </w:rPr>
              <w:t>LH</w:t>
            </w:r>
            <w:proofErr w:type="spellEnd"/>
            <w:r>
              <w:rPr>
                <w:sz w:val="20"/>
                <w:szCs w:val="20"/>
              </w:rPr>
              <w:t xml:space="preserve"> </w:t>
            </w:r>
          </w:p>
        </w:tc>
        <w:tc>
          <w:tcPr>
            <w:tcW w:w="1440" w:type="dxa"/>
            <w:shd w:val="clear" w:color="auto" w:fill="FFFFFF"/>
            <w:vAlign w:val="center"/>
          </w:tcPr>
          <w:p w:rsidR="003919F1" w:rsidRDefault="00E836D2">
            <w:pPr>
              <w:pStyle w:val="TableContents"/>
              <w:jc w:val="center"/>
              <w:rPr>
                <w:sz w:val="20"/>
                <w:szCs w:val="20"/>
              </w:rPr>
            </w:pPr>
            <w:bookmarkStart w:id="50" w:name="TBL-2-4-3"/>
            <w:bookmarkEnd w:id="50"/>
            <w:r>
              <w:rPr>
                <w:sz w:val="20"/>
                <w:szCs w:val="20"/>
              </w:rPr>
              <w:t>35.62, 85.43</w:t>
            </w:r>
          </w:p>
        </w:tc>
        <w:tc>
          <w:tcPr>
            <w:tcW w:w="540" w:type="dxa"/>
            <w:shd w:val="clear" w:color="auto" w:fill="FFFFFF"/>
            <w:vAlign w:val="center"/>
          </w:tcPr>
          <w:p w:rsidR="003919F1" w:rsidRDefault="00E836D2">
            <w:pPr>
              <w:pStyle w:val="TableContents"/>
              <w:jc w:val="center"/>
              <w:rPr>
                <w:sz w:val="20"/>
                <w:szCs w:val="20"/>
              </w:rPr>
            </w:pPr>
            <w:bookmarkStart w:id="51" w:name="TBL-2-4-4"/>
            <w:bookmarkEnd w:id="51"/>
            <w:r>
              <w:rPr>
                <w:sz w:val="20"/>
                <w:szCs w:val="20"/>
              </w:rPr>
              <w:t>0.609</w:t>
            </w:r>
          </w:p>
        </w:tc>
        <w:tc>
          <w:tcPr>
            <w:tcW w:w="659" w:type="dxa"/>
            <w:shd w:val="clear" w:color="auto" w:fill="FFFFFF"/>
            <w:vAlign w:val="center"/>
          </w:tcPr>
          <w:p w:rsidR="003919F1" w:rsidRDefault="00E836D2">
            <w:pPr>
              <w:pStyle w:val="TableContents"/>
              <w:jc w:val="center"/>
              <w:rPr>
                <w:sz w:val="20"/>
                <w:szCs w:val="20"/>
              </w:rPr>
            </w:pPr>
            <w:bookmarkStart w:id="52" w:name="TBL-2-4-5"/>
            <w:bookmarkEnd w:id="52"/>
            <w:r>
              <w:rPr>
                <w:sz w:val="20"/>
                <w:szCs w:val="20"/>
              </w:rPr>
              <w:t>0.171</w:t>
            </w:r>
          </w:p>
        </w:tc>
        <w:tc>
          <w:tcPr>
            <w:tcW w:w="359" w:type="dxa"/>
            <w:shd w:val="clear" w:color="auto" w:fill="FFFFFF"/>
            <w:vAlign w:val="center"/>
          </w:tcPr>
          <w:p w:rsidR="003919F1" w:rsidRDefault="00E836D2">
            <w:pPr>
              <w:pStyle w:val="TableContents"/>
              <w:jc w:val="right"/>
              <w:rPr>
                <w:sz w:val="20"/>
                <w:szCs w:val="20"/>
              </w:rPr>
            </w:pPr>
            <w:bookmarkStart w:id="53" w:name="TBL-2-4-6"/>
            <w:bookmarkEnd w:id="53"/>
            <w:r>
              <w:rPr>
                <w:sz w:val="20"/>
                <w:szCs w:val="20"/>
              </w:rPr>
              <w:t>19</w:t>
            </w:r>
          </w:p>
        </w:tc>
        <w:tc>
          <w:tcPr>
            <w:tcW w:w="659" w:type="dxa"/>
            <w:shd w:val="clear" w:color="auto" w:fill="FFFFFF"/>
            <w:vAlign w:val="center"/>
          </w:tcPr>
          <w:p w:rsidR="003919F1" w:rsidRDefault="00E836D2">
            <w:pPr>
              <w:pStyle w:val="TableContents"/>
              <w:jc w:val="center"/>
              <w:rPr>
                <w:sz w:val="20"/>
                <w:szCs w:val="20"/>
              </w:rPr>
            </w:pPr>
            <w:bookmarkStart w:id="54" w:name="TBL-2-4-7"/>
            <w:bookmarkEnd w:id="54"/>
            <w:r>
              <w:rPr>
                <w:sz w:val="20"/>
                <w:szCs w:val="20"/>
              </w:rPr>
              <w:t>181.4</w:t>
            </w:r>
          </w:p>
        </w:tc>
        <w:tc>
          <w:tcPr>
            <w:tcW w:w="780" w:type="dxa"/>
            <w:shd w:val="clear" w:color="auto" w:fill="FFFFFF"/>
            <w:vAlign w:val="center"/>
          </w:tcPr>
          <w:p w:rsidR="003919F1" w:rsidRDefault="00E836D2">
            <w:pPr>
              <w:pStyle w:val="TableContents"/>
              <w:rPr>
                <w:sz w:val="20"/>
                <w:szCs w:val="20"/>
              </w:rPr>
            </w:pPr>
            <w:bookmarkStart w:id="55" w:name="TBL-2-4-8"/>
            <w:bookmarkEnd w:id="55"/>
            <w:r>
              <w:rPr>
                <w:sz w:val="20"/>
                <w:szCs w:val="20"/>
              </w:rPr>
              <w:t xml:space="preserve">0.55* </w:t>
            </w:r>
          </w:p>
        </w:tc>
        <w:tc>
          <w:tcPr>
            <w:tcW w:w="772" w:type="dxa"/>
            <w:shd w:val="clear" w:color="auto" w:fill="FFFFFF"/>
            <w:vAlign w:val="center"/>
          </w:tcPr>
          <w:p w:rsidR="003919F1" w:rsidRDefault="00E836D2">
            <w:pPr>
              <w:pStyle w:val="TableContents"/>
              <w:rPr>
                <w:sz w:val="20"/>
                <w:szCs w:val="20"/>
              </w:rPr>
            </w:pPr>
            <w:bookmarkStart w:id="56" w:name="TBL-2-4-9"/>
            <w:bookmarkEnd w:id="56"/>
            <w:r>
              <w:rPr>
                <w:sz w:val="20"/>
                <w:szCs w:val="20"/>
              </w:rPr>
              <w:t xml:space="preserve">0.48* </w:t>
            </w:r>
          </w:p>
        </w:tc>
        <w:tc>
          <w:tcPr>
            <w:tcW w:w="1279" w:type="dxa"/>
            <w:shd w:val="clear" w:color="auto" w:fill="FFFFFF"/>
            <w:vAlign w:val="center"/>
          </w:tcPr>
          <w:p w:rsidR="003919F1" w:rsidRDefault="00E836D2">
            <w:pPr>
              <w:pStyle w:val="TableContents"/>
              <w:jc w:val="center"/>
              <w:rPr>
                <w:sz w:val="20"/>
                <w:szCs w:val="20"/>
              </w:rPr>
            </w:pPr>
            <w:bookmarkStart w:id="57" w:name="TBL-2-4-10"/>
            <w:bookmarkEnd w:id="57"/>
            <w:r>
              <w:rPr>
                <w:sz w:val="20"/>
                <w:szCs w:val="20"/>
              </w:rPr>
              <w:t>1750 - 1997</w:t>
            </w:r>
          </w:p>
        </w:tc>
        <w:tc>
          <w:tcPr>
            <w:tcW w:w="2507" w:type="dxa"/>
            <w:shd w:val="clear" w:color="auto" w:fill="FFFFFF"/>
            <w:vAlign w:val="center"/>
          </w:tcPr>
          <w:p w:rsidR="003919F1" w:rsidRDefault="00E836D2">
            <w:pPr>
              <w:pStyle w:val="TableContents"/>
              <w:jc w:val="center"/>
              <w:rPr>
                <w:sz w:val="20"/>
                <w:szCs w:val="20"/>
              </w:rPr>
            </w:pPr>
            <w:bookmarkStart w:id="58" w:name="TBL-2-5-"/>
            <w:bookmarkStart w:id="59" w:name="TBL-2-5-1"/>
            <w:bookmarkEnd w:id="58"/>
            <w:bookmarkEnd w:id="59"/>
            <w:proofErr w:type="spellStart"/>
            <w:r>
              <w:rPr>
                <w:sz w:val="20"/>
                <w:szCs w:val="20"/>
              </w:rPr>
              <w:t>Stahle</w:t>
            </w:r>
            <w:proofErr w:type="spellEnd"/>
            <w:r>
              <w:rPr>
                <w:sz w:val="20"/>
                <w:szCs w:val="20"/>
              </w:rPr>
              <w:t xml:space="preserve">, </w:t>
            </w:r>
            <w:proofErr w:type="spellStart"/>
            <w:r>
              <w:rPr>
                <w:sz w:val="20"/>
                <w:szCs w:val="20"/>
              </w:rPr>
              <w:t>D.W</w:t>
            </w:r>
            <w:proofErr w:type="spellEnd"/>
            <w:r>
              <w:rPr>
                <w:sz w:val="20"/>
                <w:szCs w:val="20"/>
              </w:rPr>
              <w:t xml:space="preserve">. </w:t>
            </w:r>
          </w:p>
        </w:tc>
      </w:tr>
      <w:tr w:rsidR="003919F1">
        <w:tc>
          <w:tcPr>
            <w:tcW w:w="718" w:type="dxa"/>
            <w:gridSpan w:val="2"/>
            <w:shd w:val="clear" w:color="auto" w:fill="FFFFFF"/>
            <w:vAlign w:val="center"/>
          </w:tcPr>
          <w:p w:rsidR="003919F1" w:rsidRDefault="003919F1">
            <w:pPr>
              <w:pStyle w:val="TableContents"/>
              <w:rPr>
                <w:sz w:val="20"/>
                <w:szCs w:val="20"/>
              </w:rPr>
            </w:pPr>
            <w:bookmarkStart w:id="60" w:name="TBL-2-5-2"/>
            <w:bookmarkEnd w:id="60"/>
          </w:p>
        </w:tc>
        <w:tc>
          <w:tcPr>
            <w:tcW w:w="1440" w:type="dxa"/>
            <w:shd w:val="clear" w:color="auto" w:fill="FFFFFF"/>
            <w:vAlign w:val="center"/>
          </w:tcPr>
          <w:p w:rsidR="003919F1" w:rsidRDefault="003919F1">
            <w:pPr>
              <w:pStyle w:val="TableContents"/>
              <w:rPr>
                <w:sz w:val="20"/>
                <w:szCs w:val="20"/>
              </w:rPr>
            </w:pPr>
            <w:bookmarkStart w:id="61" w:name="TBL-2-5-3"/>
            <w:bookmarkEnd w:id="61"/>
          </w:p>
        </w:tc>
        <w:tc>
          <w:tcPr>
            <w:tcW w:w="540" w:type="dxa"/>
            <w:shd w:val="clear" w:color="auto" w:fill="FFFFFF"/>
            <w:vAlign w:val="center"/>
          </w:tcPr>
          <w:p w:rsidR="003919F1" w:rsidRDefault="003919F1">
            <w:pPr>
              <w:pStyle w:val="TableContents"/>
              <w:rPr>
                <w:sz w:val="20"/>
                <w:szCs w:val="20"/>
              </w:rPr>
            </w:pPr>
            <w:bookmarkStart w:id="62" w:name="TBL-2-5-4"/>
            <w:bookmarkEnd w:id="62"/>
          </w:p>
        </w:tc>
        <w:tc>
          <w:tcPr>
            <w:tcW w:w="659" w:type="dxa"/>
            <w:shd w:val="clear" w:color="auto" w:fill="FFFFFF"/>
            <w:vAlign w:val="center"/>
          </w:tcPr>
          <w:p w:rsidR="003919F1" w:rsidRDefault="003919F1">
            <w:pPr>
              <w:pStyle w:val="TableContents"/>
              <w:rPr>
                <w:sz w:val="20"/>
                <w:szCs w:val="20"/>
              </w:rPr>
            </w:pPr>
            <w:bookmarkStart w:id="63" w:name="TBL-2-5-5"/>
            <w:bookmarkEnd w:id="63"/>
          </w:p>
        </w:tc>
        <w:tc>
          <w:tcPr>
            <w:tcW w:w="359" w:type="dxa"/>
            <w:shd w:val="clear" w:color="auto" w:fill="FFFFFF"/>
            <w:vAlign w:val="center"/>
          </w:tcPr>
          <w:p w:rsidR="003919F1" w:rsidRDefault="003919F1">
            <w:pPr>
              <w:pStyle w:val="TableContents"/>
              <w:rPr>
                <w:sz w:val="20"/>
                <w:szCs w:val="20"/>
              </w:rPr>
            </w:pPr>
            <w:bookmarkStart w:id="64" w:name="TBL-2-5-6"/>
            <w:bookmarkEnd w:id="64"/>
          </w:p>
        </w:tc>
        <w:tc>
          <w:tcPr>
            <w:tcW w:w="659" w:type="dxa"/>
            <w:shd w:val="clear" w:color="auto" w:fill="FFFFFF"/>
            <w:vAlign w:val="center"/>
          </w:tcPr>
          <w:p w:rsidR="003919F1" w:rsidRDefault="003919F1">
            <w:pPr>
              <w:pStyle w:val="TableContents"/>
              <w:rPr>
                <w:sz w:val="20"/>
                <w:szCs w:val="20"/>
              </w:rPr>
            </w:pPr>
            <w:bookmarkStart w:id="65" w:name="TBL-2-5-7"/>
            <w:bookmarkEnd w:id="65"/>
          </w:p>
        </w:tc>
        <w:tc>
          <w:tcPr>
            <w:tcW w:w="780" w:type="dxa"/>
            <w:shd w:val="clear" w:color="auto" w:fill="FFFFFF"/>
            <w:vAlign w:val="center"/>
          </w:tcPr>
          <w:p w:rsidR="003919F1" w:rsidRDefault="003919F1">
            <w:pPr>
              <w:pStyle w:val="TableContents"/>
              <w:rPr>
                <w:sz w:val="20"/>
                <w:szCs w:val="20"/>
              </w:rPr>
            </w:pPr>
            <w:bookmarkStart w:id="66" w:name="TBL-2-5-8"/>
            <w:bookmarkEnd w:id="66"/>
          </w:p>
        </w:tc>
        <w:tc>
          <w:tcPr>
            <w:tcW w:w="772" w:type="dxa"/>
            <w:shd w:val="clear" w:color="auto" w:fill="FFFFFF"/>
            <w:vAlign w:val="center"/>
          </w:tcPr>
          <w:p w:rsidR="003919F1" w:rsidRDefault="003919F1">
            <w:pPr>
              <w:pStyle w:val="TableContents"/>
              <w:rPr>
                <w:sz w:val="20"/>
                <w:szCs w:val="20"/>
              </w:rPr>
            </w:pPr>
            <w:bookmarkStart w:id="67" w:name="TBL-2-5-9"/>
            <w:bookmarkEnd w:id="67"/>
          </w:p>
        </w:tc>
        <w:tc>
          <w:tcPr>
            <w:tcW w:w="1279" w:type="dxa"/>
            <w:shd w:val="clear" w:color="auto" w:fill="FFFFFF"/>
            <w:vAlign w:val="center"/>
          </w:tcPr>
          <w:p w:rsidR="003919F1" w:rsidRDefault="003919F1">
            <w:pPr>
              <w:pStyle w:val="TableContents"/>
              <w:rPr>
                <w:sz w:val="20"/>
                <w:szCs w:val="20"/>
              </w:rPr>
            </w:pPr>
            <w:bookmarkStart w:id="68" w:name="TBL-2-5-10"/>
            <w:bookmarkEnd w:id="68"/>
          </w:p>
        </w:tc>
        <w:tc>
          <w:tcPr>
            <w:tcW w:w="2507" w:type="dxa"/>
            <w:shd w:val="clear" w:color="auto" w:fill="FFFFFF"/>
            <w:vAlign w:val="center"/>
          </w:tcPr>
          <w:p w:rsidR="003919F1" w:rsidRDefault="00E836D2">
            <w:pPr>
              <w:pStyle w:val="TableContents"/>
              <w:jc w:val="center"/>
              <w:rPr>
                <w:sz w:val="20"/>
                <w:szCs w:val="20"/>
              </w:rPr>
            </w:pPr>
            <w:bookmarkStart w:id="69" w:name="TBL-2-6-"/>
            <w:bookmarkStart w:id="70" w:name="TBL-2-6-1"/>
            <w:bookmarkEnd w:id="69"/>
            <w:bookmarkEnd w:id="70"/>
            <w:r>
              <w:rPr>
                <w:sz w:val="20"/>
                <w:szCs w:val="20"/>
              </w:rPr>
              <w:t xml:space="preserve">&amp; </w:t>
            </w:r>
            <w:proofErr w:type="spellStart"/>
            <w:r>
              <w:rPr>
                <w:sz w:val="20"/>
                <w:szCs w:val="20"/>
              </w:rPr>
              <w:t>Therrell</w:t>
            </w:r>
            <w:proofErr w:type="spellEnd"/>
            <w:r>
              <w:rPr>
                <w:sz w:val="20"/>
                <w:szCs w:val="20"/>
              </w:rPr>
              <w:t xml:space="preserve">, M.D. 2005 </w:t>
            </w:r>
          </w:p>
        </w:tc>
      </w:tr>
      <w:tr w:rsidR="003919F1">
        <w:tc>
          <w:tcPr>
            <w:tcW w:w="718" w:type="dxa"/>
            <w:gridSpan w:val="2"/>
            <w:shd w:val="clear" w:color="auto" w:fill="FFFFFF"/>
            <w:vAlign w:val="center"/>
          </w:tcPr>
          <w:p w:rsidR="003919F1" w:rsidRDefault="00E836D2">
            <w:pPr>
              <w:pStyle w:val="TableContents"/>
              <w:jc w:val="center"/>
              <w:rPr>
                <w:sz w:val="20"/>
                <w:szCs w:val="20"/>
              </w:rPr>
            </w:pPr>
            <w:bookmarkStart w:id="71" w:name="TBL-2-6-2"/>
            <w:bookmarkEnd w:id="71"/>
            <w:proofErr w:type="spellStart"/>
            <w:r>
              <w:rPr>
                <w:sz w:val="20"/>
                <w:szCs w:val="20"/>
              </w:rPr>
              <w:t>WD</w:t>
            </w:r>
            <w:proofErr w:type="spellEnd"/>
            <w:r>
              <w:rPr>
                <w:sz w:val="20"/>
                <w:szCs w:val="20"/>
              </w:rPr>
              <w:t xml:space="preserve"> </w:t>
            </w:r>
          </w:p>
        </w:tc>
        <w:tc>
          <w:tcPr>
            <w:tcW w:w="1440" w:type="dxa"/>
            <w:shd w:val="clear" w:color="auto" w:fill="FFFFFF"/>
            <w:vAlign w:val="center"/>
          </w:tcPr>
          <w:p w:rsidR="003919F1" w:rsidRDefault="00E836D2">
            <w:pPr>
              <w:pStyle w:val="TableContents"/>
              <w:jc w:val="center"/>
              <w:rPr>
                <w:sz w:val="20"/>
                <w:szCs w:val="20"/>
              </w:rPr>
            </w:pPr>
            <w:bookmarkStart w:id="72" w:name="TBL-2-6-3"/>
            <w:bookmarkEnd w:id="72"/>
            <w:r>
              <w:rPr>
                <w:sz w:val="20"/>
                <w:szCs w:val="20"/>
              </w:rPr>
              <w:t>38.50, 78.35</w:t>
            </w:r>
          </w:p>
        </w:tc>
        <w:tc>
          <w:tcPr>
            <w:tcW w:w="540" w:type="dxa"/>
            <w:shd w:val="clear" w:color="auto" w:fill="FFFFFF"/>
            <w:vAlign w:val="center"/>
          </w:tcPr>
          <w:p w:rsidR="003919F1" w:rsidRDefault="00E836D2">
            <w:pPr>
              <w:pStyle w:val="TableContents"/>
              <w:jc w:val="center"/>
              <w:rPr>
                <w:sz w:val="20"/>
                <w:szCs w:val="20"/>
              </w:rPr>
            </w:pPr>
            <w:bookmarkStart w:id="73" w:name="TBL-2-6-4"/>
            <w:bookmarkEnd w:id="73"/>
            <w:r>
              <w:rPr>
                <w:sz w:val="20"/>
                <w:szCs w:val="20"/>
              </w:rPr>
              <w:t>0.523</w:t>
            </w:r>
          </w:p>
        </w:tc>
        <w:tc>
          <w:tcPr>
            <w:tcW w:w="659" w:type="dxa"/>
            <w:shd w:val="clear" w:color="auto" w:fill="FFFFFF"/>
            <w:vAlign w:val="center"/>
          </w:tcPr>
          <w:p w:rsidR="003919F1" w:rsidRDefault="00E836D2">
            <w:pPr>
              <w:pStyle w:val="TableContents"/>
              <w:jc w:val="center"/>
              <w:rPr>
                <w:sz w:val="20"/>
                <w:szCs w:val="20"/>
              </w:rPr>
            </w:pPr>
            <w:bookmarkStart w:id="74" w:name="TBL-2-6-5"/>
            <w:bookmarkEnd w:id="74"/>
            <w:r>
              <w:rPr>
                <w:sz w:val="20"/>
                <w:szCs w:val="20"/>
              </w:rPr>
              <w:t>0.163</w:t>
            </w:r>
          </w:p>
        </w:tc>
        <w:tc>
          <w:tcPr>
            <w:tcW w:w="359" w:type="dxa"/>
            <w:shd w:val="clear" w:color="auto" w:fill="FFFFFF"/>
            <w:vAlign w:val="center"/>
          </w:tcPr>
          <w:p w:rsidR="003919F1" w:rsidRDefault="00E836D2">
            <w:pPr>
              <w:pStyle w:val="TableContents"/>
              <w:jc w:val="right"/>
              <w:rPr>
                <w:sz w:val="20"/>
                <w:szCs w:val="20"/>
              </w:rPr>
            </w:pPr>
            <w:bookmarkStart w:id="75" w:name="TBL-2-6-6"/>
            <w:bookmarkEnd w:id="75"/>
            <w:r>
              <w:rPr>
                <w:sz w:val="20"/>
                <w:szCs w:val="20"/>
              </w:rPr>
              <w:t>26</w:t>
            </w:r>
          </w:p>
        </w:tc>
        <w:tc>
          <w:tcPr>
            <w:tcW w:w="659" w:type="dxa"/>
            <w:shd w:val="clear" w:color="auto" w:fill="FFFFFF"/>
            <w:vAlign w:val="center"/>
          </w:tcPr>
          <w:p w:rsidR="003919F1" w:rsidRDefault="00E836D2">
            <w:pPr>
              <w:pStyle w:val="TableContents"/>
              <w:jc w:val="center"/>
              <w:rPr>
                <w:sz w:val="20"/>
                <w:szCs w:val="20"/>
              </w:rPr>
            </w:pPr>
            <w:bookmarkStart w:id="76" w:name="TBL-2-6-7"/>
            <w:bookmarkEnd w:id="76"/>
            <w:r>
              <w:rPr>
                <w:sz w:val="20"/>
                <w:szCs w:val="20"/>
              </w:rPr>
              <w:t>250.8</w:t>
            </w:r>
          </w:p>
        </w:tc>
        <w:tc>
          <w:tcPr>
            <w:tcW w:w="780" w:type="dxa"/>
            <w:shd w:val="clear" w:color="auto" w:fill="FFFFFF"/>
            <w:vAlign w:val="center"/>
          </w:tcPr>
          <w:p w:rsidR="003919F1" w:rsidRDefault="00E836D2">
            <w:pPr>
              <w:pStyle w:val="TableContents"/>
              <w:rPr>
                <w:sz w:val="20"/>
                <w:szCs w:val="20"/>
              </w:rPr>
            </w:pPr>
            <w:bookmarkStart w:id="77" w:name="TBL-2-6-8"/>
            <w:bookmarkEnd w:id="77"/>
            <w:r>
              <w:rPr>
                <w:sz w:val="20"/>
                <w:szCs w:val="20"/>
              </w:rPr>
              <w:t xml:space="preserve">0.43* </w:t>
            </w:r>
          </w:p>
        </w:tc>
        <w:tc>
          <w:tcPr>
            <w:tcW w:w="772" w:type="dxa"/>
            <w:shd w:val="clear" w:color="auto" w:fill="FFFFFF"/>
            <w:vAlign w:val="center"/>
          </w:tcPr>
          <w:p w:rsidR="003919F1" w:rsidRDefault="00E836D2">
            <w:pPr>
              <w:pStyle w:val="TableContents"/>
              <w:rPr>
                <w:sz w:val="20"/>
                <w:szCs w:val="20"/>
              </w:rPr>
            </w:pPr>
            <w:bookmarkStart w:id="78" w:name="TBL-2-6-9"/>
            <w:bookmarkEnd w:id="78"/>
            <w:r>
              <w:rPr>
                <w:sz w:val="20"/>
                <w:szCs w:val="20"/>
              </w:rPr>
              <w:t xml:space="preserve">0.59* </w:t>
            </w:r>
          </w:p>
        </w:tc>
        <w:tc>
          <w:tcPr>
            <w:tcW w:w="1279" w:type="dxa"/>
            <w:shd w:val="clear" w:color="auto" w:fill="FFFFFF"/>
            <w:vAlign w:val="center"/>
          </w:tcPr>
          <w:p w:rsidR="003919F1" w:rsidRDefault="00E836D2">
            <w:pPr>
              <w:pStyle w:val="TableContents"/>
              <w:jc w:val="center"/>
              <w:rPr>
                <w:sz w:val="20"/>
                <w:szCs w:val="20"/>
              </w:rPr>
            </w:pPr>
            <w:bookmarkStart w:id="79" w:name="TBL-2-6-10"/>
            <w:bookmarkEnd w:id="79"/>
            <w:r>
              <w:rPr>
                <w:sz w:val="20"/>
                <w:szCs w:val="20"/>
              </w:rPr>
              <w:t>1735 - 1981</w:t>
            </w:r>
          </w:p>
        </w:tc>
        <w:tc>
          <w:tcPr>
            <w:tcW w:w="2507" w:type="dxa"/>
            <w:shd w:val="clear" w:color="auto" w:fill="FFFFFF"/>
            <w:vAlign w:val="center"/>
          </w:tcPr>
          <w:p w:rsidR="003919F1" w:rsidRDefault="00E836D2">
            <w:pPr>
              <w:pStyle w:val="TableContents"/>
              <w:jc w:val="center"/>
              <w:rPr>
                <w:sz w:val="20"/>
                <w:szCs w:val="20"/>
              </w:rPr>
            </w:pPr>
            <w:bookmarkStart w:id="80" w:name="TBL-2-7-"/>
            <w:bookmarkStart w:id="81" w:name="TBL-2-7-1"/>
            <w:bookmarkEnd w:id="80"/>
            <w:bookmarkEnd w:id="81"/>
            <w:r>
              <w:rPr>
                <w:sz w:val="20"/>
                <w:szCs w:val="20"/>
              </w:rPr>
              <w:t xml:space="preserve">Cook, </w:t>
            </w:r>
            <w:proofErr w:type="spellStart"/>
            <w:r>
              <w:rPr>
                <w:sz w:val="20"/>
                <w:szCs w:val="20"/>
              </w:rPr>
              <w:t>E.R</w:t>
            </w:r>
            <w:proofErr w:type="spellEnd"/>
            <w:r>
              <w:rPr>
                <w:sz w:val="20"/>
                <w:szCs w:val="20"/>
              </w:rPr>
              <w:t xml:space="preserve">. 1994 </w:t>
            </w:r>
          </w:p>
        </w:tc>
      </w:tr>
      <w:tr w:rsidR="003919F1">
        <w:tc>
          <w:tcPr>
            <w:tcW w:w="718" w:type="dxa"/>
            <w:gridSpan w:val="2"/>
            <w:shd w:val="clear" w:color="auto" w:fill="FFFFFF"/>
            <w:vAlign w:val="center"/>
          </w:tcPr>
          <w:p w:rsidR="003919F1" w:rsidRDefault="00E836D2">
            <w:pPr>
              <w:pStyle w:val="TableContents"/>
              <w:jc w:val="center"/>
              <w:rPr>
                <w:sz w:val="20"/>
                <w:szCs w:val="20"/>
              </w:rPr>
            </w:pPr>
            <w:bookmarkStart w:id="82" w:name="TBL-2-7-2"/>
            <w:bookmarkEnd w:id="82"/>
            <w:r>
              <w:rPr>
                <w:sz w:val="20"/>
                <w:szCs w:val="20"/>
              </w:rPr>
              <w:t xml:space="preserve">CC </w:t>
            </w:r>
          </w:p>
        </w:tc>
        <w:tc>
          <w:tcPr>
            <w:tcW w:w="1440" w:type="dxa"/>
            <w:shd w:val="clear" w:color="auto" w:fill="FFFFFF"/>
            <w:vAlign w:val="center"/>
          </w:tcPr>
          <w:p w:rsidR="003919F1" w:rsidRDefault="00E836D2">
            <w:pPr>
              <w:pStyle w:val="TableContents"/>
              <w:jc w:val="center"/>
              <w:rPr>
                <w:sz w:val="20"/>
                <w:szCs w:val="20"/>
              </w:rPr>
            </w:pPr>
            <w:bookmarkStart w:id="83" w:name="TBL-2-7-3"/>
            <w:bookmarkEnd w:id="83"/>
            <w:r>
              <w:rPr>
                <w:sz w:val="20"/>
                <w:szCs w:val="20"/>
              </w:rPr>
              <w:t>37.35, 80.37</w:t>
            </w:r>
          </w:p>
        </w:tc>
        <w:tc>
          <w:tcPr>
            <w:tcW w:w="540" w:type="dxa"/>
            <w:shd w:val="clear" w:color="auto" w:fill="FFFFFF"/>
            <w:vAlign w:val="center"/>
          </w:tcPr>
          <w:p w:rsidR="003919F1" w:rsidRDefault="00E836D2">
            <w:pPr>
              <w:pStyle w:val="TableContents"/>
              <w:jc w:val="center"/>
              <w:rPr>
                <w:sz w:val="20"/>
                <w:szCs w:val="20"/>
              </w:rPr>
            </w:pPr>
            <w:bookmarkStart w:id="84" w:name="TBL-2-7-4"/>
            <w:bookmarkEnd w:id="84"/>
            <w:r>
              <w:rPr>
                <w:sz w:val="20"/>
                <w:szCs w:val="20"/>
              </w:rPr>
              <w:t>0.592</w:t>
            </w:r>
          </w:p>
        </w:tc>
        <w:tc>
          <w:tcPr>
            <w:tcW w:w="659" w:type="dxa"/>
            <w:shd w:val="clear" w:color="auto" w:fill="FFFFFF"/>
            <w:vAlign w:val="center"/>
          </w:tcPr>
          <w:p w:rsidR="003919F1" w:rsidRDefault="00E836D2">
            <w:pPr>
              <w:pStyle w:val="TableContents"/>
              <w:jc w:val="center"/>
              <w:rPr>
                <w:sz w:val="20"/>
                <w:szCs w:val="20"/>
              </w:rPr>
            </w:pPr>
            <w:bookmarkStart w:id="85" w:name="TBL-2-7-5"/>
            <w:bookmarkEnd w:id="85"/>
            <w:r>
              <w:rPr>
                <w:sz w:val="20"/>
                <w:szCs w:val="20"/>
              </w:rPr>
              <w:t>0.218</w:t>
            </w:r>
          </w:p>
        </w:tc>
        <w:tc>
          <w:tcPr>
            <w:tcW w:w="359" w:type="dxa"/>
            <w:shd w:val="clear" w:color="auto" w:fill="FFFFFF"/>
            <w:vAlign w:val="center"/>
          </w:tcPr>
          <w:p w:rsidR="003919F1" w:rsidRDefault="00E836D2">
            <w:pPr>
              <w:pStyle w:val="TableContents"/>
              <w:jc w:val="right"/>
              <w:rPr>
                <w:sz w:val="20"/>
                <w:szCs w:val="20"/>
              </w:rPr>
            </w:pPr>
            <w:bookmarkStart w:id="86" w:name="TBL-2-7-6"/>
            <w:bookmarkEnd w:id="86"/>
            <w:r>
              <w:rPr>
                <w:sz w:val="20"/>
                <w:szCs w:val="20"/>
              </w:rPr>
              <w:t>20</w:t>
            </w:r>
          </w:p>
        </w:tc>
        <w:tc>
          <w:tcPr>
            <w:tcW w:w="659" w:type="dxa"/>
            <w:shd w:val="clear" w:color="auto" w:fill="FFFFFF"/>
            <w:vAlign w:val="center"/>
          </w:tcPr>
          <w:p w:rsidR="003919F1" w:rsidRDefault="00E836D2">
            <w:pPr>
              <w:pStyle w:val="TableContents"/>
              <w:jc w:val="center"/>
              <w:rPr>
                <w:sz w:val="20"/>
                <w:szCs w:val="20"/>
              </w:rPr>
            </w:pPr>
            <w:bookmarkStart w:id="87" w:name="TBL-2-7-7"/>
            <w:bookmarkEnd w:id="87"/>
            <w:r>
              <w:rPr>
                <w:sz w:val="20"/>
                <w:szCs w:val="20"/>
              </w:rPr>
              <w:t>194.1</w:t>
            </w:r>
          </w:p>
        </w:tc>
        <w:tc>
          <w:tcPr>
            <w:tcW w:w="780" w:type="dxa"/>
            <w:shd w:val="clear" w:color="auto" w:fill="FFFFFF"/>
            <w:vAlign w:val="center"/>
          </w:tcPr>
          <w:p w:rsidR="003919F1" w:rsidRDefault="00E836D2">
            <w:pPr>
              <w:pStyle w:val="TableContents"/>
              <w:rPr>
                <w:sz w:val="20"/>
                <w:szCs w:val="20"/>
              </w:rPr>
            </w:pPr>
            <w:bookmarkStart w:id="88" w:name="TBL-2-7-8"/>
            <w:bookmarkEnd w:id="88"/>
            <w:r>
              <w:rPr>
                <w:sz w:val="20"/>
                <w:szCs w:val="20"/>
              </w:rPr>
              <w:t xml:space="preserve">0.38* </w:t>
            </w:r>
          </w:p>
        </w:tc>
        <w:tc>
          <w:tcPr>
            <w:tcW w:w="772" w:type="dxa"/>
            <w:shd w:val="clear" w:color="auto" w:fill="FFFFFF"/>
            <w:vAlign w:val="center"/>
          </w:tcPr>
          <w:p w:rsidR="003919F1" w:rsidRDefault="00E836D2">
            <w:pPr>
              <w:pStyle w:val="TableContents"/>
              <w:rPr>
                <w:sz w:val="20"/>
                <w:szCs w:val="20"/>
              </w:rPr>
            </w:pPr>
            <w:bookmarkStart w:id="89" w:name="TBL-2-7-9"/>
            <w:bookmarkEnd w:id="89"/>
            <w:r>
              <w:rPr>
                <w:sz w:val="20"/>
                <w:szCs w:val="20"/>
              </w:rPr>
              <w:t xml:space="preserve">0.50* </w:t>
            </w:r>
          </w:p>
        </w:tc>
        <w:tc>
          <w:tcPr>
            <w:tcW w:w="1279" w:type="dxa"/>
            <w:shd w:val="clear" w:color="auto" w:fill="FFFFFF"/>
            <w:vAlign w:val="center"/>
          </w:tcPr>
          <w:p w:rsidR="003919F1" w:rsidRDefault="00E836D2">
            <w:pPr>
              <w:pStyle w:val="TableContents"/>
              <w:jc w:val="center"/>
              <w:rPr>
                <w:sz w:val="20"/>
                <w:szCs w:val="20"/>
              </w:rPr>
            </w:pPr>
            <w:bookmarkStart w:id="90" w:name="TBL-2-7-10"/>
            <w:bookmarkEnd w:id="90"/>
            <w:r>
              <w:rPr>
                <w:sz w:val="20"/>
                <w:szCs w:val="20"/>
              </w:rPr>
              <w:t>1800 - 2001</w:t>
            </w:r>
          </w:p>
        </w:tc>
        <w:tc>
          <w:tcPr>
            <w:tcW w:w="2507" w:type="dxa"/>
            <w:shd w:val="clear" w:color="auto" w:fill="FFFFFF"/>
            <w:vAlign w:val="center"/>
          </w:tcPr>
          <w:p w:rsidR="003919F1" w:rsidRDefault="00E836D2">
            <w:pPr>
              <w:pStyle w:val="TableContents"/>
              <w:jc w:val="center"/>
              <w:rPr>
                <w:sz w:val="20"/>
                <w:szCs w:val="20"/>
              </w:rPr>
            </w:pPr>
            <w:bookmarkStart w:id="91" w:name="TBL-2-8-"/>
            <w:bookmarkStart w:id="92" w:name="TBL-2-8-1"/>
            <w:bookmarkEnd w:id="91"/>
            <w:bookmarkEnd w:id="92"/>
            <w:proofErr w:type="spellStart"/>
            <w:r>
              <w:rPr>
                <w:sz w:val="20"/>
                <w:szCs w:val="20"/>
              </w:rPr>
              <w:t>Copenheaver</w:t>
            </w:r>
            <w:proofErr w:type="spellEnd"/>
            <w:r>
              <w:rPr>
                <w:sz w:val="20"/>
                <w:szCs w:val="20"/>
              </w:rPr>
              <w:t>, C.A. 2010</w:t>
            </w:r>
          </w:p>
        </w:tc>
      </w:tr>
      <w:tr w:rsidR="003919F1">
        <w:tc>
          <w:tcPr>
            <w:tcW w:w="718" w:type="dxa"/>
            <w:gridSpan w:val="2"/>
            <w:tcBorders>
              <w:bottom w:val="single" w:sz="18" w:space="0" w:color="00000A"/>
            </w:tcBorders>
            <w:shd w:val="clear" w:color="auto" w:fill="FFFFFF"/>
            <w:vAlign w:val="center"/>
          </w:tcPr>
          <w:p w:rsidR="003919F1" w:rsidRDefault="00E836D2">
            <w:pPr>
              <w:pStyle w:val="TableContents"/>
              <w:jc w:val="center"/>
              <w:rPr>
                <w:sz w:val="20"/>
                <w:szCs w:val="20"/>
              </w:rPr>
            </w:pPr>
            <w:bookmarkStart w:id="93" w:name="TBL-2-8-2"/>
            <w:bookmarkEnd w:id="93"/>
            <w:r>
              <w:rPr>
                <w:sz w:val="20"/>
                <w:szCs w:val="20"/>
              </w:rPr>
              <w:t xml:space="preserve">OC </w:t>
            </w:r>
          </w:p>
        </w:tc>
        <w:tc>
          <w:tcPr>
            <w:tcW w:w="144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94" w:name="TBL-2-8-3"/>
            <w:bookmarkEnd w:id="94"/>
            <w:r>
              <w:rPr>
                <w:sz w:val="20"/>
                <w:szCs w:val="20"/>
              </w:rPr>
              <w:t>39.88, 76.40</w:t>
            </w:r>
          </w:p>
        </w:tc>
        <w:tc>
          <w:tcPr>
            <w:tcW w:w="54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95" w:name="TBL-2-8-4"/>
            <w:bookmarkEnd w:id="95"/>
            <w:r>
              <w:rPr>
                <w:sz w:val="20"/>
                <w:szCs w:val="20"/>
              </w:rPr>
              <w:t>0.575</w:t>
            </w:r>
          </w:p>
        </w:tc>
        <w:tc>
          <w:tcPr>
            <w:tcW w:w="65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96" w:name="TBL-2-8-5"/>
            <w:bookmarkEnd w:id="96"/>
            <w:r>
              <w:rPr>
                <w:sz w:val="20"/>
                <w:szCs w:val="20"/>
              </w:rPr>
              <w:t>0.169</w:t>
            </w:r>
          </w:p>
        </w:tc>
        <w:tc>
          <w:tcPr>
            <w:tcW w:w="359" w:type="dxa"/>
            <w:tcBorders>
              <w:bottom w:val="single" w:sz="18" w:space="0" w:color="00000A"/>
            </w:tcBorders>
            <w:shd w:val="clear" w:color="auto" w:fill="FFFFFF"/>
            <w:vAlign w:val="center"/>
          </w:tcPr>
          <w:p w:rsidR="003919F1" w:rsidRDefault="00E836D2">
            <w:pPr>
              <w:pStyle w:val="TableContents"/>
              <w:jc w:val="right"/>
              <w:rPr>
                <w:sz w:val="20"/>
                <w:szCs w:val="20"/>
              </w:rPr>
            </w:pPr>
            <w:bookmarkStart w:id="97" w:name="TBL-2-8-6"/>
            <w:bookmarkEnd w:id="97"/>
            <w:r>
              <w:rPr>
                <w:sz w:val="20"/>
                <w:szCs w:val="20"/>
              </w:rPr>
              <w:t>18</w:t>
            </w:r>
          </w:p>
        </w:tc>
        <w:tc>
          <w:tcPr>
            <w:tcW w:w="65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98" w:name="TBL-2-8-7"/>
            <w:bookmarkEnd w:id="98"/>
            <w:r>
              <w:rPr>
                <w:sz w:val="20"/>
                <w:szCs w:val="20"/>
              </w:rPr>
              <w:t>260.2</w:t>
            </w:r>
          </w:p>
        </w:tc>
        <w:tc>
          <w:tcPr>
            <w:tcW w:w="780" w:type="dxa"/>
            <w:tcBorders>
              <w:bottom w:val="single" w:sz="18" w:space="0" w:color="00000A"/>
            </w:tcBorders>
            <w:shd w:val="clear" w:color="auto" w:fill="FFFFFF"/>
            <w:vAlign w:val="center"/>
          </w:tcPr>
          <w:p w:rsidR="003919F1" w:rsidRDefault="00E836D2">
            <w:pPr>
              <w:pStyle w:val="TableContents"/>
              <w:rPr>
                <w:sz w:val="20"/>
                <w:szCs w:val="20"/>
              </w:rPr>
            </w:pPr>
            <w:bookmarkStart w:id="99" w:name="TBL-2-8-8"/>
            <w:bookmarkEnd w:id="99"/>
            <w:r>
              <w:rPr>
                <w:sz w:val="20"/>
                <w:szCs w:val="20"/>
              </w:rPr>
              <w:t>0.24**</w:t>
            </w:r>
          </w:p>
        </w:tc>
        <w:tc>
          <w:tcPr>
            <w:tcW w:w="772" w:type="dxa"/>
            <w:tcBorders>
              <w:bottom w:val="single" w:sz="18" w:space="0" w:color="00000A"/>
            </w:tcBorders>
            <w:shd w:val="clear" w:color="auto" w:fill="FFFFFF"/>
            <w:vAlign w:val="center"/>
          </w:tcPr>
          <w:p w:rsidR="003919F1" w:rsidRDefault="00E836D2">
            <w:pPr>
              <w:pStyle w:val="TableContents"/>
              <w:rPr>
                <w:sz w:val="20"/>
                <w:szCs w:val="20"/>
              </w:rPr>
            </w:pPr>
            <w:bookmarkStart w:id="100" w:name="TBL-2-8-9"/>
            <w:bookmarkEnd w:id="100"/>
            <w:r>
              <w:rPr>
                <w:sz w:val="20"/>
                <w:szCs w:val="20"/>
              </w:rPr>
              <w:t xml:space="preserve">0.19 </w:t>
            </w:r>
          </w:p>
        </w:tc>
        <w:tc>
          <w:tcPr>
            <w:tcW w:w="127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01" w:name="TBL-2-8-10"/>
            <w:bookmarkEnd w:id="101"/>
            <w:r>
              <w:rPr>
                <w:sz w:val="20"/>
                <w:szCs w:val="20"/>
              </w:rPr>
              <w:t>1745 - 1981</w:t>
            </w:r>
          </w:p>
        </w:tc>
        <w:tc>
          <w:tcPr>
            <w:tcW w:w="2507"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02" w:name="TBL-2-9-"/>
            <w:bookmarkStart w:id="103" w:name="TBL-2-9-1"/>
            <w:bookmarkEnd w:id="102"/>
            <w:bookmarkEnd w:id="103"/>
            <w:r>
              <w:rPr>
                <w:sz w:val="20"/>
                <w:szCs w:val="20"/>
              </w:rPr>
              <w:t xml:space="preserve">Cook, </w:t>
            </w:r>
            <w:proofErr w:type="spellStart"/>
            <w:r>
              <w:rPr>
                <w:sz w:val="20"/>
                <w:szCs w:val="20"/>
              </w:rPr>
              <w:t>E.R</w:t>
            </w:r>
            <w:proofErr w:type="spellEnd"/>
            <w:r>
              <w:rPr>
                <w:sz w:val="20"/>
                <w:szCs w:val="20"/>
              </w:rPr>
              <w:t xml:space="preserve">. 1994 </w:t>
            </w:r>
          </w:p>
        </w:tc>
      </w:tr>
      <w:tr w:rsidR="003919F1">
        <w:tc>
          <w:tcPr>
            <w:tcW w:w="633" w:type="dxa"/>
            <w:shd w:val="clear" w:color="auto" w:fill="FFFFFF"/>
            <w:vAlign w:val="center"/>
          </w:tcPr>
          <w:p w:rsidR="003919F1" w:rsidRDefault="003919F1">
            <w:pPr>
              <w:pStyle w:val="TableContents"/>
              <w:rPr>
                <w:sz w:val="4"/>
                <w:szCs w:val="4"/>
              </w:rPr>
            </w:pPr>
          </w:p>
        </w:tc>
        <w:tc>
          <w:tcPr>
            <w:tcW w:w="9080" w:type="dxa"/>
            <w:gridSpan w:val="10"/>
            <w:shd w:val="clear" w:color="auto" w:fill="FFFFFF"/>
          </w:tcPr>
          <w:p w:rsidR="003919F1" w:rsidRDefault="003919F1">
            <w:pPr>
              <w:pStyle w:val="TableContents"/>
              <w:rPr>
                <w:sz w:val="4"/>
                <w:szCs w:val="4"/>
              </w:rPr>
            </w:pPr>
          </w:p>
        </w:tc>
      </w:tr>
    </w:tbl>
    <w:p w:rsidR="003919F1" w:rsidRDefault="003919F1">
      <w:pPr>
        <w:pStyle w:val="TextBody"/>
        <w:spacing w:after="0"/>
      </w:pPr>
    </w:p>
    <w:p w:rsidR="003919F1" w:rsidRDefault="00E836D2">
      <w:pPr>
        <w:pStyle w:val="TextBody"/>
        <w:spacing w:after="0"/>
      </w:pPr>
      <w:r>
        <w:t>Table 1: Site-specific details for the Brush Mountain (BM), Lynn Hollow (</w:t>
      </w:r>
      <w:proofErr w:type="spellStart"/>
      <w:r>
        <w:t>LH</w:t>
      </w:r>
      <w:proofErr w:type="spellEnd"/>
      <w:r>
        <w:t>), Watchdog Mountain (</w:t>
      </w:r>
      <w:proofErr w:type="spellStart"/>
      <w:r>
        <w:t>WD</w:t>
      </w:r>
      <w:proofErr w:type="spellEnd"/>
      <w:r>
        <w:t xml:space="preserve">), Craig Creek (CC), and Otter Creek (CC) sites, including location, series </w:t>
      </w:r>
      <w:proofErr w:type="spellStart"/>
      <w:r>
        <w:t>intercorrelation</w:t>
      </w:r>
      <w:proofErr w:type="spellEnd"/>
      <w:r>
        <w:t xml:space="preserve"> (SIC), mean sensitivity (MS), number of series (N), mean segment length (</w:t>
      </w:r>
      <w:proofErr w:type="spellStart"/>
      <w:r>
        <w:t>MSL</w:t>
      </w:r>
      <w:proofErr w:type="spellEnd"/>
      <w:r>
        <w:t>), correlations between the chronology with both the averaged May-June precipitation (</w:t>
      </w:r>
      <w:proofErr w:type="spellStart"/>
      <w:r>
        <w:t>mjPR</w:t>
      </w:r>
      <w:proofErr w:type="spellEnd"/>
      <w:r>
        <w:t xml:space="preserve">) and averaged June-July </w:t>
      </w:r>
      <w:proofErr w:type="spellStart"/>
      <w:r>
        <w:t>PDSI</w:t>
      </w:r>
      <w:proofErr w:type="spellEnd"/>
      <w:r>
        <w:t xml:space="preserve"> (</w:t>
      </w:r>
      <w:proofErr w:type="spellStart"/>
      <w:r>
        <w:t>jjPDSI</w:t>
      </w:r>
      <w:proofErr w:type="spellEnd"/>
      <w:r>
        <w:t>), the period for which the EPS is greater than 0.85, and the data citation. All correlation statistics between the chronologies and the weather data were significant (</w:t>
      </w:r>
      <w:r>
        <w:rPr>
          <w:i/>
        </w:rPr>
        <w:t xml:space="preserve">p &lt; </w:t>
      </w:r>
      <w:r>
        <w:t xml:space="preserve">0.01 indicated by *, </w:t>
      </w:r>
      <w:r>
        <w:rPr>
          <w:i/>
        </w:rPr>
        <w:t xml:space="preserve">p &lt; </w:t>
      </w:r>
      <w:r>
        <w:t>0.05 indicated by **), except for one (</w:t>
      </w:r>
      <w:r>
        <w:rPr>
          <w:i/>
        </w:rPr>
        <w:t xml:space="preserve">p </w:t>
      </w:r>
      <w:bookmarkStart w:id="104" w:name="TBL-3-3-2"/>
      <w:bookmarkEnd w:id="104"/>
      <w:r>
        <w:t>= 0.19).</w:t>
      </w:r>
      <w:r>
        <w:br w:type="page"/>
      </w:r>
    </w:p>
    <w:tbl>
      <w:tblPr>
        <w:tblW w:w="5890" w:type="dxa"/>
        <w:tblBorders>
          <w:top w:val="single" w:sz="18" w:space="0" w:color="00000A"/>
        </w:tblBorders>
        <w:tblCellMar>
          <w:left w:w="0" w:type="dxa"/>
          <w:right w:w="0" w:type="dxa"/>
        </w:tblCellMar>
        <w:tblLook w:val="04A0" w:firstRow="1" w:lastRow="0" w:firstColumn="1" w:lastColumn="0" w:noHBand="0" w:noVBand="1"/>
      </w:tblPr>
      <w:tblGrid>
        <w:gridCol w:w="1443"/>
        <w:gridCol w:w="1070"/>
        <w:gridCol w:w="1069"/>
        <w:gridCol w:w="1069"/>
        <w:gridCol w:w="1239"/>
      </w:tblGrid>
      <w:tr w:rsidR="003919F1">
        <w:tc>
          <w:tcPr>
            <w:tcW w:w="1443" w:type="dxa"/>
            <w:tcBorders>
              <w:top w:val="single" w:sz="18" w:space="0" w:color="00000A"/>
            </w:tcBorders>
            <w:shd w:val="clear" w:color="auto" w:fill="FFFFFF"/>
            <w:vAlign w:val="center"/>
          </w:tcPr>
          <w:p w:rsidR="003919F1" w:rsidRDefault="003919F1">
            <w:pPr>
              <w:pStyle w:val="TableContents"/>
              <w:pageBreakBefore/>
              <w:rPr>
                <w:sz w:val="20"/>
                <w:szCs w:val="20"/>
              </w:rPr>
            </w:pPr>
          </w:p>
        </w:tc>
        <w:tc>
          <w:tcPr>
            <w:tcW w:w="4447" w:type="dxa"/>
            <w:gridSpan w:val="4"/>
            <w:tcBorders>
              <w:top w:val="single" w:sz="18" w:space="0" w:color="00000A"/>
              <w:bottom w:val="single" w:sz="8" w:space="0" w:color="00000A"/>
            </w:tcBorders>
            <w:shd w:val="clear" w:color="auto" w:fill="FFFFFF"/>
            <w:vAlign w:val="center"/>
          </w:tcPr>
          <w:p w:rsidR="003919F1" w:rsidRDefault="00E836D2">
            <w:pPr>
              <w:pStyle w:val="TableContents"/>
              <w:spacing w:after="0"/>
              <w:jc w:val="center"/>
              <w:rPr>
                <w:sz w:val="20"/>
                <w:szCs w:val="20"/>
              </w:rPr>
            </w:pPr>
            <w:bookmarkStart w:id="105" w:name="TBL-3-4-"/>
            <w:bookmarkStart w:id="106" w:name="TBL-3-3-4"/>
            <w:bookmarkStart w:id="107" w:name="TBL-3-4-1"/>
            <w:bookmarkEnd w:id="105"/>
            <w:bookmarkEnd w:id="106"/>
            <w:bookmarkEnd w:id="107"/>
            <w:r>
              <w:rPr>
                <w:sz w:val="20"/>
                <w:szCs w:val="20"/>
              </w:rPr>
              <w:t>Calibration</w:t>
            </w:r>
          </w:p>
        </w:tc>
      </w:tr>
      <w:tr w:rsidR="003919F1">
        <w:tc>
          <w:tcPr>
            <w:tcW w:w="1443" w:type="dxa"/>
            <w:shd w:val="clear" w:color="auto" w:fill="FFFFFF"/>
            <w:vAlign w:val="center"/>
          </w:tcPr>
          <w:p w:rsidR="003919F1" w:rsidRDefault="003919F1">
            <w:pPr>
              <w:pStyle w:val="TableContents"/>
              <w:rPr>
                <w:sz w:val="20"/>
                <w:szCs w:val="20"/>
              </w:rPr>
            </w:pPr>
          </w:p>
        </w:tc>
        <w:tc>
          <w:tcPr>
            <w:tcW w:w="2139" w:type="dxa"/>
            <w:gridSpan w:val="2"/>
            <w:tcBorders>
              <w:top w:val="single" w:sz="8" w:space="0" w:color="00000A"/>
              <w:bottom w:val="single" w:sz="8" w:space="0" w:color="00000A"/>
            </w:tcBorders>
            <w:shd w:val="clear" w:color="auto" w:fill="FFFFFF"/>
            <w:vAlign w:val="center"/>
          </w:tcPr>
          <w:p w:rsidR="003919F1" w:rsidRDefault="00E836D2">
            <w:pPr>
              <w:pStyle w:val="TableContents"/>
              <w:spacing w:after="0"/>
              <w:jc w:val="center"/>
              <w:rPr>
                <w:sz w:val="20"/>
                <w:szCs w:val="20"/>
              </w:rPr>
            </w:pPr>
            <w:bookmarkStart w:id="108" w:name="TBL-3-5-"/>
            <w:bookmarkStart w:id="109" w:name="TBL-3-5-1"/>
            <w:bookmarkEnd w:id="108"/>
            <w:bookmarkEnd w:id="109"/>
            <w:proofErr w:type="spellStart"/>
            <w:r>
              <w:rPr>
                <w:sz w:val="20"/>
                <w:szCs w:val="20"/>
              </w:rPr>
              <w:t>mjPR</w:t>
            </w:r>
            <w:proofErr w:type="spellEnd"/>
          </w:p>
        </w:tc>
        <w:tc>
          <w:tcPr>
            <w:tcW w:w="2308" w:type="dxa"/>
            <w:gridSpan w:val="2"/>
            <w:tcBorders>
              <w:top w:val="single" w:sz="8" w:space="0" w:color="00000A"/>
              <w:bottom w:val="single" w:sz="8" w:space="0" w:color="00000A"/>
            </w:tcBorders>
            <w:shd w:val="clear" w:color="auto" w:fill="FFFFFF"/>
            <w:vAlign w:val="center"/>
          </w:tcPr>
          <w:p w:rsidR="003919F1" w:rsidRDefault="00E836D2">
            <w:pPr>
              <w:pStyle w:val="TableContents"/>
              <w:spacing w:after="0"/>
              <w:jc w:val="center"/>
              <w:rPr>
                <w:sz w:val="20"/>
                <w:szCs w:val="20"/>
              </w:rPr>
            </w:pPr>
            <w:proofErr w:type="spellStart"/>
            <w:r>
              <w:rPr>
                <w:sz w:val="20"/>
                <w:szCs w:val="20"/>
              </w:rPr>
              <w:t>jjPDSI</w:t>
            </w:r>
            <w:proofErr w:type="spellEnd"/>
          </w:p>
        </w:tc>
      </w:tr>
      <w:tr w:rsidR="003919F1">
        <w:tc>
          <w:tcPr>
            <w:tcW w:w="1443" w:type="dxa"/>
            <w:tcBorders>
              <w:bottom w:val="single" w:sz="8" w:space="0" w:color="00000A"/>
            </w:tcBorders>
            <w:shd w:val="clear" w:color="auto" w:fill="FFFFFF"/>
            <w:vAlign w:val="center"/>
          </w:tcPr>
          <w:p w:rsidR="003919F1" w:rsidRDefault="003919F1">
            <w:pPr>
              <w:pStyle w:val="TableContents"/>
              <w:rPr>
                <w:sz w:val="20"/>
                <w:szCs w:val="20"/>
              </w:rPr>
            </w:pPr>
            <w:bookmarkStart w:id="110" w:name="TBL-3-6-2"/>
            <w:bookmarkEnd w:id="110"/>
          </w:p>
        </w:tc>
        <w:tc>
          <w:tcPr>
            <w:tcW w:w="1070"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11" w:name="TBL-3-6-3"/>
            <w:bookmarkEnd w:id="111"/>
            <w:r>
              <w:rPr>
                <w:sz w:val="20"/>
                <w:szCs w:val="20"/>
              </w:rPr>
              <w:t>1901-1941</w:t>
            </w:r>
          </w:p>
        </w:tc>
        <w:tc>
          <w:tcPr>
            <w:tcW w:w="1069"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12" w:name="TBL-3-6-4"/>
            <w:bookmarkEnd w:id="112"/>
            <w:r>
              <w:rPr>
                <w:sz w:val="20"/>
                <w:szCs w:val="20"/>
              </w:rPr>
              <w:t>1942-1981</w:t>
            </w:r>
          </w:p>
        </w:tc>
        <w:tc>
          <w:tcPr>
            <w:tcW w:w="1069"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13" w:name="TBL-3-6-5"/>
            <w:bookmarkEnd w:id="113"/>
            <w:r>
              <w:rPr>
                <w:sz w:val="20"/>
                <w:szCs w:val="20"/>
              </w:rPr>
              <w:t>1901-1941</w:t>
            </w:r>
          </w:p>
        </w:tc>
        <w:tc>
          <w:tcPr>
            <w:tcW w:w="1239"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14" w:name="TBL-3-7-"/>
            <w:bookmarkStart w:id="115" w:name="TBL-3-7-1"/>
            <w:bookmarkEnd w:id="114"/>
            <w:bookmarkEnd w:id="115"/>
            <w:r>
              <w:rPr>
                <w:sz w:val="20"/>
                <w:szCs w:val="20"/>
              </w:rPr>
              <w:t xml:space="preserve">1942-1981 </w:t>
            </w:r>
          </w:p>
        </w:tc>
      </w:tr>
      <w:tr w:rsidR="003919F1">
        <w:tc>
          <w:tcPr>
            <w:tcW w:w="1443"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16" w:name="TBL-3-7-2"/>
            <w:bookmarkEnd w:id="116"/>
            <w:r>
              <w:rPr>
                <w:sz w:val="20"/>
                <w:szCs w:val="20"/>
              </w:rPr>
              <w:t xml:space="preserve">RE </w:t>
            </w:r>
          </w:p>
        </w:tc>
        <w:tc>
          <w:tcPr>
            <w:tcW w:w="107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17" w:name="TBL-3-7-3"/>
            <w:bookmarkEnd w:id="117"/>
            <w:r>
              <w:rPr>
                <w:sz w:val="20"/>
                <w:szCs w:val="20"/>
              </w:rPr>
              <w:t>0.10 (0.20)</w:t>
            </w:r>
          </w:p>
        </w:tc>
        <w:tc>
          <w:tcPr>
            <w:tcW w:w="106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18" w:name="TBL-3-7-4"/>
            <w:bookmarkEnd w:id="118"/>
            <w:r>
              <w:rPr>
                <w:sz w:val="20"/>
                <w:szCs w:val="20"/>
              </w:rPr>
              <w:t>0.30 (0.42)</w:t>
            </w:r>
          </w:p>
        </w:tc>
        <w:tc>
          <w:tcPr>
            <w:tcW w:w="106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19" w:name="TBL-3-7-5"/>
            <w:bookmarkEnd w:id="119"/>
            <w:r>
              <w:rPr>
                <w:sz w:val="20"/>
                <w:szCs w:val="20"/>
              </w:rPr>
              <w:t>0.44 (0.26)</w:t>
            </w:r>
          </w:p>
        </w:tc>
        <w:tc>
          <w:tcPr>
            <w:tcW w:w="123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20" w:name="TBL-3-8-"/>
            <w:bookmarkStart w:id="121" w:name="TBL-3-8-1"/>
            <w:bookmarkEnd w:id="120"/>
            <w:bookmarkEnd w:id="121"/>
            <w:r>
              <w:rPr>
                <w:sz w:val="20"/>
                <w:szCs w:val="20"/>
              </w:rPr>
              <w:t>-0.41 (-0.66)</w:t>
            </w:r>
          </w:p>
        </w:tc>
      </w:tr>
      <w:tr w:rsidR="003919F1">
        <w:tc>
          <w:tcPr>
            <w:tcW w:w="1443" w:type="dxa"/>
            <w:shd w:val="clear" w:color="auto" w:fill="FFFFFF"/>
            <w:vAlign w:val="center"/>
          </w:tcPr>
          <w:p w:rsidR="003919F1" w:rsidRDefault="00E836D2">
            <w:pPr>
              <w:pStyle w:val="TableContents"/>
              <w:jc w:val="center"/>
              <w:rPr>
                <w:sz w:val="20"/>
                <w:szCs w:val="20"/>
              </w:rPr>
            </w:pPr>
            <w:bookmarkStart w:id="122" w:name="TBL-3-8-2"/>
            <w:bookmarkEnd w:id="122"/>
            <w:r>
              <w:rPr>
                <w:sz w:val="20"/>
                <w:szCs w:val="20"/>
              </w:rPr>
              <w:t xml:space="preserve">CE </w:t>
            </w:r>
          </w:p>
        </w:tc>
        <w:tc>
          <w:tcPr>
            <w:tcW w:w="1070" w:type="dxa"/>
            <w:shd w:val="clear" w:color="auto" w:fill="FFFFFF"/>
            <w:vAlign w:val="center"/>
          </w:tcPr>
          <w:p w:rsidR="003919F1" w:rsidRDefault="00E836D2">
            <w:pPr>
              <w:pStyle w:val="TableContents"/>
              <w:jc w:val="center"/>
              <w:rPr>
                <w:sz w:val="20"/>
                <w:szCs w:val="20"/>
              </w:rPr>
            </w:pPr>
            <w:bookmarkStart w:id="123" w:name="TBL-3-8-3"/>
            <w:bookmarkEnd w:id="123"/>
            <w:r>
              <w:rPr>
                <w:sz w:val="20"/>
                <w:szCs w:val="20"/>
              </w:rPr>
              <w:t>0.10 (0.19)</w:t>
            </w:r>
          </w:p>
        </w:tc>
        <w:tc>
          <w:tcPr>
            <w:tcW w:w="1069" w:type="dxa"/>
            <w:shd w:val="clear" w:color="auto" w:fill="FFFFFF"/>
            <w:vAlign w:val="center"/>
          </w:tcPr>
          <w:p w:rsidR="003919F1" w:rsidRDefault="00E836D2">
            <w:pPr>
              <w:pStyle w:val="TableContents"/>
              <w:jc w:val="center"/>
              <w:rPr>
                <w:sz w:val="20"/>
                <w:szCs w:val="20"/>
              </w:rPr>
            </w:pPr>
            <w:bookmarkStart w:id="124" w:name="TBL-3-8-4"/>
            <w:bookmarkEnd w:id="124"/>
            <w:r>
              <w:rPr>
                <w:sz w:val="20"/>
                <w:szCs w:val="20"/>
              </w:rPr>
              <w:t>0.30 (0.41)</w:t>
            </w:r>
          </w:p>
        </w:tc>
        <w:tc>
          <w:tcPr>
            <w:tcW w:w="1069" w:type="dxa"/>
            <w:shd w:val="clear" w:color="auto" w:fill="FFFFFF"/>
            <w:vAlign w:val="center"/>
          </w:tcPr>
          <w:p w:rsidR="003919F1" w:rsidRDefault="00E836D2">
            <w:pPr>
              <w:pStyle w:val="TableContents"/>
              <w:jc w:val="center"/>
              <w:rPr>
                <w:sz w:val="20"/>
                <w:szCs w:val="20"/>
              </w:rPr>
            </w:pPr>
            <w:bookmarkStart w:id="125" w:name="TBL-3-8-5"/>
            <w:bookmarkEnd w:id="125"/>
            <w:r>
              <w:rPr>
                <w:sz w:val="20"/>
                <w:szCs w:val="20"/>
              </w:rPr>
              <w:t>0.39 (0.20)</w:t>
            </w:r>
          </w:p>
        </w:tc>
        <w:tc>
          <w:tcPr>
            <w:tcW w:w="1239" w:type="dxa"/>
            <w:shd w:val="clear" w:color="auto" w:fill="FFFFFF"/>
            <w:vAlign w:val="center"/>
          </w:tcPr>
          <w:p w:rsidR="003919F1" w:rsidRDefault="00E836D2">
            <w:pPr>
              <w:pStyle w:val="TableContents"/>
              <w:jc w:val="center"/>
              <w:rPr>
                <w:sz w:val="20"/>
                <w:szCs w:val="20"/>
              </w:rPr>
            </w:pPr>
            <w:bookmarkStart w:id="126" w:name="TBL-3-9-"/>
            <w:bookmarkStart w:id="127" w:name="TBL-3-9-1"/>
            <w:bookmarkEnd w:id="126"/>
            <w:bookmarkEnd w:id="127"/>
            <w:r>
              <w:rPr>
                <w:sz w:val="20"/>
                <w:szCs w:val="20"/>
              </w:rPr>
              <w:t>-0.60 (-0.88)</w:t>
            </w:r>
          </w:p>
        </w:tc>
      </w:tr>
      <w:tr w:rsidR="003919F1">
        <w:tc>
          <w:tcPr>
            <w:tcW w:w="1443" w:type="dxa"/>
            <w:shd w:val="clear" w:color="auto" w:fill="FFFFFF"/>
            <w:vAlign w:val="center"/>
          </w:tcPr>
          <w:p w:rsidR="003919F1" w:rsidRDefault="00E836D2">
            <w:pPr>
              <w:pStyle w:val="TableContents"/>
              <w:jc w:val="center"/>
            </w:pPr>
            <w:r>
              <w:rPr>
                <w:position w:val="12"/>
                <w:sz w:val="20"/>
                <w:szCs w:val="20"/>
              </w:rPr>
              <w:t xml:space="preserve">Calibration </w:t>
            </w:r>
            <w:r>
              <w:rPr>
                <w:i/>
                <w:sz w:val="20"/>
                <w:szCs w:val="20"/>
              </w:rPr>
              <w:t>R</w:t>
            </w:r>
            <w:bookmarkStart w:id="128" w:name="TBL-3-9-2"/>
            <w:bookmarkEnd w:id="128"/>
            <w:r>
              <w:rPr>
                <w:position w:val="12"/>
                <w:sz w:val="20"/>
                <w:szCs w:val="20"/>
              </w:rPr>
              <w:t>2</w:t>
            </w:r>
          </w:p>
        </w:tc>
        <w:tc>
          <w:tcPr>
            <w:tcW w:w="1070" w:type="dxa"/>
            <w:shd w:val="clear" w:color="auto" w:fill="FFFFFF"/>
            <w:vAlign w:val="center"/>
          </w:tcPr>
          <w:p w:rsidR="003919F1" w:rsidRDefault="00E836D2">
            <w:pPr>
              <w:pStyle w:val="TableContents"/>
              <w:jc w:val="center"/>
              <w:rPr>
                <w:sz w:val="20"/>
                <w:szCs w:val="20"/>
              </w:rPr>
            </w:pPr>
            <w:bookmarkStart w:id="129" w:name="TBL-3-9-3"/>
            <w:bookmarkEnd w:id="129"/>
            <w:r>
              <w:rPr>
                <w:sz w:val="20"/>
                <w:szCs w:val="20"/>
              </w:rPr>
              <w:t>0.64 (0.75)</w:t>
            </w:r>
          </w:p>
        </w:tc>
        <w:tc>
          <w:tcPr>
            <w:tcW w:w="1069" w:type="dxa"/>
            <w:shd w:val="clear" w:color="auto" w:fill="FFFFFF"/>
            <w:vAlign w:val="center"/>
          </w:tcPr>
          <w:p w:rsidR="003919F1" w:rsidRDefault="00E836D2">
            <w:pPr>
              <w:pStyle w:val="TableContents"/>
              <w:jc w:val="center"/>
              <w:rPr>
                <w:sz w:val="20"/>
                <w:szCs w:val="20"/>
              </w:rPr>
            </w:pPr>
            <w:bookmarkStart w:id="130" w:name="TBL-3-9-4"/>
            <w:bookmarkEnd w:id="130"/>
            <w:r>
              <w:rPr>
                <w:sz w:val="20"/>
                <w:szCs w:val="20"/>
              </w:rPr>
              <w:t>0.56 (0.55)</w:t>
            </w:r>
          </w:p>
        </w:tc>
        <w:tc>
          <w:tcPr>
            <w:tcW w:w="1069" w:type="dxa"/>
            <w:shd w:val="clear" w:color="auto" w:fill="FFFFFF"/>
            <w:vAlign w:val="center"/>
          </w:tcPr>
          <w:p w:rsidR="003919F1" w:rsidRDefault="00E836D2">
            <w:pPr>
              <w:pStyle w:val="TableContents"/>
              <w:jc w:val="center"/>
              <w:rPr>
                <w:sz w:val="20"/>
                <w:szCs w:val="20"/>
              </w:rPr>
            </w:pPr>
            <w:bookmarkStart w:id="131" w:name="TBL-3-9-5"/>
            <w:bookmarkEnd w:id="131"/>
            <w:r>
              <w:rPr>
                <w:sz w:val="20"/>
                <w:szCs w:val="20"/>
              </w:rPr>
              <w:t>0.58 (0.62)</w:t>
            </w:r>
          </w:p>
        </w:tc>
        <w:tc>
          <w:tcPr>
            <w:tcW w:w="1239" w:type="dxa"/>
            <w:shd w:val="clear" w:color="auto" w:fill="FFFFFF"/>
            <w:vAlign w:val="center"/>
          </w:tcPr>
          <w:p w:rsidR="003919F1" w:rsidRDefault="00E836D2">
            <w:pPr>
              <w:pStyle w:val="TableContents"/>
              <w:jc w:val="center"/>
              <w:rPr>
                <w:sz w:val="20"/>
                <w:szCs w:val="20"/>
              </w:rPr>
            </w:pPr>
            <w:bookmarkStart w:id="132" w:name="TBL-3-10-"/>
            <w:bookmarkStart w:id="133" w:name="TBL-3-10-1"/>
            <w:bookmarkEnd w:id="132"/>
            <w:bookmarkEnd w:id="133"/>
            <w:r>
              <w:rPr>
                <w:sz w:val="20"/>
                <w:szCs w:val="20"/>
              </w:rPr>
              <w:t xml:space="preserve">0.74 (0.59) </w:t>
            </w:r>
          </w:p>
        </w:tc>
      </w:tr>
      <w:tr w:rsidR="003919F1">
        <w:tc>
          <w:tcPr>
            <w:tcW w:w="1443" w:type="dxa"/>
            <w:tcBorders>
              <w:bottom w:val="single" w:sz="18" w:space="0" w:color="00000A"/>
            </w:tcBorders>
            <w:shd w:val="clear" w:color="auto" w:fill="FFFFFF"/>
            <w:vAlign w:val="center"/>
          </w:tcPr>
          <w:p w:rsidR="003919F1" w:rsidRDefault="00E836D2">
            <w:pPr>
              <w:pStyle w:val="TableContents"/>
              <w:jc w:val="center"/>
            </w:pPr>
            <w:r>
              <w:rPr>
                <w:position w:val="12"/>
                <w:sz w:val="20"/>
                <w:szCs w:val="20"/>
              </w:rPr>
              <w:t xml:space="preserve">Verification </w:t>
            </w:r>
            <w:r>
              <w:rPr>
                <w:i/>
                <w:sz w:val="20"/>
                <w:szCs w:val="20"/>
              </w:rPr>
              <w:t>R</w:t>
            </w:r>
            <w:bookmarkStart w:id="134" w:name="TBL-3-10-2"/>
            <w:bookmarkEnd w:id="134"/>
            <w:r>
              <w:rPr>
                <w:position w:val="12"/>
                <w:sz w:val="20"/>
                <w:szCs w:val="20"/>
              </w:rPr>
              <w:t>2</w:t>
            </w:r>
          </w:p>
        </w:tc>
        <w:tc>
          <w:tcPr>
            <w:tcW w:w="107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35" w:name="TBL-3-10-3"/>
            <w:bookmarkEnd w:id="135"/>
            <w:r>
              <w:rPr>
                <w:sz w:val="20"/>
                <w:szCs w:val="20"/>
              </w:rPr>
              <w:t>0.56 (0.55)</w:t>
            </w:r>
          </w:p>
        </w:tc>
        <w:tc>
          <w:tcPr>
            <w:tcW w:w="106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36" w:name="TBL-3-10-4"/>
            <w:bookmarkEnd w:id="136"/>
            <w:r>
              <w:rPr>
                <w:sz w:val="20"/>
                <w:szCs w:val="20"/>
              </w:rPr>
              <w:t>0.64 (0.75)</w:t>
            </w:r>
          </w:p>
        </w:tc>
        <w:tc>
          <w:tcPr>
            <w:tcW w:w="106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37" w:name="TBL-3-10-5"/>
            <w:bookmarkEnd w:id="137"/>
            <w:r>
              <w:rPr>
                <w:sz w:val="20"/>
                <w:szCs w:val="20"/>
              </w:rPr>
              <w:t>0.74 (0.59)</w:t>
            </w:r>
          </w:p>
        </w:tc>
        <w:tc>
          <w:tcPr>
            <w:tcW w:w="123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38" w:name="TBL-3-11-"/>
            <w:bookmarkStart w:id="139" w:name="TBL-3-11-1"/>
            <w:bookmarkEnd w:id="138"/>
            <w:bookmarkEnd w:id="139"/>
            <w:r>
              <w:rPr>
                <w:sz w:val="20"/>
                <w:szCs w:val="20"/>
              </w:rPr>
              <w:t xml:space="preserve">0.59 (0.62) </w:t>
            </w:r>
          </w:p>
        </w:tc>
      </w:tr>
      <w:tr w:rsidR="003919F1">
        <w:tc>
          <w:tcPr>
            <w:tcW w:w="1443" w:type="dxa"/>
            <w:tcBorders>
              <w:top w:val="single" w:sz="18" w:space="0" w:color="00000A"/>
            </w:tcBorders>
            <w:shd w:val="clear" w:color="auto" w:fill="FFFFFF"/>
            <w:vAlign w:val="center"/>
          </w:tcPr>
          <w:p w:rsidR="003919F1" w:rsidRDefault="003919F1">
            <w:pPr>
              <w:pStyle w:val="TableContents"/>
              <w:rPr>
                <w:sz w:val="4"/>
                <w:szCs w:val="4"/>
              </w:rPr>
            </w:pPr>
          </w:p>
        </w:tc>
        <w:tc>
          <w:tcPr>
            <w:tcW w:w="4447" w:type="dxa"/>
            <w:gridSpan w:val="4"/>
            <w:tcBorders>
              <w:top w:val="single" w:sz="18" w:space="0" w:color="00000A"/>
            </w:tcBorders>
            <w:shd w:val="clear" w:color="auto" w:fill="FFFFFF"/>
          </w:tcPr>
          <w:p w:rsidR="003919F1" w:rsidRDefault="003919F1">
            <w:pPr>
              <w:pStyle w:val="TableContents"/>
              <w:rPr>
                <w:sz w:val="4"/>
                <w:szCs w:val="4"/>
              </w:rPr>
            </w:pPr>
          </w:p>
        </w:tc>
      </w:tr>
    </w:tbl>
    <w:p w:rsidR="003919F1" w:rsidRDefault="003919F1">
      <w:pPr>
        <w:pStyle w:val="TextBody"/>
        <w:spacing w:after="0"/>
      </w:pPr>
    </w:p>
    <w:p w:rsidR="003919F1" w:rsidRDefault="00E836D2">
      <w:pPr>
        <w:pStyle w:val="TextBody"/>
        <w:spacing w:after="0"/>
      </w:pPr>
      <w:r>
        <w:t xml:space="preserve">Table 2: </w:t>
      </w:r>
      <w:proofErr w:type="spellStart"/>
      <w:r>
        <w:t>rSWV</w:t>
      </w:r>
      <w:proofErr w:type="spellEnd"/>
      <w:r>
        <w:t xml:space="preserve"> and PCA</w:t>
      </w:r>
      <w:r>
        <w:rPr>
          <w:vertAlign w:val="subscript"/>
        </w:rPr>
        <w:t>1750</w:t>
      </w:r>
      <w:r>
        <w:t xml:space="preserve"> (in brackets) reconstruction skill statistics for </w:t>
      </w:r>
      <w:proofErr w:type="spellStart"/>
      <w:r>
        <w:t>mjPR</w:t>
      </w:r>
      <w:proofErr w:type="spellEnd"/>
      <w:r>
        <w:t xml:space="preserve"> and </w:t>
      </w:r>
      <w:proofErr w:type="spellStart"/>
      <w:r>
        <w:t>jjPDSI</w:t>
      </w:r>
      <w:proofErr w:type="spellEnd"/>
      <w:r>
        <w:t xml:space="preserve">. Statistics include the reduction of error (RE), coefficient of efficiency (CE), and the calibration and verification period </w:t>
      </w:r>
      <w:r>
        <w:rPr>
          <w:i/>
        </w:rPr>
        <w:t>R</w:t>
      </w:r>
      <w:r>
        <w:rPr>
          <w:position w:val="11"/>
          <w:sz w:val="19"/>
        </w:rPr>
        <w:t>2</w:t>
      </w:r>
      <w:r>
        <w:t>.</w:t>
      </w: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E836D2">
      <w:bookmarkStart w:id="140" w:name="TBL-4-4-5"/>
      <w:bookmarkEnd w:id="140"/>
      <w:r>
        <w:br w:type="page"/>
      </w:r>
    </w:p>
    <w:p w:rsidR="003919F1" w:rsidRDefault="003919F1">
      <w:pPr>
        <w:rPr>
          <w:sz w:val="4"/>
          <w:szCs w:val="4"/>
        </w:rPr>
      </w:pPr>
    </w:p>
    <w:tbl>
      <w:tblPr>
        <w:tblW w:w="9254" w:type="dxa"/>
        <w:tblBorders>
          <w:top w:val="single" w:sz="18" w:space="0" w:color="00000A"/>
        </w:tblBorders>
        <w:tblCellMar>
          <w:left w:w="0" w:type="dxa"/>
          <w:right w:w="0" w:type="dxa"/>
        </w:tblCellMar>
        <w:tblLook w:val="04A0" w:firstRow="1" w:lastRow="0" w:firstColumn="1" w:lastColumn="0" w:noHBand="0" w:noVBand="1"/>
      </w:tblPr>
      <w:tblGrid>
        <w:gridCol w:w="1188"/>
        <w:gridCol w:w="2000"/>
        <w:gridCol w:w="1488"/>
        <w:gridCol w:w="1053"/>
        <w:gridCol w:w="1984"/>
        <w:gridCol w:w="1541"/>
      </w:tblGrid>
      <w:tr w:rsidR="003919F1">
        <w:tc>
          <w:tcPr>
            <w:tcW w:w="1188"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1" w:name="TBL-5-1-11"/>
            <w:bookmarkStart w:id="142" w:name="TBL-5-1-21"/>
            <w:bookmarkEnd w:id="141"/>
            <w:bookmarkEnd w:id="142"/>
            <w:r>
              <w:rPr>
                <w:sz w:val="20"/>
                <w:szCs w:val="20"/>
              </w:rPr>
              <w:t xml:space="preserve">Site </w:t>
            </w:r>
          </w:p>
        </w:tc>
        <w:tc>
          <w:tcPr>
            <w:tcW w:w="2000"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3" w:name="TBL-5-1-31"/>
            <w:bookmarkEnd w:id="143"/>
            <w:r>
              <w:rPr>
                <w:sz w:val="20"/>
                <w:szCs w:val="20"/>
              </w:rPr>
              <w:t xml:space="preserve">Location </w:t>
            </w:r>
          </w:p>
        </w:tc>
        <w:tc>
          <w:tcPr>
            <w:tcW w:w="1488"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4" w:name="TBL-5-1-41"/>
            <w:bookmarkEnd w:id="144"/>
            <w:r>
              <w:rPr>
                <w:sz w:val="20"/>
                <w:szCs w:val="20"/>
              </w:rPr>
              <w:t xml:space="preserve">Variable </w:t>
            </w:r>
          </w:p>
        </w:tc>
        <w:tc>
          <w:tcPr>
            <w:tcW w:w="1053"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5" w:name="TBL-5-1-51"/>
            <w:bookmarkEnd w:id="145"/>
            <w:r>
              <w:rPr>
                <w:sz w:val="20"/>
                <w:szCs w:val="20"/>
              </w:rPr>
              <w:t xml:space="preserve">Range </w:t>
            </w:r>
          </w:p>
        </w:tc>
        <w:tc>
          <w:tcPr>
            <w:tcW w:w="1984"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6" w:name="TBL-5-1-61"/>
            <w:bookmarkEnd w:id="146"/>
            <w:r>
              <w:rPr>
                <w:sz w:val="20"/>
                <w:szCs w:val="20"/>
              </w:rPr>
              <w:t xml:space="preserve">Data type </w:t>
            </w:r>
          </w:p>
        </w:tc>
        <w:tc>
          <w:tcPr>
            <w:tcW w:w="1541"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7" w:name="TBL-5-2-7"/>
            <w:bookmarkStart w:id="148" w:name="TBL-5-2-11"/>
            <w:bookmarkEnd w:id="147"/>
            <w:bookmarkEnd w:id="148"/>
            <w:r>
              <w:rPr>
                <w:sz w:val="20"/>
                <w:szCs w:val="20"/>
              </w:rPr>
              <w:t xml:space="preserve">Variance </w:t>
            </w:r>
          </w:p>
        </w:tc>
      </w:tr>
      <w:tr w:rsidR="003919F1">
        <w:tc>
          <w:tcPr>
            <w:tcW w:w="1188" w:type="dxa"/>
            <w:tcBorders>
              <w:bottom w:val="single" w:sz="8" w:space="0" w:color="00000A"/>
            </w:tcBorders>
            <w:shd w:val="clear" w:color="auto" w:fill="FFFFFF"/>
            <w:vAlign w:val="center"/>
          </w:tcPr>
          <w:p w:rsidR="003919F1" w:rsidRDefault="003919F1">
            <w:pPr>
              <w:pStyle w:val="TableContents"/>
              <w:rPr>
                <w:sz w:val="20"/>
                <w:szCs w:val="20"/>
              </w:rPr>
            </w:pPr>
            <w:bookmarkStart w:id="149" w:name="TBL-5-2-21"/>
            <w:bookmarkEnd w:id="149"/>
          </w:p>
        </w:tc>
        <w:tc>
          <w:tcPr>
            <w:tcW w:w="2000" w:type="dxa"/>
            <w:tcBorders>
              <w:bottom w:val="single" w:sz="8" w:space="0" w:color="00000A"/>
            </w:tcBorders>
            <w:shd w:val="clear" w:color="auto" w:fill="FFFFFF"/>
            <w:vAlign w:val="center"/>
          </w:tcPr>
          <w:p w:rsidR="003919F1" w:rsidRDefault="003919F1">
            <w:pPr>
              <w:pStyle w:val="TableContents"/>
              <w:rPr>
                <w:sz w:val="20"/>
                <w:szCs w:val="20"/>
              </w:rPr>
            </w:pPr>
            <w:bookmarkStart w:id="150" w:name="TBL-5-2-31"/>
            <w:bookmarkEnd w:id="150"/>
          </w:p>
        </w:tc>
        <w:tc>
          <w:tcPr>
            <w:tcW w:w="1488" w:type="dxa"/>
            <w:tcBorders>
              <w:bottom w:val="single" w:sz="8" w:space="0" w:color="00000A"/>
            </w:tcBorders>
            <w:shd w:val="clear" w:color="auto" w:fill="FFFFFF"/>
            <w:vAlign w:val="center"/>
          </w:tcPr>
          <w:p w:rsidR="003919F1" w:rsidRDefault="003919F1">
            <w:pPr>
              <w:pStyle w:val="TableContents"/>
              <w:rPr>
                <w:sz w:val="20"/>
                <w:szCs w:val="20"/>
              </w:rPr>
            </w:pPr>
            <w:bookmarkStart w:id="151" w:name="TBL-5-2-41"/>
            <w:bookmarkEnd w:id="151"/>
          </w:p>
        </w:tc>
        <w:tc>
          <w:tcPr>
            <w:tcW w:w="1053"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152" w:name="TBL-5-2-51"/>
            <w:bookmarkEnd w:id="152"/>
            <w:r>
              <w:rPr>
                <w:sz w:val="20"/>
                <w:szCs w:val="20"/>
              </w:rPr>
              <w:t xml:space="preserve">(years) </w:t>
            </w:r>
          </w:p>
        </w:tc>
        <w:tc>
          <w:tcPr>
            <w:tcW w:w="1984" w:type="dxa"/>
            <w:tcBorders>
              <w:bottom w:val="single" w:sz="8" w:space="0" w:color="00000A"/>
            </w:tcBorders>
            <w:shd w:val="clear" w:color="auto" w:fill="FFFFFF"/>
            <w:vAlign w:val="center"/>
          </w:tcPr>
          <w:p w:rsidR="003919F1" w:rsidRDefault="003919F1">
            <w:pPr>
              <w:pStyle w:val="TableContents"/>
              <w:rPr>
                <w:sz w:val="20"/>
                <w:szCs w:val="20"/>
              </w:rPr>
            </w:pPr>
            <w:bookmarkStart w:id="153" w:name="TBL-5-2-61"/>
            <w:bookmarkEnd w:id="153"/>
          </w:p>
        </w:tc>
        <w:tc>
          <w:tcPr>
            <w:tcW w:w="1541" w:type="dxa"/>
            <w:tcBorders>
              <w:bottom w:val="single" w:sz="8" w:space="0" w:color="00000A"/>
            </w:tcBorders>
            <w:shd w:val="clear" w:color="auto" w:fill="FFFFFF"/>
            <w:vAlign w:val="center"/>
          </w:tcPr>
          <w:p w:rsidR="003919F1" w:rsidRDefault="00E836D2" w:rsidP="00E836D2">
            <w:pPr>
              <w:pStyle w:val="TableContents"/>
              <w:jc w:val="center"/>
            </w:pPr>
            <w:r>
              <w:rPr>
                <w:position w:val="12"/>
                <w:sz w:val="20"/>
                <w:szCs w:val="20"/>
              </w:rPr>
              <w:t>explained (</w:t>
            </w:r>
            <w:r w:rsidRPr="00E836D2">
              <w:rPr>
                <w:position w:val="12"/>
                <w:sz w:val="22"/>
                <w:szCs w:val="20"/>
              </w:rPr>
              <w:t>R</w:t>
            </w:r>
            <w:r w:rsidRPr="00E836D2">
              <w:rPr>
                <w:position w:val="12"/>
                <w:sz w:val="22"/>
                <w:szCs w:val="20"/>
                <w:vertAlign w:val="superscript"/>
              </w:rPr>
              <w:t>2</w:t>
            </w:r>
            <w:bookmarkStart w:id="154" w:name="TBL-5-3-7"/>
            <w:bookmarkStart w:id="155" w:name="TBL-5-3-11"/>
            <w:bookmarkEnd w:id="154"/>
            <w:bookmarkEnd w:id="155"/>
            <w:r w:rsidR="00951C94" w:rsidRPr="00951C94">
              <w:rPr>
                <w:position w:val="12"/>
                <w:sz w:val="22"/>
                <w:szCs w:val="20"/>
              </w:rPr>
              <w:t>)</w:t>
            </w:r>
            <w:r w:rsidR="00951C94">
              <w:rPr>
                <w:position w:val="12"/>
                <w:sz w:val="22"/>
                <w:szCs w:val="20"/>
              </w:rPr>
              <w:t xml:space="preserve"> </w:t>
            </w:r>
            <w:r w:rsidRPr="00951C94">
              <w:rPr>
                <w:i/>
                <w:position w:val="12"/>
                <w:sz w:val="20"/>
                <w:szCs w:val="20"/>
                <w:vertAlign w:val="superscript"/>
              </w:rPr>
              <w:t>A</w:t>
            </w:r>
          </w:p>
        </w:tc>
      </w:tr>
      <w:tr w:rsidR="003919F1">
        <w:tc>
          <w:tcPr>
            <w:tcW w:w="1188" w:type="dxa"/>
            <w:tcBorders>
              <w:top w:val="single" w:sz="8" w:space="0" w:color="00000A"/>
            </w:tcBorders>
            <w:shd w:val="clear" w:color="auto" w:fill="FFFFFF"/>
            <w:vAlign w:val="center"/>
          </w:tcPr>
          <w:p w:rsidR="003919F1" w:rsidRDefault="00E836D2">
            <w:pPr>
              <w:pStyle w:val="TableContents"/>
              <w:jc w:val="center"/>
            </w:pPr>
            <w:r>
              <w:rPr>
                <w:sz w:val="20"/>
                <w:szCs w:val="20"/>
              </w:rPr>
              <w:t>NADA [</w:t>
            </w:r>
            <w:hyperlink w:anchor="Xcook1999drought">
              <w:r>
                <w:rPr>
                  <w:rStyle w:val="InternetLink"/>
                  <w:sz w:val="20"/>
                  <w:szCs w:val="20"/>
                </w:rPr>
                <w:t>11</w:t>
              </w:r>
            </w:hyperlink>
            <w:bookmarkStart w:id="156" w:name="TBL-5-3-21"/>
            <w:bookmarkEnd w:id="156"/>
            <w:r>
              <w:rPr>
                <w:sz w:val="20"/>
                <w:szCs w:val="20"/>
              </w:rPr>
              <w:t>]</w:t>
            </w:r>
          </w:p>
        </w:tc>
        <w:tc>
          <w:tcPr>
            <w:tcW w:w="2000" w:type="dxa"/>
            <w:tcBorders>
              <w:top w:val="single" w:sz="8" w:space="0" w:color="00000A"/>
            </w:tcBorders>
            <w:shd w:val="clear" w:color="auto" w:fill="FFFFFF"/>
            <w:vAlign w:val="center"/>
          </w:tcPr>
          <w:p w:rsidR="003919F1" w:rsidRDefault="00E836D2">
            <w:pPr>
              <w:pStyle w:val="TableContents"/>
              <w:jc w:val="center"/>
            </w:pPr>
            <w:r>
              <w:rPr>
                <w:sz w:val="20"/>
                <w:szCs w:val="20"/>
              </w:rPr>
              <w:t>37</w:t>
            </w:r>
            <w:r w:rsidR="00A972AC">
              <w:rPr>
                <w:rFonts w:ascii="Times New Roman" w:hAnsi="Times New Roman" w:cs="Times New Roman"/>
                <w:sz w:val="20"/>
                <w:szCs w:val="20"/>
              </w:rPr>
              <w:t>°</w:t>
            </w:r>
            <w:r>
              <w:rPr>
                <w:rFonts w:ascii="Times New Roman" w:hAnsi="Times New Roman" w:cs="Times New Roman"/>
                <w:position w:val="12"/>
                <w:sz w:val="20"/>
                <w:szCs w:val="20"/>
              </w:rPr>
              <w:t xml:space="preserve"> </w:t>
            </w:r>
            <w:r>
              <w:rPr>
                <w:sz w:val="20"/>
                <w:szCs w:val="20"/>
              </w:rPr>
              <w:t>30’ N, 80</w:t>
            </w:r>
            <w:bookmarkStart w:id="157" w:name="TBL-5-3-31"/>
            <w:bookmarkEnd w:id="157"/>
            <w:r w:rsidR="00A972AC">
              <w:rPr>
                <w:rFonts w:ascii="Times New Roman" w:hAnsi="Times New Roman" w:cs="Times New Roman"/>
                <w:sz w:val="20"/>
                <w:szCs w:val="20"/>
              </w:rPr>
              <w:t>°</w:t>
            </w:r>
            <w:r>
              <w:rPr>
                <w:rFonts w:ascii="Times New Roman" w:hAnsi="Times New Roman" w:cs="Times New Roman"/>
                <w:position w:val="12"/>
                <w:sz w:val="20"/>
                <w:szCs w:val="20"/>
              </w:rPr>
              <w:t xml:space="preserve"> </w:t>
            </w:r>
            <w:r>
              <w:rPr>
                <w:sz w:val="20"/>
                <w:szCs w:val="20"/>
              </w:rPr>
              <w:t xml:space="preserve">0’ W </w:t>
            </w:r>
          </w:p>
        </w:tc>
        <w:tc>
          <w:tcPr>
            <w:tcW w:w="1488"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58" w:name="TBL-5-3-41"/>
            <w:bookmarkEnd w:id="158"/>
            <w:r>
              <w:rPr>
                <w:sz w:val="20"/>
                <w:szCs w:val="20"/>
              </w:rPr>
              <w:t xml:space="preserve">Jun-Aug </w:t>
            </w:r>
            <w:proofErr w:type="spellStart"/>
            <w:r>
              <w:rPr>
                <w:sz w:val="20"/>
                <w:szCs w:val="20"/>
              </w:rPr>
              <w:t>PDSI</w:t>
            </w:r>
            <w:proofErr w:type="spellEnd"/>
            <w:r>
              <w:rPr>
                <w:sz w:val="20"/>
                <w:szCs w:val="20"/>
              </w:rPr>
              <w:t xml:space="preserve"> </w:t>
            </w:r>
          </w:p>
        </w:tc>
        <w:tc>
          <w:tcPr>
            <w:tcW w:w="1053"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59" w:name="TBL-5-3-51"/>
            <w:bookmarkEnd w:id="159"/>
            <w:r>
              <w:rPr>
                <w:sz w:val="20"/>
                <w:szCs w:val="20"/>
              </w:rPr>
              <w:t>1185-2006</w:t>
            </w:r>
          </w:p>
        </w:tc>
        <w:tc>
          <w:tcPr>
            <w:tcW w:w="1984"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60" w:name="TBL-5-3-61"/>
            <w:bookmarkEnd w:id="160"/>
            <w:r>
              <w:rPr>
                <w:sz w:val="20"/>
                <w:szCs w:val="20"/>
              </w:rPr>
              <w:t xml:space="preserve">Tree rings </w:t>
            </w:r>
          </w:p>
        </w:tc>
        <w:tc>
          <w:tcPr>
            <w:tcW w:w="1541"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61" w:name="TBL-5-4-7"/>
            <w:bookmarkStart w:id="162" w:name="TBL-5-4-11"/>
            <w:bookmarkEnd w:id="161"/>
            <w:bookmarkEnd w:id="162"/>
            <w:r>
              <w:rPr>
                <w:sz w:val="20"/>
                <w:szCs w:val="20"/>
              </w:rPr>
              <w:t xml:space="preserve">0.55* </w:t>
            </w:r>
          </w:p>
        </w:tc>
      </w:tr>
      <w:tr w:rsidR="003919F1">
        <w:tc>
          <w:tcPr>
            <w:tcW w:w="1188" w:type="dxa"/>
            <w:shd w:val="clear" w:color="auto" w:fill="FFFFFF"/>
            <w:vAlign w:val="center"/>
          </w:tcPr>
          <w:p w:rsidR="003919F1" w:rsidRDefault="003919F1">
            <w:pPr>
              <w:pStyle w:val="TableContents"/>
              <w:rPr>
                <w:sz w:val="20"/>
                <w:szCs w:val="20"/>
              </w:rPr>
            </w:pPr>
            <w:bookmarkStart w:id="163" w:name="TBL-5-4-21"/>
            <w:bookmarkEnd w:id="163"/>
          </w:p>
        </w:tc>
        <w:tc>
          <w:tcPr>
            <w:tcW w:w="2000" w:type="dxa"/>
            <w:shd w:val="clear" w:color="auto" w:fill="FFFFFF"/>
            <w:vAlign w:val="center"/>
          </w:tcPr>
          <w:p w:rsidR="003919F1" w:rsidRDefault="00E836D2">
            <w:pPr>
              <w:pStyle w:val="TableContents"/>
              <w:jc w:val="center"/>
              <w:rPr>
                <w:sz w:val="20"/>
                <w:szCs w:val="20"/>
              </w:rPr>
            </w:pPr>
            <w:bookmarkStart w:id="164" w:name="TBL-5-4-31"/>
            <w:bookmarkEnd w:id="164"/>
            <w:r>
              <w:rPr>
                <w:sz w:val="20"/>
                <w:szCs w:val="20"/>
              </w:rPr>
              <w:t xml:space="preserve">VA </w:t>
            </w:r>
          </w:p>
        </w:tc>
        <w:tc>
          <w:tcPr>
            <w:tcW w:w="1488" w:type="dxa"/>
            <w:shd w:val="clear" w:color="auto" w:fill="FFFFFF"/>
            <w:vAlign w:val="center"/>
          </w:tcPr>
          <w:p w:rsidR="003919F1" w:rsidRDefault="003919F1">
            <w:pPr>
              <w:pStyle w:val="TableContents"/>
              <w:rPr>
                <w:sz w:val="20"/>
                <w:szCs w:val="20"/>
              </w:rPr>
            </w:pPr>
            <w:bookmarkStart w:id="165" w:name="TBL-5-4-41"/>
            <w:bookmarkEnd w:id="165"/>
          </w:p>
        </w:tc>
        <w:tc>
          <w:tcPr>
            <w:tcW w:w="1053" w:type="dxa"/>
            <w:shd w:val="clear" w:color="auto" w:fill="FFFFFF"/>
            <w:vAlign w:val="center"/>
          </w:tcPr>
          <w:p w:rsidR="003919F1" w:rsidRDefault="003919F1">
            <w:pPr>
              <w:pStyle w:val="TableContents"/>
              <w:rPr>
                <w:sz w:val="20"/>
                <w:szCs w:val="20"/>
              </w:rPr>
            </w:pPr>
            <w:bookmarkStart w:id="166" w:name="TBL-5-4-51"/>
            <w:bookmarkEnd w:id="166"/>
          </w:p>
        </w:tc>
        <w:tc>
          <w:tcPr>
            <w:tcW w:w="1984" w:type="dxa"/>
            <w:shd w:val="clear" w:color="auto" w:fill="FFFFFF"/>
            <w:vAlign w:val="center"/>
          </w:tcPr>
          <w:p w:rsidR="003919F1" w:rsidRDefault="003919F1">
            <w:pPr>
              <w:pStyle w:val="TableContents"/>
              <w:rPr>
                <w:sz w:val="20"/>
                <w:szCs w:val="20"/>
              </w:rPr>
            </w:pPr>
            <w:bookmarkStart w:id="167" w:name="TBL-5-4-61"/>
            <w:bookmarkEnd w:id="167"/>
          </w:p>
        </w:tc>
        <w:tc>
          <w:tcPr>
            <w:tcW w:w="1541" w:type="dxa"/>
            <w:shd w:val="clear" w:color="auto" w:fill="FFFFFF"/>
            <w:vAlign w:val="center"/>
          </w:tcPr>
          <w:p w:rsidR="003919F1" w:rsidRDefault="003919F1">
            <w:pPr>
              <w:pStyle w:val="TableContents"/>
              <w:rPr>
                <w:sz w:val="20"/>
                <w:szCs w:val="20"/>
              </w:rPr>
            </w:pPr>
            <w:bookmarkStart w:id="168" w:name="TBL-5-5-7"/>
            <w:bookmarkStart w:id="169" w:name="TBL-5-5-11"/>
            <w:bookmarkEnd w:id="168"/>
            <w:bookmarkEnd w:id="169"/>
          </w:p>
        </w:tc>
      </w:tr>
      <w:tr w:rsidR="003919F1">
        <w:tc>
          <w:tcPr>
            <w:tcW w:w="1188" w:type="dxa"/>
            <w:shd w:val="clear" w:color="auto" w:fill="FFFFFF"/>
            <w:vAlign w:val="center"/>
          </w:tcPr>
          <w:p w:rsidR="003919F1" w:rsidRDefault="00E836D2">
            <w:pPr>
              <w:pStyle w:val="TableContents"/>
              <w:jc w:val="center"/>
            </w:pPr>
            <w:r>
              <w:rPr>
                <w:sz w:val="20"/>
                <w:szCs w:val="20"/>
              </w:rPr>
              <w:t>JT [</w:t>
            </w:r>
            <w:hyperlink w:anchor="Xstahle1998lost">
              <w:r>
                <w:rPr>
                  <w:rStyle w:val="InternetLink"/>
                  <w:sz w:val="20"/>
                  <w:szCs w:val="20"/>
                </w:rPr>
                <w:t>35</w:t>
              </w:r>
            </w:hyperlink>
            <w:bookmarkStart w:id="170" w:name="TBL-5-5-21"/>
            <w:bookmarkEnd w:id="170"/>
            <w:r>
              <w:rPr>
                <w:sz w:val="20"/>
                <w:szCs w:val="20"/>
              </w:rPr>
              <w:t xml:space="preserve"> ] </w:t>
            </w:r>
          </w:p>
        </w:tc>
        <w:tc>
          <w:tcPr>
            <w:tcW w:w="2000" w:type="dxa"/>
            <w:shd w:val="clear" w:color="auto" w:fill="FFFFFF"/>
            <w:vAlign w:val="center"/>
          </w:tcPr>
          <w:p w:rsidR="003919F1" w:rsidRDefault="00E836D2">
            <w:pPr>
              <w:pStyle w:val="TableContents"/>
              <w:jc w:val="center"/>
              <w:rPr>
                <w:sz w:val="20"/>
                <w:szCs w:val="20"/>
              </w:rPr>
            </w:pPr>
            <w:bookmarkStart w:id="171" w:name="TBL-5-5-31"/>
            <w:bookmarkEnd w:id="171"/>
            <w:r>
              <w:rPr>
                <w:sz w:val="20"/>
                <w:szCs w:val="20"/>
              </w:rPr>
              <w:t>Coastal NC and VA</w:t>
            </w:r>
          </w:p>
        </w:tc>
        <w:tc>
          <w:tcPr>
            <w:tcW w:w="1488" w:type="dxa"/>
            <w:shd w:val="clear" w:color="auto" w:fill="FFFFFF"/>
            <w:vAlign w:val="center"/>
          </w:tcPr>
          <w:p w:rsidR="003919F1" w:rsidRDefault="00E836D2">
            <w:pPr>
              <w:pStyle w:val="TableContents"/>
              <w:jc w:val="center"/>
              <w:rPr>
                <w:sz w:val="20"/>
                <w:szCs w:val="20"/>
              </w:rPr>
            </w:pPr>
            <w:bookmarkStart w:id="172" w:name="TBL-5-5-41"/>
            <w:bookmarkEnd w:id="172"/>
            <w:r>
              <w:rPr>
                <w:sz w:val="20"/>
                <w:szCs w:val="20"/>
              </w:rPr>
              <w:t xml:space="preserve">July </w:t>
            </w:r>
            <w:proofErr w:type="spellStart"/>
            <w:r>
              <w:rPr>
                <w:sz w:val="20"/>
                <w:szCs w:val="20"/>
              </w:rPr>
              <w:t>PDSI</w:t>
            </w:r>
            <w:proofErr w:type="spellEnd"/>
            <w:r>
              <w:rPr>
                <w:sz w:val="20"/>
                <w:szCs w:val="20"/>
              </w:rPr>
              <w:t xml:space="preserve"> </w:t>
            </w:r>
          </w:p>
        </w:tc>
        <w:tc>
          <w:tcPr>
            <w:tcW w:w="1053" w:type="dxa"/>
            <w:shd w:val="clear" w:color="auto" w:fill="FFFFFF"/>
            <w:vAlign w:val="center"/>
          </w:tcPr>
          <w:p w:rsidR="003919F1" w:rsidRDefault="00E836D2">
            <w:pPr>
              <w:pStyle w:val="TableContents"/>
              <w:jc w:val="center"/>
              <w:rPr>
                <w:sz w:val="20"/>
                <w:szCs w:val="20"/>
              </w:rPr>
            </w:pPr>
            <w:bookmarkStart w:id="173" w:name="TBL-5-5-51"/>
            <w:bookmarkEnd w:id="173"/>
            <w:r>
              <w:rPr>
                <w:sz w:val="20"/>
                <w:szCs w:val="20"/>
              </w:rPr>
              <w:t>1700-1984</w:t>
            </w:r>
          </w:p>
        </w:tc>
        <w:tc>
          <w:tcPr>
            <w:tcW w:w="1984" w:type="dxa"/>
            <w:shd w:val="clear" w:color="auto" w:fill="FFFFFF"/>
            <w:vAlign w:val="center"/>
          </w:tcPr>
          <w:p w:rsidR="003919F1" w:rsidRDefault="00E836D2">
            <w:pPr>
              <w:pStyle w:val="TableContents"/>
              <w:jc w:val="center"/>
              <w:rPr>
                <w:sz w:val="20"/>
                <w:szCs w:val="20"/>
              </w:rPr>
            </w:pPr>
            <w:bookmarkStart w:id="174" w:name="TBL-5-5-61"/>
            <w:bookmarkEnd w:id="174"/>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75" w:name="TBL-5-6-7"/>
            <w:bookmarkStart w:id="176" w:name="TBL-5-6-11"/>
            <w:bookmarkEnd w:id="175"/>
            <w:bookmarkEnd w:id="176"/>
            <w:r>
              <w:rPr>
                <w:sz w:val="20"/>
                <w:szCs w:val="20"/>
              </w:rPr>
              <w:t>0.44</w:t>
            </w:r>
          </w:p>
        </w:tc>
      </w:tr>
      <w:tr w:rsidR="003919F1">
        <w:tc>
          <w:tcPr>
            <w:tcW w:w="1188" w:type="dxa"/>
            <w:shd w:val="clear" w:color="auto" w:fill="FFFFFF"/>
            <w:vAlign w:val="center"/>
          </w:tcPr>
          <w:p w:rsidR="003919F1" w:rsidRDefault="00E836D2">
            <w:pPr>
              <w:pStyle w:val="TableContents"/>
              <w:jc w:val="center"/>
            </w:pPr>
            <w:r>
              <w:rPr>
                <w:sz w:val="20"/>
                <w:szCs w:val="20"/>
              </w:rPr>
              <w:t>NC [</w:t>
            </w:r>
            <w:hyperlink w:anchor="Xstahle1992reconstruction">
              <w:r>
                <w:rPr>
                  <w:rStyle w:val="InternetLink"/>
                  <w:sz w:val="20"/>
                  <w:szCs w:val="20"/>
                </w:rPr>
                <w:t>36</w:t>
              </w:r>
            </w:hyperlink>
            <w:bookmarkStart w:id="177" w:name="TBL-5-6-21"/>
            <w:bookmarkEnd w:id="177"/>
            <w:r>
              <w:rPr>
                <w:sz w:val="20"/>
                <w:szCs w:val="20"/>
              </w:rPr>
              <w:t xml:space="preserve">] </w:t>
            </w:r>
          </w:p>
        </w:tc>
        <w:tc>
          <w:tcPr>
            <w:tcW w:w="2000" w:type="dxa"/>
            <w:shd w:val="clear" w:color="auto" w:fill="FFFFFF"/>
            <w:vAlign w:val="center"/>
          </w:tcPr>
          <w:p w:rsidR="003919F1" w:rsidRDefault="00E836D2">
            <w:pPr>
              <w:pStyle w:val="TableContents"/>
              <w:jc w:val="center"/>
              <w:rPr>
                <w:sz w:val="20"/>
                <w:szCs w:val="20"/>
              </w:rPr>
            </w:pPr>
            <w:bookmarkStart w:id="178" w:name="TBL-5-6-31"/>
            <w:bookmarkEnd w:id="178"/>
            <w:r>
              <w:rPr>
                <w:sz w:val="20"/>
                <w:szCs w:val="20"/>
              </w:rPr>
              <w:t xml:space="preserve">Statewide NC </w:t>
            </w:r>
          </w:p>
        </w:tc>
        <w:tc>
          <w:tcPr>
            <w:tcW w:w="1488" w:type="dxa"/>
            <w:shd w:val="clear" w:color="auto" w:fill="FFFFFF"/>
            <w:vAlign w:val="center"/>
          </w:tcPr>
          <w:p w:rsidR="003919F1" w:rsidRDefault="00E836D2">
            <w:pPr>
              <w:pStyle w:val="TableContents"/>
              <w:jc w:val="center"/>
              <w:rPr>
                <w:sz w:val="20"/>
                <w:szCs w:val="20"/>
              </w:rPr>
            </w:pPr>
            <w:bookmarkStart w:id="179" w:name="TBL-5-6-41"/>
            <w:bookmarkEnd w:id="179"/>
            <w:r>
              <w:rPr>
                <w:sz w:val="20"/>
                <w:szCs w:val="20"/>
              </w:rPr>
              <w:t xml:space="preserve">Apr-Jun </w:t>
            </w:r>
            <w:proofErr w:type="spellStart"/>
            <w:r>
              <w:rPr>
                <w:sz w:val="20"/>
                <w:szCs w:val="20"/>
              </w:rPr>
              <w:t>precip</w:t>
            </w:r>
            <w:proofErr w:type="spellEnd"/>
          </w:p>
        </w:tc>
        <w:tc>
          <w:tcPr>
            <w:tcW w:w="1053" w:type="dxa"/>
            <w:shd w:val="clear" w:color="auto" w:fill="FFFFFF"/>
            <w:vAlign w:val="center"/>
          </w:tcPr>
          <w:p w:rsidR="003919F1" w:rsidRDefault="00E836D2">
            <w:pPr>
              <w:pStyle w:val="TableContents"/>
              <w:jc w:val="center"/>
              <w:rPr>
                <w:sz w:val="20"/>
                <w:szCs w:val="20"/>
              </w:rPr>
            </w:pPr>
            <w:bookmarkStart w:id="180" w:name="TBL-5-6-51"/>
            <w:bookmarkEnd w:id="180"/>
            <w:r>
              <w:rPr>
                <w:sz w:val="20"/>
                <w:szCs w:val="20"/>
              </w:rPr>
              <w:t xml:space="preserve">933-1985 </w:t>
            </w:r>
          </w:p>
        </w:tc>
        <w:tc>
          <w:tcPr>
            <w:tcW w:w="1984" w:type="dxa"/>
            <w:shd w:val="clear" w:color="auto" w:fill="FFFFFF"/>
            <w:vAlign w:val="center"/>
          </w:tcPr>
          <w:p w:rsidR="003919F1" w:rsidRDefault="00E836D2">
            <w:pPr>
              <w:pStyle w:val="TableContents"/>
              <w:jc w:val="center"/>
              <w:rPr>
                <w:sz w:val="20"/>
                <w:szCs w:val="20"/>
              </w:rPr>
            </w:pPr>
            <w:bookmarkStart w:id="181" w:name="TBL-5-6-61"/>
            <w:bookmarkEnd w:id="181"/>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82" w:name="TBL-5-7-7"/>
            <w:bookmarkStart w:id="183" w:name="TBL-5-7-11"/>
            <w:bookmarkEnd w:id="182"/>
            <w:bookmarkEnd w:id="183"/>
            <w:r>
              <w:rPr>
                <w:sz w:val="20"/>
                <w:szCs w:val="20"/>
              </w:rPr>
              <w:t xml:space="preserve">0.54 </w:t>
            </w:r>
          </w:p>
        </w:tc>
      </w:tr>
      <w:tr w:rsidR="003919F1">
        <w:tc>
          <w:tcPr>
            <w:tcW w:w="1188" w:type="dxa"/>
            <w:shd w:val="clear" w:color="auto" w:fill="FFFFFF"/>
            <w:vAlign w:val="center"/>
          </w:tcPr>
          <w:p w:rsidR="003919F1" w:rsidRDefault="00E836D2">
            <w:pPr>
              <w:pStyle w:val="TableContents"/>
              <w:jc w:val="center"/>
            </w:pPr>
            <w:r>
              <w:rPr>
                <w:sz w:val="20"/>
                <w:szCs w:val="20"/>
              </w:rPr>
              <w:t>SC [</w:t>
            </w:r>
            <w:hyperlink w:anchor="Xstahle1992reconstruction">
              <w:r>
                <w:rPr>
                  <w:rStyle w:val="InternetLink"/>
                  <w:sz w:val="20"/>
                  <w:szCs w:val="20"/>
                </w:rPr>
                <w:t>36</w:t>
              </w:r>
            </w:hyperlink>
            <w:bookmarkStart w:id="184" w:name="TBL-5-7-21"/>
            <w:bookmarkEnd w:id="184"/>
            <w:r>
              <w:rPr>
                <w:sz w:val="20"/>
                <w:szCs w:val="20"/>
              </w:rPr>
              <w:t xml:space="preserve">] </w:t>
            </w:r>
          </w:p>
        </w:tc>
        <w:tc>
          <w:tcPr>
            <w:tcW w:w="2000" w:type="dxa"/>
            <w:shd w:val="clear" w:color="auto" w:fill="FFFFFF"/>
            <w:vAlign w:val="center"/>
          </w:tcPr>
          <w:p w:rsidR="003919F1" w:rsidRDefault="00E836D2">
            <w:pPr>
              <w:pStyle w:val="TableContents"/>
              <w:jc w:val="center"/>
              <w:rPr>
                <w:sz w:val="20"/>
                <w:szCs w:val="20"/>
              </w:rPr>
            </w:pPr>
            <w:bookmarkStart w:id="185" w:name="TBL-5-7-31"/>
            <w:bookmarkEnd w:id="185"/>
            <w:r>
              <w:rPr>
                <w:sz w:val="20"/>
                <w:szCs w:val="20"/>
              </w:rPr>
              <w:t xml:space="preserve">Statewide SC </w:t>
            </w:r>
          </w:p>
        </w:tc>
        <w:tc>
          <w:tcPr>
            <w:tcW w:w="1488" w:type="dxa"/>
            <w:shd w:val="clear" w:color="auto" w:fill="FFFFFF"/>
            <w:vAlign w:val="center"/>
          </w:tcPr>
          <w:p w:rsidR="003919F1" w:rsidRDefault="00E836D2">
            <w:pPr>
              <w:pStyle w:val="TableContents"/>
              <w:jc w:val="center"/>
              <w:rPr>
                <w:sz w:val="20"/>
                <w:szCs w:val="20"/>
              </w:rPr>
            </w:pPr>
            <w:bookmarkStart w:id="186" w:name="TBL-5-7-41"/>
            <w:bookmarkEnd w:id="186"/>
            <w:r>
              <w:rPr>
                <w:sz w:val="20"/>
                <w:szCs w:val="20"/>
              </w:rPr>
              <w:t xml:space="preserve">Mar-Jun </w:t>
            </w:r>
            <w:proofErr w:type="spellStart"/>
            <w:r>
              <w:rPr>
                <w:sz w:val="20"/>
                <w:szCs w:val="20"/>
              </w:rPr>
              <w:t>precip</w:t>
            </w:r>
            <w:proofErr w:type="spellEnd"/>
          </w:p>
        </w:tc>
        <w:tc>
          <w:tcPr>
            <w:tcW w:w="1053" w:type="dxa"/>
            <w:shd w:val="clear" w:color="auto" w:fill="FFFFFF"/>
            <w:vAlign w:val="center"/>
          </w:tcPr>
          <w:p w:rsidR="003919F1" w:rsidRDefault="00E836D2">
            <w:pPr>
              <w:pStyle w:val="TableContents"/>
              <w:jc w:val="center"/>
              <w:rPr>
                <w:sz w:val="20"/>
                <w:szCs w:val="20"/>
              </w:rPr>
            </w:pPr>
            <w:bookmarkStart w:id="187" w:name="TBL-5-7-51"/>
            <w:bookmarkEnd w:id="187"/>
            <w:r>
              <w:rPr>
                <w:sz w:val="20"/>
                <w:szCs w:val="20"/>
              </w:rPr>
              <w:t>1005-1985</w:t>
            </w:r>
          </w:p>
        </w:tc>
        <w:tc>
          <w:tcPr>
            <w:tcW w:w="1984" w:type="dxa"/>
            <w:shd w:val="clear" w:color="auto" w:fill="FFFFFF"/>
            <w:vAlign w:val="center"/>
          </w:tcPr>
          <w:p w:rsidR="003919F1" w:rsidRDefault="00E836D2">
            <w:pPr>
              <w:pStyle w:val="TableContents"/>
              <w:jc w:val="center"/>
              <w:rPr>
                <w:sz w:val="20"/>
                <w:szCs w:val="20"/>
              </w:rPr>
            </w:pPr>
            <w:bookmarkStart w:id="188" w:name="TBL-5-7-61"/>
            <w:bookmarkEnd w:id="188"/>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89" w:name="TBL-5-8-7"/>
            <w:bookmarkStart w:id="190" w:name="TBL-5-8-11"/>
            <w:bookmarkEnd w:id="189"/>
            <w:bookmarkEnd w:id="190"/>
            <w:r>
              <w:rPr>
                <w:sz w:val="20"/>
                <w:szCs w:val="20"/>
              </w:rPr>
              <w:t xml:space="preserve">0.58 </w:t>
            </w:r>
          </w:p>
        </w:tc>
      </w:tr>
      <w:tr w:rsidR="003919F1">
        <w:tc>
          <w:tcPr>
            <w:tcW w:w="1188" w:type="dxa"/>
            <w:shd w:val="clear" w:color="auto" w:fill="FFFFFF"/>
            <w:vAlign w:val="center"/>
          </w:tcPr>
          <w:p w:rsidR="003919F1" w:rsidRDefault="00E836D2">
            <w:pPr>
              <w:pStyle w:val="TableContents"/>
              <w:jc w:val="center"/>
            </w:pPr>
            <w:r>
              <w:rPr>
                <w:sz w:val="20"/>
                <w:szCs w:val="20"/>
              </w:rPr>
              <w:t>GA [</w:t>
            </w:r>
            <w:hyperlink w:anchor="Xstahle1992reconstruction">
              <w:r>
                <w:rPr>
                  <w:rStyle w:val="InternetLink"/>
                  <w:sz w:val="20"/>
                  <w:szCs w:val="20"/>
                </w:rPr>
                <w:t>36</w:t>
              </w:r>
            </w:hyperlink>
            <w:bookmarkStart w:id="191" w:name="TBL-5-8-21"/>
            <w:bookmarkEnd w:id="191"/>
            <w:r>
              <w:rPr>
                <w:sz w:val="20"/>
                <w:szCs w:val="20"/>
              </w:rPr>
              <w:t xml:space="preserve">] </w:t>
            </w:r>
          </w:p>
        </w:tc>
        <w:tc>
          <w:tcPr>
            <w:tcW w:w="2000" w:type="dxa"/>
            <w:shd w:val="clear" w:color="auto" w:fill="FFFFFF"/>
            <w:vAlign w:val="center"/>
          </w:tcPr>
          <w:p w:rsidR="003919F1" w:rsidRDefault="00E836D2">
            <w:pPr>
              <w:pStyle w:val="TableContents"/>
              <w:jc w:val="center"/>
              <w:rPr>
                <w:sz w:val="20"/>
                <w:szCs w:val="20"/>
              </w:rPr>
            </w:pPr>
            <w:bookmarkStart w:id="192" w:name="TBL-5-8-31"/>
            <w:bookmarkEnd w:id="192"/>
            <w:r>
              <w:rPr>
                <w:sz w:val="20"/>
                <w:szCs w:val="20"/>
              </w:rPr>
              <w:t xml:space="preserve">Statewide GA </w:t>
            </w:r>
          </w:p>
        </w:tc>
        <w:tc>
          <w:tcPr>
            <w:tcW w:w="1488" w:type="dxa"/>
            <w:shd w:val="clear" w:color="auto" w:fill="FFFFFF"/>
            <w:vAlign w:val="center"/>
          </w:tcPr>
          <w:p w:rsidR="003919F1" w:rsidRDefault="00E836D2">
            <w:pPr>
              <w:pStyle w:val="TableContents"/>
              <w:jc w:val="center"/>
              <w:rPr>
                <w:sz w:val="20"/>
                <w:szCs w:val="20"/>
              </w:rPr>
            </w:pPr>
            <w:bookmarkStart w:id="193" w:name="TBL-5-8-41"/>
            <w:bookmarkEnd w:id="193"/>
            <w:r>
              <w:rPr>
                <w:sz w:val="20"/>
                <w:szCs w:val="20"/>
              </w:rPr>
              <w:t xml:space="preserve">Mar-Jun </w:t>
            </w:r>
            <w:proofErr w:type="spellStart"/>
            <w:r>
              <w:rPr>
                <w:sz w:val="20"/>
                <w:szCs w:val="20"/>
              </w:rPr>
              <w:t>precip</w:t>
            </w:r>
            <w:proofErr w:type="spellEnd"/>
          </w:p>
        </w:tc>
        <w:tc>
          <w:tcPr>
            <w:tcW w:w="1053" w:type="dxa"/>
            <w:shd w:val="clear" w:color="auto" w:fill="FFFFFF"/>
            <w:vAlign w:val="center"/>
          </w:tcPr>
          <w:p w:rsidR="003919F1" w:rsidRDefault="00E836D2">
            <w:pPr>
              <w:pStyle w:val="TableContents"/>
              <w:jc w:val="center"/>
              <w:rPr>
                <w:sz w:val="20"/>
                <w:szCs w:val="20"/>
              </w:rPr>
            </w:pPr>
            <w:bookmarkStart w:id="194" w:name="TBL-5-8-51"/>
            <w:bookmarkEnd w:id="194"/>
            <w:r>
              <w:rPr>
                <w:sz w:val="20"/>
                <w:szCs w:val="20"/>
              </w:rPr>
              <w:t xml:space="preserve">933-1985 </w:t>
            </w:r>
          </w:p>
        </w:tc>
        <w:tc>
          <w:tcPr>
            <w:tcW w:w="1984" w:type="dxa"/>
            <w:shd w:val="clear" w:color="auto" w:fill="FFFFFF"/>
            <w:vAlign w:val="center"/>
          </w:tcPr>
          <w:p w:rsidR="003919F1" w:rsidRDefault="00E836D2">
            <w:pPr>
              <w:pStyle w:val="TableContents"/>
              <w:jc w:val="center"/>
              <w:rPr>
                <w:sz w:val="20"/>
                <w:szCs w:val="20"/>
              </w:rPr>
            </w:pPr>
            <w:bookmarkStart w:id="195" w:name="TBL-5-8-61"/>
            <w:bookmarkEnd w:id="195"/>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96" w:name="TBL-5-9-7"/>
            <w:bookmarkStart w:id="197" w:name="TBL-5-9-11"/>
            <w:bookmarkEnd w:id="196"/>
            <w:bookmarkEnd w:id="197"/>
            <w:r>
              <w:rPr>
                <w:sz w:val="20"/>
                <w:szCs w:val="20"/>
              </w:rPr>
              <w:t xml:space="preserve">0.68 </w:t>
            </w:r>
          </w:p>
        </w:tc>
      </w:tr>
      <w:tr w:rsidR="003919F1">
        <w:tc>
          <w:tcPr>
            <w:tcW w:w="1188" w:type="dxa"/>
            <w:shd w:val="clear" w:color="auto" w:fill="FFFFFF"/>
            <w:vAlign w:val="center"/>
          </w:tcPr>
          <w:p w:rsidR="003919F1" w:rsidRDefault="00E836D2">
            <w:pPr>
              <w:pStyle w:val="TableContents"/>
              <w:jc w:val="center"/>
            </w:pPr>
            <w:r>
              <w:rPr>
                <w:sz w:val="20"/>
                <w:szCs w:val="20"/>
              </w:rPr>
              <w:t>MP [</w:t>
            </w:r>
            <w:hyperlink w:anchor="Xdruckenbrod2003late">
              <w:r>
                <w:rPr>
                  <w:rStyle w:val="InternetLink"/>
                  <w:sz w:val="20"/>
                  <w:szCs w:val="20"/>
                </w:rPr>
                <w:t>37</w:t>
              </w:r>
            </w:hyperlink>
            <w:bookmarkStart w:id="198" w:name="TBL-5-9-21"/>
            <w:bookmarkEnd w:id="198"/>
            <w:r>
              <w:rPr>
                <w:sz w:val="20"/>
                <w:szCs w:val="20"/>
              </w:rPr>
              <w:t xml:space="preserve">] </w:t>
            </w:r>
          </w:p>
        </w:tc>
        <w:tc>
          <w:tcPr>
            <w:tcW w:w="2000" w:type="dxa"/>
            <w:shd w:val="clear" w:color="auto" w:fill="FFFFFF"/>
            <w:vAlign w:val="center"/>
          </w:tcPr>
          <w:p w:rsidR="003919F1" w:rsidRDefault="00E836D2">
            <w:pPr>
              <w:pStyle w:val="TableContents"/>
              <w:jc w:val="center"/>
            </w:pPr>
            <w:r>
              <w:rPr>
                <w:sz w:val="20"/>
                <w:szCs w:val="20"/>
              </w:rPr>
              <w:t>38</w:t>
            </w:r>
            <w:r w:rsidR="00A972AC">
              <w:rPr>
                <w:rFonts w:ascii="Times New Roman" w:hAnsi="Times New Roman" w:cs="Times New Roman"/>
                <w:sz w:val="20"/>
                <w:szCs w:val="20"/>
              </w:rPr>
              <w:t>°</w:t>
            </w:r>
            <w:r>
              <w:rPr>
                <w:sz w:val="20"/>
                <w:szCs w:val="20"/>
              </w:rPr>
              <w:t xml:space="preserve"> 13’ N, 78</w:t>
            </w:r>
            <w:bookmarkStart w:id="199" w:name="TBL-5-9-31"/>
            <w:bookmarkEnd w:id="199"/>
            <w:r w:rsidR="00A972AC">
              <w:rPr>
                <w:rFonts w:ascii="Times New Roman" w:hAnsi="Times New Roman" w:cs="Times New Roman"/>
                <w:sz w:val="20"/>
                <w:szCs w:val="20"/>
              </w:rPr>
              <w:t>°</w:t>
            </w:r>
            <w:r>
              <w:rPr>
                <w:sz w:val="20"/>
                <w:szCs w:val="20"/>
              </w:rPr>
              <w:t xml:space="preserve"> 10’ W;</w:t>
            </w:r>
          </w:p>
        </w:tc>
        <w:tc>
          <w:tcPr>
            <w:tcW w:w="1488" w:type="dxa"/>
            <w:shd w:val="clear" w:color="auto" w:fill="FFFFFF"/>
            <w:vAlign w:val="center"/>
          </w:tcPr>
          <w:p w:rsidR="003919F1" w:rsidRDefault="00E836D2">
            <w:pPr>
              <w:pStyle w:val="TableContents"/>
              <w:jc w:val="center"/>
              <w:rPr>
                <w:sz w:val="20"/>
                <w:szCs w:val="20"/>
              </w:rPr>
            </w:pPr>
            <w:bookmarkStart w:id="200" w:name="TBL-5-9-41"/>
            <w:bookmarkEnd w:id="200"/>
            <w:r>
              <w:rPr>
                <w:sz w:val="20"/>
                <w:szCs w:val="20"/>
              </w:rPr>
              <w:t xml:space="preserve">Early summer </w:t>
            </w:r>
          </w:p>
        </w:tc>
        <w:tc>
          <w:tcPr>
            <w:tcW w:w="1053" w:type="dxa"/>
            <w:shd w:val="clear" w:color="auto" w:fill="FFFFFF"/>
            <w:vAlign w:val="center"/>
          </w:tcPr>
          <w:p w:rsidR="003919F1" w:rsidRDefault="00E836D2">
            <w:pPr>
              <w:pStyle w:val="TableContents"/>
              <w:jc w:val="center"/>
              <w:rPr>
                <w:sz w:val="20"/>
                <w:szCs w:val="20"/>
              </w:rPr>
            </w:pPr>
            <w:bookmarkStart w:id="201" w:name="TBL-5-9-51"/>
            <w:bookmarkEnd w:id="201"/>
            <w:r>
              <w:rPr>
                <w:sz w:val="20"/>
                <w:szCs w:val="20"/>
              </w:rPr>
              <w:t>1784-1966</w:t>
            </w:r>
          </w:p>
        </w:tc>
        <w:tc>
          <w:tcPr>
            <w:tcW w:w="1984" w:type="dxa"/>
            <w:shd w:val="clear" w:color="auto" w:fill="FFFFFF"/>
            <w:vAlign w:val="center"/>
          </w:tcPr>
          <w:p w:rsidR="003919F1" w:rsidRDefault="00A972AC">
            <w:pPr>
              <w:pStyle w:val="TableContents"/>
              <w:jc w:val="center"/>
              <w:rPr>
                <w:sz w:val="20"/>
                <w:szCs w:val="20"/>
              </w:rPr>
            </w:pPr>
            <w:bookmarkStart w:id="202" w:name="TBL-5-9-61"/>
            <w:bookmarkEnd w:id="202"/>
            <w:r>
              <w:rPr>
                <w:sz w:val="20"/>
                <w:szCs w:val="20"/>
              </w:rPr>
              <w:t>Tree rings &amp;</w:t>
            </w:r>
          </w:p>
        </w:tc>
        <w:tc>
          <w:tcPr>
            <w:tcW w:w="1541" w:type="dxa"/>
            <w:shd w:val="clear" w:color="auto" w:fill="FFFFFF"/>
            <w:vAlign w:val="center"/>
          </w:tcPr>
          <w:p w:rsidR="003919F1" w:rsidRDefault="00E836D2">
            <w:pPr>
              <w:pStyle w:val="TableContents"/>
              <w:jc w:val="center"/>
              <w:rPr>
                <w:sz w:val="20"/>
                <w:szCs w:val="20"/>
              </w:rPr>
            </w:pPr>
            <w:bookmarkStart w:id="203" w:name="TBL-5-10-6"/>
            <w:bookmarkStart w:id="204" w:name="TBL-5-10-11"/>
            <w:bookmarkEnd w:id="203"/>
            <w:bookmarkEnd w:id="204"/>
            <w:r>
              <w:rPr>
                <w:sz w:val="20"/>
                <w:szCs w:val="20"/>
              </w:rPr>
              <w:t xml:space="preserve">0.39 </w:t>
            </w:r>
          </w:p>
        </w:tc>
      </w:tr>
      <w:tr w:rsidR="003919F1">
        <w:tc>
          <w:tcPr>
            <w:tcW w:w="1188" w:type="dxa"/>
            <w:tcBorders>
              <w:bottom w:val="single" w:sz="18" w:space="0" w:color="00000A"/>
            </w:tcBorders>
            <w:shd w:val="clear" w:color="auto" w:fill="FFFFFF"/>
            <w:vAlign w:val="center"/>
          </w:tcPr>
          <w:p w:rsidR="003919F1" w:rsidRDefault="003919F1">
            <w:pPr>
              <w:pStyle w:val="TableContents"/>
              <w:rPr>
                <w:sz w:val="20"/>
                <w:szCs w:val="20"/>
              </w:rPr>
            </w:pPr>
            <w:bookmarkStart w:id="205" w:name="TBL-5-10-21"/>
            <w:bookmarkEnd w:id="205"/>
          </w:p>
        </w:tc>
        <w:tc>
          <w:tcPr>
            <w:tcW w:w="200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06" w:name="TBL-5-10-31"/>
            <w:bookmarkEnd w:id="206"/>
            <w:r>
              <w:rPr>
                <w:sz w:val="20"/>
                <w:szCs w:val="20"/>
              </w:rPr>
              <w:t xml:space="preserve">VA </w:t>
            </w:r>
          </w:p>
        </w:tc>
        <w:tc>
          <w:tcPr>
            <w:tcW w:w="1488"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07" w:name="TBL-5-10-41"/>
            <w:bookmarkEnd w:id="207"/>
            <w:proofErr w:type="spellStart"/>
            <w:r>
              <w:rPr>
                <w:sz w:val="20"/>
                <w:szCs w:val="20"/>
              </w:rPr>
              <w:t>precip</w:t>
            </w:r>
            <w:proofErr w:type="spellEnd"/>
            <w:r>
              <w:rPr>
                <w:sz w:val="20"/>
                <w:szCs w:val="20"/>
              </w:rPr>
              <w:t xml:space="preserve"> </w:t>
            </w:r>
          </w:p>
        </w:tc>
        <w:tc>
          <w:tcPr>
            <w:tcW w:w="1053" w:type="dxa"/>
            <w:tcBorders>
              <w:bottom w:val="single" w:sz="18" w:space="0" w:color="00000A"/>
            </w:tcBorders>
            <w:shd w:val="clear" w:color="auto" w:fill="FFFFFF"/>
            <w:vAlign w:val="center"/>
          </w:tcPr>
          <w:p w:rsidR="003919F1" w:rsidRDefault="003919F1">
            <w:pPr>
              <w:pStyle w:val="TableContents"/>
              <w:rPr>
                <w:sz w:val="20"/>
                <w:szCs w:val="20"/>
              </w:rPr>
            </w:pPr>
            <w:bookmarkStart w:id="208" w:name="TBL-5-10-51"/>
            <w:bookmarkEnd w:id="208"/>
          </w:p>
        </w:tc>
        <w:tc>
          <w:tcPr>
            <w:tcW w:w="1984"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09" w:name="TBL-5-11-2"/>
            <w:bookmarkStart w:id="210" w:name="TBL-5-11-11"/>
            <w:bookmarkEnd w:id="209"/>
            <w:bookmarkEnd w:id="210"/>
            <w:r>
              <w:rPr>
                <w:sz w:val="20"/>
                <w:szCs w:val="20"/>
              </w:rPr>
              <w:t>Meteorological diary</w:t>
            </w:r>
          </w:p>
        </w:tc>
        <w:tc>
          <w:tcPr>
            <w:tcW w:w="1541" w:type="dxa"/>
            <w:tcBorders>
              <w:bottom w:val="single" w:sz="18" w:space="0" w:color="00000A"/>
            </w:tcBorders>
            <w:shd w:val="clear" w:color="auto" w:fill="FFFFFF"/>
          </w:tcPr>
          <w:p w:rsidR="003919F1" w:rsidRDefault="003919F1">
            <w:pPr>
              <w:pStyle w:val="TableContents"/>
              <w:rPr>
                <w:sz w:val="20"/>
                <w:szCs w:val="20"/>
              </w:rPr>
            </w:pPr>
          </w:p>
        </w:tc>
      </w:tr>
      <w:tr w:rsidR="003919F1">
        <w:tc>
          <w:tcPr>
            <w:tcW w:w="1188" w:type="dxa"/>
            <w:tcBorders>
              <w:top w:val="single" w:sz="18" w:space="0" w:color="00000A"/>
            </w:tcBorders>
            <w:shd w:val="clear" w:color="auto" w:fill="FFFFFF"/>
            <w:vAlign w:val="center"/>
          </w:tcPr>
          <w:p w:rsidR="003919F1" w:rsidRDefault="003919F1">
            <w:pPr>
              <w:pStyle w:val="TableContents"/>
              <w:rPr>
                <w:sz w:val="4"/>
                <w:szCs w:val="4"/>
              </w:rPr>
            </w:pPr>
          </w:p>
        </w:tc>
        <w:tc>
          <w:tcPr>
            <w:tcW w:w="8066" w:type="dxa"/>
            <w:gridSpan w:val="5"/>
            <w:tcBorders>
              <w:top w:val="single" w:sz="18" w:space="0" w:color="00000A"/>
            </w:tcBorders>
            <w:shd w:val="clear" w:color="auto" w:fill="FFFFFF"/>
          </w:tcPr>
          <w:p w:rsidR="003919F1" w:rsidRDefault="003919F1">
            <w:pPr>
              <w:pStyle w:val="TableContents"/>
              <w:rPr>
                <w:sz w:val="4"/>
                <w:szCs w:val="4"/>
              </w:rPr>
            </w:pPr>
          </w:p>
        </w:tc>
      </w:tr>
    </w:tbl>
    <w:p w:rsidR="003919F1" w:rsidRDefault="00E836D2">
      <w:pPr>
        <w:pStyle w:val="TextBodynoindent"/>
        <w:spacing w:after="0"/>
      </w:pPr>
      <w:r>
        <w:rPr>
          <w:sz w:val="26"/>
          <w:vertAlign w:val="superscript"/>
        </w:rPr>
        <w:br/>
        <w:t>A</w:t>
      </w:r>
      <w:r>
        <w:t xml:space="preserve"> </w:t>
      </w:r>
      <w:r>
        <w:rPr>
          <w:i/>
        </w:rPr>
        <w:t>R</w:t>
      </w:r>
      <w:r>
        <w:rPr>
          <w:position w:val="11"/>
          <w:sz w:val="19"/>
        </w:rPr>
        <w:t>2</w:t>
      </w:r>
      <w:r>
        <w:t xml:space="preserve"> values as reported in cited references; may or may not be adjusted. </w:t>
      </w:r>
    </w:p>
    <w:p w:rsidR="003919F1" w:rsidRDefault="00E836D2">
      <w:pPr>
        <w:pStyle w:val="TextBodynoindent"/>
        <w:spacing w:after="0"/>
      </w:pPr>
      <w:r>
        <w:t xml:space="preserve">* Median value of </w:t>
      </w:r>
      <w:r>
        <w:rPr>
          <w:i/>
        </w:rPr>
        <w:t>R</w:t>
      </w:r>
      <w:r>
        <w:rPr>
          <w:position w:val="11"/>
          <w:sz w:val="19"/>
        </w:rPr>
        <w:t>2</w:t>
      </w:r>
      <w:r>
        <w:t xml:space="preserve"> for all </w:t>
      </w:r>
      <w:proofErr w:type="spellStart"/>
      <w:r>
        <w:t>gridpoints</w:t>
      </w:r>
      <w:proofErr w:type="spellEnd"/>
      <w:r>
        <w:t xml:space="preserve"> in the </w:t>
      </w:r>
      <w:proofErr w:type="spellStart"/>
      <w:r>
        <w:t>PDSI</w:t>
      </w:r>
      <w:proofErr w:type="spellEnd"/>
      <w:r>
        <w:t xml:space="preserve"> reconstruction grid (see [11]). </w:t>
      </w:r>
    </w:p>
    <w:p w:rsidR="003919F1" w:rsidRDefault="003919F1">
      <w:pPr>
        <w:pStyle w:val="TextBodynoindent"/>
        <w:spacing w:after="0"/>
      </w:pPr>
    </w:p>
    <w:p w:rsidR="003919F1" w:rsidRDefault="00E836D2">
      <w:pPr>
        <w:pStyle w:val="TextBodynoindent"/>
        <w:spacing w:after="0"/>
      </w:pPr>
      <w:r>
        <w:t xml:space="preserve">Table 3: Details for the six southeastern US moisture reconstructions compared to the </w:t>
      </w:r>
      <w:proofErr w:type="spellStart"/>
      <w:r>
        <w:t>rSWV</w:t>
      </w:r>
      <w:proofErr w:type="spellEnd"/>
      <w:r>
        <w:t xml:space="preserve"> reconstruction.</w:t>
      </w:r>
    </w:p>
    <w:p w:rsidR="003919F1" w:rsidRDefault="00E836D2">
      <w:pPr>
        <w:pStyle w:val="TextBodynoindent"/>
        <w:spacing w:after="0"/>
      </w:pPr>
      <w:r>
        <w:t>This table should come before the previous table.</w:t>
      </w:r>
    </w:p>
    <w:p w:rsidR="003919F1" w:rsidRDefault="00E836D2">
      <w:pPr>
        <w:pStyle w:val="TextBodynoindent"/>
        <w:spacing w:after="0"/>
      </w:pPr>
      <w:r>
        <w:br w:type="page"/>
      </w:r>
    </w:p>
    <w:p w:rsidR="003919F1" w:rsidRDefault="003919F1">
      <w:pPr>
        <w:pStyle w:val="TextBodynoindent"/>
        <w:spacing w:after="0"/>
      </w:pPr>
    </w:p>
    <w:tbl>
      <w:tblPr>
        <w:tblW w:w="5304" w:type="dxa"/>
        <w:tblBorders>
          <w:top w:val="single" w:sz="18" w:space="0" w:color="00000A"/>
        </w:tblBorders>
        <w:tblCellMar>
          <w:left w:w="0" w:type="dxa"/>
          <w:right w:w="0" w:type="dxa"/>
        </w:tblCellMar>
        <w:tblLook w:val="04A0" w:firstRow="1" w:lastRow="0" w:firstColumn="1" w:lastColumn="0" w:noHBand="0" w:noVBand="1"/>
      </w:tblPr>
      <w:tblGrid>
        <w:gridCol w:w="753"/>
        <w:gridCol w:w="680"/>
        <w:gridCol w:w="561"/>
        <w:gridCol w:w="739"/>
        <w:gridCol w:w="679"/>
        <w:gridCol w:w="681"/>
        <w:gridCol w:w="677"/>
        <w:gridCol w:w="534"/>
      </w:tblGrid>
      <w:tr w:rsidR="003919F1">
        <w:tc>
          <w:tcPr>
            <w:tcW w:w="1994" w:type="dxa"/>
            <w:gridSpan w:val="3"/>
            <w:tcBorders>
              <w:top w:val="single" w:sz="18" w:space="0" w:color="00000A"/>
            </w:tcBorders>
            <w:shd w:val="clear" w:color="auto" w:fill="FFFFFF"/>
            <w:vAlign w:val="center"/>
          </w:tcPr>
          <w:p w:rsidR="003919F1" w:rsidRDefault="00E836D2">
            <w:pPr>
              <w:pStyle w:val="TableContents"/>
              <w:rPr>
                <w:sz w:val="4"/>
                <w:szCs w:val="4"/>
              </w:rPr>
            </w:pPr>
            <w:r>
              <w:rPr>
                <w:sz w:val="4"/>
                <w:szCs w:val="4"/>
              </w:rPr>
              <w:t xml:space="preserve">                        </w:t>
            </w:r>
          </w:p>
        </w:tc>
        <w:tc>
          <w:tcPr>
            <w:tcW w:w="2099" w:type="dxa"/>
            <w:gridSpan w:val="3"/>
            <w:tcBorders>
              <w:top w:val="single" w:sz="18" w:space="0" w:color="00000A"/>
            </w:tcBorders>
            <w:shd w:val="clear" w:color="auto" w:fill="FFFFFF"/>
            <w:vAlign w:val="center"/>
          </w:tcPr>
          <w:p w:rsidR="003919F1" w:rsidRDefault="003919F1">
            <w:pPr>
              <w:pStyle w:val="TableContents"/>
              <w:rPr>
                <w:sz w:val="4"/>
                <w:szCs w:val="4"/>
              </w:rPr>
            </w:pPr>
          </w:p>
        </w:tc>
        <w:tc>
          <w:tcPr>
            <w:tcW w:w="1211" w:type="dxa"/>
            <w:gridSpan w:val="2"/>
            <w:tcBorders>
              <w:top w:val="single" w:sz="18" w:space="0" w:color="00000A"/>
            </w:tcBorders>
            <w:shd w:val="clear" w:color="auto" w:fill="FFFFFF"/>
          </w:tcPr>
          <w:p w:rsidR="003919F1" w:rsidRDefault="003919F1">
            <w:pPr>
              <w:pStyle w:val="TableContents"/>
              <w:rPr>
                <w:sz w:val="4"/>
                <w:szCs w:val="4"/>
              </w:rPr>
            </w:pPr>
          </w:p>
        </w:tc>
      </w:tr>
      <w:tr w:rsidR="003919F1">
        <w:tc>
          <w:tcPr>
            <w:tcW w:w="753" w:type="dxa"/>
            <w:shd w:val="clear" w:color="auto" w:fill="FFFFFF"/>
            <w:vAlign w:val="center"/>
          </w:tcPr>
          <w:p w:rsidR="003919F1" w:rsidRDefault="003919F1">
            <w:pPr>
              <w:pStyle w:val="TableContents"/>
              <w:rPr>
                <w:sz w:val="20"/>
                <w:szCs w:val="20"/>
              </w:rPr>
            </w:pPr>
          </w:p>
        </w:tc>
        <w:tc>
          <w:tcPr>
            <w:tcW w:w="680" w:type="dxa"/>
            <w:shd w:val="clear" w:color="auto" w:fill="FFFFFF"/>
            <w:vAlign w:val="center"/>
          </w:tcPr>
          <w:p w:rsidR="003919F1" w:rsidRDefault="00E836D2">
            <w:pPr>
              <w:pStyle w:val="TableContents"/>
              <w:jc w:val="center"/>
              <w:rPr>
                <w:sz w:val="20"/>
                <w:szCs w:val="20"/>
              </w:rPr>
            </w:pPr>
            <w:r>
              <w:rPr>
                <w:sz w:val="20"/>
                <w:szCs w:val="20"/>
              </w:rPr>
              <w:t>Recon</w:t>
            </w:r>
          </w:p>
        </w:tc>
        <w:tc>
          <w:tcPr>
            <w:tcW w:w="1300" w:type="dxa"/>
            <w:gridSpan w:val="2"/>
            <w:shd w:val="clear" w:color="auto" w:fill="FFFFFF"/>
            <w:vAlign w:val="center"/>
          </w:tcPr>
          <w:p w:rsidR="003919F1" w:rsidRDefault="00E836D2">
            <w:pPr>
              <w:pStyle w:val="TableContents"/>
              <w:jc w:val="center"/>
              <w:rPr>
                <w:sz w:val="20"/>
                <w:szCs w:val="20"/>
              </w:rPr>
            </w:pPr>
            <w:proofErr w:type="spellStart"/>
            <w:r>
              <w:rPr>
                <w:sz w:val="20"/>
                <w:szCs w:val="20"/>
              </w:rPr>
              <w:t>PDSI</w:t>
            </w:r>
            <w:proofErr w:type="spellEnd"/>
          </w:p>
        </w:tc>
        <w:tc>
          <w:tcPr>
            <w:tcW w:w="2571" w:type="dxa"/>
            <w:gridSpan w:val="4"/>
            <w:shd w:val="clear" w:color="auto" w:fill="FFFFFF"/>
            <w:vAlign w:val="center"/>
          </w:tcPr>
          <w:p w:rsidR="003919F1" w:rsidRDefault="00E836D2">
            <w:pPr>
              <w:pStyle w:val="TableContents"/>
              <w:jc w:val="center"/>
              <w:rPr>
                <w:sz w:val="20"/>
                <w:szCs w:val="20"/>
              </w:rPr>
            </w:pPr>
            <w:proofErr w:type="spellStart"/>
            <w:r>
              <w:rPr>
                <w:sz w:val="20"/>
                <w:szCs w:val="20"/>
              </w:rPr>
              <w:t>Precip</w:t>
            </w:r>
            <w:proofErr w:type="spellEnd"/>
          </w:p>
        </w:tc>
      </w:tr>
      <w:tr w:rsidR="003919F1">
        <w:tc>
          <w:tcPr>
            <w:tcW w:w="753" w:type="dxa"/>
            <w:tcBorders>
              <w:bottom w:val="single" w:sz="8" w:space="0" w:color="00000A"/>
            </w:tcBorders>
            <w:shd w:val="clear" w:color="auto" w:fill="FFFFFF"/>
            <w:vAlign w:val="center"/>
          </w:tcPr>
          <w:p w:rsidR="003919F1" w:rsidRDefault="003919F1">
            <w:pPr>
              <w:pStyle w:val="TableContents"/>
              <w:rPr>
                <w:sz w:val="20"/>
                <w:szCs w:val="20"/>
              </w:rPr>
            </w:pPr>
            <w:bookmarkStart w:id="211" w:name="TBL-4-5-2"/>
            <w:bookmarkEnd w:id="211"/>
          </w:p>
        </w:tc>
        <w:tc>
          <w:tcPr>
            <w:tcW w:w="680"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2" w:name="TBL-4-5-3"/>
            <w:bookmarkEnd w:id="212"/>
            <w:proofErr w:type="spellStart"/>
            <w:r>
              <w:rPr>
                <w:sz w:val="20"/>
                <w:szCs w:val="20"/>
              </w:rPr>
              <w:t>rSWV</w:t>
            </w:r>
            <w:proofErr w:type="spellEnd"/>
            <w:r>
              <w:rPr>
                <w:sz w:val="20"/>
                <w:szCs w:val="20"/>
              </w:rPr>
              <w:t xml:space="preserve"> </w:t>
            </w:r>
          </w:p>
        </w:tc>
        <w:tc>
          <w:tcPr>
            <w:tcW w:w="561"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3" w:name="TBL-4-5-4"/>
            <w:bookmarkEnd w:id="213"/>
            <w:r>
              <w:rPr>
                <w:sz w:val="20"/>
                <w:szCs w:val="20"/>
              </w:rPr>
              <w:t xml:space="preserve">JT </w:t>
            </w:r>
          </w:p>
        </w:tc>
        <w:tc>
          <w:tcPr>
            <w:tcW w:w="739"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4" w:name="TBL-4-5-5"/>
            <w:bookmarkEnd w:id="214"/>
            <w:r>
              <w:rPr>
                <w:sz w:val="20"/>
                <w:szCs w:val="20"/>
              </w:rPr>
              <w:t>NADA</w:t>
            </w:r>
          </w:p>
        </w:tc>
        <w:tc>
          <w:tcPr>
            <w:tcW w:w="679"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5" w:name="TBL-4-5-6"/>
            <w:bookmarkEnd w:id="215"/>
            <w:r>
              <w:rPr>
                <w:sz w:val="20"/>
                <w:szCs w:val="20"/>
              </w:rPr>
              <w:t xml:space="preserve">NC </w:t>
            </w:r>
          </w:p>
        </w:tc>
        <w:tc>
          <w:tcPr>
            <w:tcW w:w="681"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6" w:name="TBL-4-5-7"/>
            <w:bookmarkEnd w:id="216"/>
            <w:r>
              <w:rPr>
                <w:sz w:val="20"/>
                <w:szCs w:val="20"/>
              </w:rPr>
              <w:t xml:space="preserve">SC </w:t>
            </w:r>
          </w:p>
        </w:tc>
        <w:tc>
          <w:tcPr>
            <w:tcW w:w="677"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7" w:name="TBL-4-5-8"/>
            <w:bookmarkEnd w:id="217"/>
            <w:r>
              <w:rPr>
                <w:sz w:val="20"/>
                <w:szCs w:val="20"/>
              </w:rPr>
              <w:t xml:space="preserve">GA </w:t>
            </w:r>
          </w:p>
        </w:tc>
        <w:tc>
          <w:tcPr>
            <w:tcW w:w="534" w:type="dxa"/>
            <w:tcBorders>
              <w:bottom w:val="single" w:sz="8" w:space="0" w:color="00000A"/>
            </w:tcBorders>
            <w:shd w:val="clear" w:color="auto" w:fill="FFFFFF"/>
            <w:vAlign w:val="center"/>
          </w:tcPr>
          <w:p w:rsidR="003919F1" w:rsidRDefault="00E836D2">
            <w:pPr>
              <w:pStyle w:val="TableContents"/>
              <w:jc w:val="center"/>
            </w:pPr>
            <w:bookmarkStart w:id="218" w:name="TBL-4-6-"/>
            <w:bookmarkStart w:id="219" w:name="TBL-4-6-1"/>
            <w:bookmarkEnd w:id="218"/>
            <w:bookmarkEnd w:id="219"/>
            <w:proofErr w:type="spellStart"/>
            <w:r>
              <w:rPr>
                <w:sz w:val="20"/>
                <w:szCs w:val="20"/>
              </w:rPr>
              <w:t>MP</w:t>
            </w:r>
            <w:r>
              <w:rPr>
                <w:sz w:val="20"/>
                <w:szCs w:val="20"/>
                <w:vertAlign w:val="superscript"/>
              </w:rPr>
              <w:t>A</w:t>
            </w:r>
            <w:proofErr w:type="spellEnd"/>
          </w:p>
        </w:tc>
      </w:tr>
      <w:tr w:rsidR="003919F1">
        <w:tc>
          <w:tcPr>
            <w:tcW w:w="753"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220" w:name="TBL-4-6-2"/>
            <w:bookmarkEnd w:id="220"/>
            <w:proofErr w:type="spellStart"/>
            <w:r>
              <w:rPr>
                <w:sz w:val="20"/>
                <w:szCs w:val="20"/>
              </w:rPr>
              <w:t>rSWV</w:t>
            </w:r>
            <w:proofErr w:type="spellEnd"/>
            <w:r>
              <w:rPr>
                <w:sz w:val="20"/>
                <w:szCs w:val="20"/>
              </w:rPr>
              <w:t xml:space="preserve"> </w:t>
            </w:r>
          </w:p>
        </w:tc>
        <w:tc>
          <w:tcPr>
            <w:tcW w:w="68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221" w:name="TBL-4-6-3"/>
            <w:bookmarkEnd w:id="221"/>
            <w:r>
              <w:rPr>
                <w:sz w:val="20"/>
                <w:szCs w:val="20"/>
              </w:rPr>
              <w:t xml:space="preserve">1 </w:t>
            </w:r>
          </w:p>
        </w:tc>
        <w:tc>
          <w:tcPr>
            <w:tcW w:w="561" w:type="dxa"/>
            <w:tcBorders>
              <w:top w:val="single" w:sz="8" w:space="0" w:color="00000A"/>
            </w:tcBorders>
            <w:shd w:val="clear" w:color="auto" w:fill="FFFFFF"/>
            <w:vAlign w:val="center"/>
          </w:tcPr>
          <w:p w:rsidR="003919F1" w:rsidRDefault="003919F1">
            <w:pPr>
              <w:pStyle w:val="TableContents"/>
              <w:rPr>
                <w:sz w:val="20"/>
                <w:szCs w:val="20"/>
              </w:rPr>
            </w:pPr>
            <w:bookmarkStart w:id="222" w:name="TBL-4-6-4"/>
            <w:bookmarkEnd w:id="222"/>
          </w:p>
        </w:tc>
        <w:tc>
          <w:tcPr>
            <w:tcW w:w="739" w:type="dxa"/>
            <w:tcBorders>
              <w:top w:val="single" w:sz="8" w:space="0" w:color="00000A"/>
            </w:tcBorders>
            <w:shd w:val="clear" w:color="auto" w:fill="FFFFFF"/>
            <w:vAlign w:val="center"/>
          </w:tcPr>
          <w:p w:rsidR="003919F1" w:rsidRDefault="003919F1">
            <w:pPr>
              <w:pStyle w:val="TableContents"/>
              <w:rPr>
                <w:sz w:val="20"/>
                <w:szCs w:val="20"/>
              </w:rPr>
            </w:pPr>
            <w:bookmarkStart w:id="223" w:name="TBL-4-6-5"/>
            <w:bookmarkEnd w:id="223"/>
          </w:p>
        </w:tc>
        <w:tc>
          <w:tcPr>
            <w:tcW w:w="679" w:type="dxa"/>
            <w:tcBorders>
              <w:top w:val="single" w:sz="8" w:space="0" w:color="00000A"/>
            </w:tcBorders>
            <w:shd w:val="clear" w:color="auto" w:fill="FFFFFF"/>
            <w:vAlign w:val="center"/>
          </w:tcPr>
          <w:p w:rsidR="003919F1" w:rsidRDefault="003919F1">
            <w:pPr>
              <w:pStyle w:val="TableContents"/>
              <w:rPr>
                <w:sz w:val="20"/>
                <w:szCs w:val="20"/>
              </w:rPr>
            </w:pPr>
            <w:bookmarkStart w:id="224" w:name="TBL-4-6-6"/>
            <w:bookmarkEnd w:id="224"/>
          </w:p>
        </w:tc>
        <w:tc>
          <w:tcPr>
            <w:tcW w:w="681" w:type="dxa"/>
            <w:tcBorders>
              <w:top w:val="single" w:sz="8" w:space="0" w:color="00000A"/>
            </w:tcBorders>
            <w:shd w:val="clear" w:color="auto" w:fill="FFFFFF"/>
            <w:vAlign w:val="center"/>
          </w:tcPr>
          <w:p w:rsidR="003919F1" w:rsidRDefault="003919F1">
            <w:pPr>
              <w:pStyle w:val="TableContents"/>
              <w:rPr>
                <w:sz w:val="20"/>
                <w:szCs w:val="20"/>
              </w:rPr>
            </w:pPr>
            <w:bookmarkStart w:id="225" w:name="TBL-4-6-7"/>
            <w:bookmarkEnd w:id="225"/>
          </w:p>
        </w:tc>
        <w:tc>
          <w:tcPr>
            <w:tcW w:w="677" w:type="dxa"/>
            <w:tcBorders>
              <w:top w:val="single" w:sz="8" w:space="0" w:color="00000A"/>
            </w:tcBorders>
            <w:shd w:val="clear" w:color="auto" w:fill="FFFFFF"/>
            <w:vAlign w:val="center"/>
          </w:tcPr>
          <w:p w:rsidR="003919F1" w:rsidRDefault="003919F1">
            <w:pPr>
              <w:pStyle w:val="TableContents"/>
              <w:rPr>
                <w:sz w:val="20"/>
                <w:szCs w:val="20"/>
              </w:rPr>
            </w:pPr>
            <w:bookmarkStart w:id="226" w:name="TBL-4-6-8"/>
            <w:bookmarkEnd w:id="226"/>
          </w:p>
        </w:tc>
        <w:tc>
          <w:tcPr>
            <w:tcW w:w="534" w:type="dxa"/>
            <w:tcBorders>
              <w:top w:val="single" w:sz="8" w:space="0" w:color="00000A"/>
            </w:tcBorders>
            <w:shd w:val="clear" w:color="auto" w:fill="FFFFFF"/>
            <w:vAlign w:val="center"/>
          </w:tcPr>
          <w:p w:rsidR="003919F1" w:rsidRDefault="003919F1">
            <w:pPr>
              <w:pStyle w:val="TableContents"/>
              <w:rPr>
                <w:sz w:val="20"/>
                <w:szCs w:val="20"/>
              </w:rPr>
            </w:pPr>
            <w:bookmarkStart w:id="227" w:name="TBL-4-7-"/>
            <w:bookmarkStart w:id="228" w:name="TBL-4-7-1"/>
            <w:bookmarkEnd w:id="227"/>
            <w:bookmarkEnd w:id="228"/>
          </w:p>
        </w:tc>
      </w:tr>
      <w:tr w:rsidR="003919F1">
        <w:tc>
          <w:tcPr>
            <w:tcW w:w="753" w:type="dxa"/>
            <w:shd w:val="clear" w:color="auto" w:fill="FFFFFF"/>
            <w:vAlign w:val="center"/>
          </w:tcPr>
          <w:p w:rsidR="003919F1" w:rsidRDefault="00E836D2">
            <w:pPr>
              <w:pStyle w:val="TableContents"/>
              <w:jc w:val="center"/>
              <w:rPr>
                <w:sz w:val="20"/>
                <w:szCs w:val="20"/>
              </w:rPr>
            </w:pPr>
            <w:bookmarkStart w:id="229" w:name="TBL-4-7-2"/>
            <w:bookmarkEnd w:id="229"/>
            <w:r>
              <w:rPr>
                <w:sz w:val="20"/>
                <w:szCs w:val="20"/>
              </w:rPr>
              <w:t xml:space="preserve">JT </w:t>
            </w:r>
          </w:p>
        </w:tc>
        <w:tc>
          <w:tcPr>
            <w:tcW w:w="680" w:type="dxa"/>
            <w:shd w:val="clear" w:color="auto" w:fill="FFFFFF"/>
            <w:vAlign w:val="center"/>
          </w:tcPr>
          <w:p w:rsidR="003919F1" w:rsidRDefault="00E836D2">
            <w:pPr>
              <w:pStyle w:val="TableContents"/>
              <w:jc w:val="center"/>
              <w:rPr>
                <w:sz w:val="20"/>
                <w:szCs w:val="20"/>
              </w:rPr>
            </w:pPr>
            <w:bookmarkStart w:id="230" w:name="TBL-4-7-3"/>
            <w:bookmarkEnd w:id="230"/>
            <w:r>
              <w:rPr>
                <w:sz w:val="20"/>
                <w:szCs w:val="20"/>
              </w:rPr>
              <w:t xml:space="preserve">0.215* </w:t>
            </w:r>
          </w:p>
        </w:tc>
        <w:tc>
          <w:tcPr>
            <w:tcW w:w="561" w:type="dxa"/>
            <w:shd w:val="clear" w:color="auto" w:fill="FFFFFF"/>
            <w:vAlign w:val="center"/>
          </w:tcPr>
          <w:p w:rsidR="003919F1" w:rsidRDefault="00E836D2">
            <w:pPr>
              <w:pStyle w:val="TableContents"/>
              <w:jc w:val="center"/>
              <w:rPr>
                <w:sz w:val="20"/>
                <w:szCs w:val="20"/>
              </w:rPr>
            </w:pPr>
            <w:bookmarkStart w:id="231" w:name="TBL-4-7-4"/>
            <w:bookmarkEnd w:id="231"/>
            <w:r>
              <w:rPr>
                <w:sz w:val="20"/>
                <w:szCs w:val="20"/>
              </w:rPr>
              <w:t xml:space="preserve">1 </w:t>
            </w:r>
          </w:p>
        </w:tc>
        <w:tc>
          <w:tcPr>
            <w:tcW w:w="739" w:type="dxa"/>
            <w:shd w:val="clear" w:color="auto" w:fill="FFFFFF"/>
            <w:vAlign w:val="center"/>
          </w:tcPr>
          <w:p w:rsidR="003919F1" w:rsidRDefault="003919F1">
            <w:pPr>
              <w:pStyle w:val="TableContents"/>
              <w:rPr>
                <w:sz w:val="20"/>
                <w:szCs w:val="20"/>
              </w:rPr>
            </w:pPr>
            <w:bookmarkStart w:id="232" w:name="TBL-4-7-5"/>
            <w:bookmarkEnd w:id="232"/>
          </w:p>
        </w:tc>
        <w:tc>
          <w:tcPr>
            <w:tcW w:w="679" w:type="dxa"/>
            <w:shd w:val="clear" w:color="auto" w:fill="FFFFFF"/>
            <w:vAlign w:val="center"/>
          </w:tcPr>
          <w:p w:rsidR="003919F1" w:rsidRDefault="003919F1">
            <w:pPr>
              <w:pStyle w:val="TableContents"/>
              <w:rPr>
                <w:sz w:val="20"/>
                <w:szCs w:val="20"/>
              </w:rPr>
            </w:pPr>
            <w:bookmarkStart w:id="233" w:name="TBL-4-7-6"/>
            <w:bookmarkEnd w:id="233"/>
          </w:p>
        </w:tc>
        <w:tc>
          <w:tcPr>
            <w:tcW w:w="681" w:type="dxa"/>
            <w:shd w:val="clear" w:color="auto" w:fill="FFFFFF"/>
            <w:vAlign w:val="center"/>
          </w:tcPr>
          <w:p w:rsidR="003919F1" w:rsidRDefault="003919F1">
            <w:pPr>
              <w:pStyle w:val="TableContents"/>
              <w:rPr>
                <w:sz w:val="20"/>
                <w:szCs w:val="20"/>
              </w:rPr>
            </w:pPr>
            <w:bookmarkStart w:id="234" w:name="TBL-4-7-7"/>
            <w:bookmarkEnd w:id="234"/>
          </w:p>
        </w:tc>
        <w:tc>
          <w:tcPr>
            <w:tcW w:w="677" w:type="dxa"/>
            <w:shd w:val="clear" w:color="auto" w:fill="FFFFFF"/>
            <w:vAlign w:val="center"/>
          </w:tcPr>
          <w:p w:rsidR="003919F1" w:rsidRDefault="003919F1">
            <w:pPr>
              <w:pStyle w:val="TableContents"/>
              <w:rPr>
                <w:sz w:val="20"/>
                <w:szCs w:val="20"/>
              </w:rPr>
            </w:pPr>
            <w:bookmarkStart w:id="235" w:name="TBL-4-7-8"/>
            <w:bookmarkEnd w:id="235"/>
          </w:p>
        </w:tc>
        <w:tc>
          <w:tcPr>
            <w:tcW w:w="534" w:type="dxa"/>
            <w:shd w:val="clear" w:color="auto" w:fill="FFFFFF"/>
            <w:vAlign w:val="center"/>
          </w:tcPr>
          <w:p w:rsidR="003919F1" w:rsidRDefault="003919F1">
            <w:pPr>
              <w:pStyle w:val="TableContents"/>
              <w:rPr>
                <w:sz w:val="20"/>
                <w:szCs w:val="20"/>
              </w:rPr>
            </w:pPr>
            <w:bookmarkStart w:id="236" w:name="TBL-4-8-"/>
            <w:bookmarkStart w:id="237" w:name="TBL-4-8-1"/>
            <w:bookmarkEnd w:id="236"/>
            <w:bookmarkEnd w:id="237"/>
          </w:p>
        </w:tc>
      </w:tr>
      <w:tr w:rsidR="003919F1">
        <w:tc>
          <w:tcPr>
            <w:tcW w:w="753" w:type="dxa"/>
            <w:shd w:val="clear" w:color="auto" w:fill="FFFFFF"/>
            <w:vAlign w:val="center"/>
          </w:tcPr>
          <w:p w:rsidR="003919F1" w:rsidRDefault="00E836D2">
            <w:pPr>
              <w:pStyle w:val="TableContents"/>
              <w:jc w:val="center"/>
              <w:rPr>
                <w:sz w:val="20"/>
                <w:szCs w:val="20"/>
              </w:rPr>
            </w:pPr>
            <w:bookmarkStart w:id="238" w:name="TBL-4-8-2"/>
            <w:bookmarkEnd w:id="238"/>
            <w:r>
              <w:rPr>
                <w:sz w:val="20"/>
                <w:szCs w:val="20"/>
              </w:rPr>
              <w:t>NADA</w:t>
            </w:r>
          </w:p>
        </w:tc>
        <w:tc>
          <w:tcPr>
            <w:tcW w:w="680" w:type="dxa"/>
            <w:shd w:val="clear" w:color="auto" w:fill="FFFFFF"/>
            <w:vAlign w:val="center"/>
          </w:tcPr>
          <w:p w:rsidR="003919F1" w:rsidRDefault="00E836D2">
            <w:pPr>
              <w:pStyle w:val="TableContents"/>
              <w:jc w:val="center"/>
              <w:rPr>
                <w:sz w:val="20"/>
                <w:szCs w:val="20"/>
              </w:rPr>
            </w:pPr>
            <w:bookmarkStart w:id="239" w:name="TBL-4-8-3"/>
            <w:bookmarkEnd w:id="239"/>
            <w:r>
              <w:rPr>
                <w:sz w:val="20"/>
                <w:szCs w:val="20"/>
              </w:rPr>
              <w:t xml:space="preserve">0.593* </w:t>
            </w:r>
          </w:p>
        </w:tc>
        <w:tc>
          <w:tcPr>
            <w:tcW w:w="561" w:type="dxa"/>
            <w:shd w:val="clear" w:color="auto" w:fill="FFFFFF"/>
            <w:vAlign w:val="center"/>
          </w:tcPr>
          <w:p w:rsidR="003919F1" w:rsidRDefault="00E836D2">
            <w:pPr>
              <w:pStyle w:val="TableContents"/>
              <w:jc w:val="center"/>
              <w:rPr>
                <w:sz w:val="20"/>
                <w:szCs w:val="20"/>
              </w:rPr>
            </w:pPr>
            <w:bookmarkStart w:id="240" w:name="TBL-4-8-4"/>
            <w:bookmarkEnd w:id="240"/>
            <w:r>
              <w:rPr>
                <w:sz w:val="20"/>
                <w:szCs w:val="20"/>
              </w:rPr>
              <w:t>0.502*</w:t>
            </w:r>
          </w:p>
        </w:tc>
        <w:tc>
          <w:tcPr>
            <w:tcW w:w="739" w:type="dxa"/>
            <w:shd w:val="clear" w:color="auto" w:fill="FFFFFF"/>
            <w:vAlign w:val="center"/>
          </w:tcPr>
          <w:p w:rsidR="003919F1" w:rsidRDefault="00E836D2">
            <w:pPr>
              <w:pStyle w:val="TableContents"/>
              <w:jc w:val="center"/>
              <w:rPr>
                <w:sz w:val="20"/>
                <w:szCs w:val="20"/>
              </w:rPr>
            </w:pPr>
            <w:bookmarkStart w:id="241" w:name="TBL-4-8-5"/>
            <w:bookmarkEnd w:id="241"/>
            <w:r>
              <w:rPr>
                <w:sz w:val="20"/>
                <w:szCs w:val="20"/>
              </w:rPr>
              <w:t xml:space="preserve">1 </w:t>
            </w:r>
          </w:p>
        </w:tc>
        <w:tc>
          <w:tcPr>
            <w:tcW w:w="679" w:type="dxa"/>
            <w:shd w:val="clear" w:color="auto" w:fill="FFFFFF"/>
            <w:vAlign w:val="center"/>
          </w:tcPr>
          <w:p w:rsidR="003919F1" w:rsidRDefault="003919F1">
            <w:pPr>
              <w:pStyle w:val="TableContents"/>
              <w:rPr>
                <w:sz w:val="20"/>
                <w:szCs w:val="20"/>
              </w:rPr>
            </w:pPr>
            <w:bookmarkStart w:id="242" w:name="TBL-4-8-6"/>
            <w:bookmarkEnd w:id="242"/>
          </w:p>
        </w:tc>
        <w:tc>
          <w:tcPr>
            <w:tcW w:w="681" w:type="dxa"/>
            <w:shd w:val="clear" w:color="auto" w:fill="FFFFFF"/>
            <w:vAlign w:val="center"/>
          </w:tcPr>
          <w:p w:rsidR="003919F1" w:rsidRDefault="003919F1">
            <w:pPr>
              <w:pStyle w:val="TableContents"/>
              <w:rPr>
                <w:sz w:val="20"/>
                <w:szCs w:val="20"/>
              </w:rPr>
            </w:pPr>
            <w:bookmarkStart w:id="243" w:name="TBL-4-8-7"/>
            <w:bookmarkEnd w:id="243"/>
          </w:p>
        </w:tc>
        <w:tc>
          <w:tcPr>
            <w:tcW w:w="677" w:type="dxa"/>
            <w:shd w:val="clear" w:color="auto" w:fill="FFFFFF"/>
            <w:vAlign w:val="center"/>
          </w:tcPr>
          <w:p w:rsidR="003919F1" w:rsidRDefault="003919F1">
            <w:pPr>
              <w:pStyle w:val="TableContents"/>
              <w:rPr>
                <w:sz w:val="20"/>
                <w:szCs w:val="20"/>
              </w:rPr>
            </w:pPr>
            <w:bookmarkStart w:id="244" w:name="TBL-4-8-8"/>
            <w:bookmarkEnd w:id="244"/>
          </w:p>
        </w:tc>
        <w:tc>
          <w:tcPr>
            <w:tcW w:w="534" w:type="dxa"/>
            <w:shd w:val="clear" w:color="auto" w:fill="FFFFFF"/>
            <w:vAlign w:val="center"/>
          </w:tcPr>
          <w:p w:rsidR="003919F1" w:rsidRDefault="003919F1">
            <w:pPr>
              <w:pStyle w:val="TableContents"/>
              <w:rPr>
                <w:sz w:val="20"/>
                <w:szCs w:val="20"/>
              </w:rPr>
            </w:pPr>
            <w:bookmarkStart w:id="245" w:name="TBL-4-9-"/>
            <w:bookmarkStart w:id="246" w:name="TBL-4-9-1"/>
            <w:bookmarkEnd w:id="245"/>
            <w:bookmarkEnd w:id="246"/>
          </w:p>
        </w:tc>
      </w:tr>
      <w:tr w:rsidR="003919F1">
        <w:tc>
          <w:tcPr>
            <w:tcW w:w="753" w:type="dxa"/>
            <w:shd w:val="clear" w:color="auto" w:fill="FFFFFF"/>
            <w:vAlign w:val="center"/>
          </w:tcPr>
          <w:p w:rsidR="003919F1" w:rsidRDefault="00E836D2">
            <w:pPr>
              <w:pStyle w:val="TableContents"/>
              <w:jc w:val="center"/>
              <w:rPr>
                <w:sz w:val="20"/>
                <w:szCs w:val="20"/>
              </w:rPr>
            </w:pPr>
            <w:bookmarkStart w:id="247" w:name="TBL-4-9-2"/>
            <w:bookmarkEnd w:id="247"/>
            <w:r>
              <w:rPr>
                <w:sz w:val="20"/>
                <w:szCs w:val="20"/>
              </w:rPr>
              <w:t xml:space="preserve">NC </w:t>
            </w:r>
          </w:p>
        </w:tc>
        <w:tc>
          <w:tcPr>
            <w:tcW w:w="680" w:type="dxa"/>
            <w:shd w:val="clear" w:color="auto" w:fill="FFFFFF"/>
            <w:vAlign w:val="center"/>
          </w:tcPr>
          <w:p w:rsidR="003919F1" w:rsidRDefault="00E836D2">
            <w:pPr>
              <w:pStyle w:val="TableContents"/>
              <w:jc w:val="center"/>
              <w:rPr>
                <w:sz w:val="20"/>
                <w:szCs w:val="20"/>
              </w:rPr>
            </w:pPr>
            <w:bookmarkStart w:id="248" w:name="TBL-4-9-3"/>
            <w:bookmarkEnd w:id="248"/>
            <w:r>
              <w:rPr>
                <w:sz w:val="20"/>
                <w:szCs w:val="20"/>
              </w:rPr>
              <w:t xml:space="preserve">0.227* </w:t>
            </w:r>
          </w:p>
        </w:tc>
        <w:tc>
          <w:tcPr>
            <w:tcW w:w="561" w:type="dxa"/>
            <w:shd w:val="clear" w:color="auto" w:fill="FFFFFF"/>
            <w:vAlign w:val="center"/>
          </w:tcPr>
          <w:p w:rsidR="003919F1" w:rsidRDefault="00E836D2">
            <w:pPr>
              <w:pStyle w:val="TableContents"/>
              <w:jc w:val="center"/>
              <w:rPr>
                <w:sz w:val="20"/>
                <w:szCs w:val="20"/>
              </w:rPr>
            </w:pPr>
            <w:bookmarkStart w:id="249" w:name="TBL-4-9-4"/>
            <w:bookmarkEnd w:id="249"/>
            <w:r>
              <w:rPr>
                <w:sz w:val="20"/>
                <w:szCs w:val="20"/>
              </w:rPr>
              <w:t>0.396*</w:t>
            </w:r>
          </w:p>
        </w:tc>
        <w:tc>
          <w:tcPr>
            <w:tcW w:w="739" w:type="dxa"/>
            <w:shd w:val="clear" w:color="auto" w:fill="FFFFFF"/>
            <w:vAlign w:val="center"/>
          </w:tcPr>
          <w:p w:rsidR="003919F1" w:rsidRDefault="00E836D2">
            <w:pPr>
              <w:pStyle w:val="TableContents"/>
              <w:jc w:val="center"/>
              <w:rPr>
                <w:sz w:val="20"/>
                <w:szCs w:val="20"/>
              </w:rPr>
            </w:pPr>
            <w:bookmarkStart w:id="250" w:name="TBL-4-9-5"/>
            <w:bookmarkEnd w:id="250"/>
            <w:r>
              <w:rPr>
                <w:sz w:val="20"/>
                <w:szCs w:val="20"/>
              </w:rPr>
              <w:t xml:space="preserve">0.424* </w:t>
            </w:r>
          </w:p>
        </w:tc>
        <w:tc>
          <w:tcPr>
            <w:tcW w:w="679" w:type="dxa"/>
            <w:shd w:val="clear" w:color="auto" w:fill="FFFFFF"/>
            <w:vAlign w:val="center"/>
          </w:tcPr>
          <w:p w:rsidR="003919F1" w:rsidRDefault="00E836D2">
            <w:pPr>
              <w:pStyle w:val="TableContents"/>
              <w:jc w:val="center"/>
              <w:rPr>
                <w:sz w:val="20"/>
                <w:szCs w:val="20"/>
              </w:rPr>
            </w:pPr>
            <w:bookmarkStart w:id="251" w:name="TBL-4-9-6"/>
            <w:bookmarkEnd w:id="251"/>
            <w:r>
              <w:rPr>
                <w:sz w:val="20"/>
                <w:szCs w:val="20"/>
              </w:rPr>
              <w:t xml:space="preserve">1 </w:t>
            </w:r>
          </w:p>
        </w:tc>
        <w:tc>
          <w:tcPr>
            <w:tcW w:w="681" w:type="dxa"/>
            <w:shd w:val="clear" w:color="auto" w:fill="FFFFFF"/>
            <w:vAlign w:val="center"/>
          </w:tcPr>
          <w:p w:rsidR="003919F1" w:rsidRDefault="003919F1">
            <w:pPr>
              <w:pStyle w:val="TableContents"/>
              <w:rPr>
                <w:sz w:val="20"/>
                <w:szCs w:val="20"/>
              </w:rPr>
            </w:pPr>
            <w:bookmarkStart w:id="252" w:name="TBL-4-9-7"/>
            <w:bookmarkEnd w:id="252"/>
          </w:p>
        </w:tc>
        <w:tc>
          <w:tcPr>
            <w:tcW w:w="677" w:type="dxa"/>
            <w:shd w:val="clear" w:color="auto" w:fill="FFFFFF"/>
            <w:vAlign w:val="center"/>
          </w:tcPr>
          <w:p w:rsidR="003919F1" w:rsidRDefault="003919F1">
            <w:pPr>
              <w:pStyle w:val="TableContents"/>
              <w:rPr>
                <w:sz w:val="20"/>
                <w:szCs w:val="20"/>
              </w:rPr>
            </w:pPr>
            <w:bookmarkStart w:id="253" w:name="TBL-4-9-8"/>
            <w:bookmarkEnd w:id="253"/>
          </w:p>
        </w:tc>
        <w:tc>
          <w:tcPr>
            <w:tcW w:w="534" w:type="dxa"/>
            <w:shd w:val="clear" w:color="auto" w:fill="FFFFFF"/>
            <w:vAlign w:val="center"/>
          </w:tcPr>
          <w:p w:rsidR="003919F1" w:rsidRDefault="003919F1">
            <w:pPr>
              <w:pStyle w:val="TableContents"/>
              <w:rPr>
                <w:sz w:val="20"/>
                <w:szCs w:val="20"/>
              </w:rPr>
            </w:pPr>
            <w:bookmarkStart w:id="254" w:name="TBL-4-10-"/>
            <w:bookmarkStart w:id="255" w:name="TBL-4-10-1"/>
            <w:bookmarkEnd w:id="254"/>
            <w:bookmarkEnd w:id="255"/>
          </w:p>
        </w:tc>
      </w:tr>
      <w:tr w:rsidR="003919F1">
        <w:trPr>
          <w:trHeight w:val="790"/>
        </w:trPr>
        <w:tc>
          <w:tcPr>
            <w:tcW w:w="753" w:type="dxa"/>
            <w:shd w:val="clear" w:color="auto" w:fill="FFFFFF"/>
            <w:vAlign w:val="center"/>
          </w:tcPr>
          <w:p w:rsidR="003919F1" w:rsidRDefault="00E836D2">
            <w:pPr>
              <w:pStyle w:val="TableContents"/>
              <w:jc w:val="center"/>
              <w:rPr>
                <w:sz w:val="20"/>
                <w:szCs w:val="20"/>
              </w:rPr>
            </w:pPr>
            <w:bookmarkStart w:id="256" w:name="TBL-4-10-2"/>
            <w:bookmarkEnd w:id="256"/>
            <w:r>
              <w:rPr>
                <w:sz w:val="20"/>
                <w:szCs w:val="20"/>
              </w:rPr>
              <w:t xml:space="preserve">SC </w:t>
            </w:r>
          </w:p>
        </w:tc>
        <w:tc>
          <w:tcPr>
            <w:tcW w:w="680" w:type="dxa"/>
            <w:shd w:val="clear" w:color="auto" w:fill="FFFFFF"/>
            <w:vAlign w:val="center"/>
          </w:tcPr>
          <w:p w:rsidR="003919F1" w:rsidRDefault="00E836D2">
            <w:pPr>
              <w:pStyle w:val="TableContents"/>
              <w:jc w:val="center"/>
              <w:rPr>
                <w:sz w:val="20"/>
                <w:szCs w:val="20"/>
              </w:rPr>
            </w:pPr>
            <w:bookmarkStart w:id="257" w:name="TBL-4-10-3"/>
            <w:bookmarkEnd w:id="257"/>
            <w:r>
              <w:rPr>
                <w:sz w:val="20"/>
                <w:szCs w:val="20"/>
              </w:rPr>
              <w:t>0.118</w:t>
            </w:r>
          </w:p>
        </w:tc>
        <w:tc>
          <w:tcPr>
            <w:tcW w:w="561" w:type="dxa"/>
            <w:shd w:val="clear" w:color="auto" w:fill="FFFFFF"/>
            <w:vAlign w:val="center"/>
          </w:tcPr>
          <w:p w:rsidR="003919F1" w:rsidRDefault="00E836D2">
            <w:pPr>
              <w:pStyle w:val="TableContents"/>
              <w:jc w:val="center"/>
              <w:rPr>
                <w:sz w:val="20"/>
                <w:szCs w:val="20"/>
              </w:rPr>
            </w:pPr>
            <w:bookmarkStart w:id="258" w:name="TBL-4-10-4"/>
            <w:bookmarkEnd w:id="258"/>
            <w:r>
              <w:rPr>
                <w:sz w:val="20"/>
                <w:szCs w:val="20"/>
              </w:rPr>
              <w:t>0.178*</w:t>
            </w:r>
          </w:p>
        </w:tc>
        <w:tc>
          <w:tcPr>
            <w:tcW w:w="739" w:type="dxa"/>
            <w:shd w:val="clear" w:color="auto" w:fill="FFFFFF"/>
            <w:vAlign w:val="center"/>
          </w:tcPr>
          <w:p w:rsidR="003919F1" w:rsidRDefault="00E836D2">
            <w:pPr>
              <w:pStyle w:val="TableContents"/>
              <w:jc w:val="center"/>
              <w:rPr>
                <w:sz w:val="20"/>
                <w:szCs w:val="20"/>
              </w:rPr>
            </w:pPr>
            <w:bookmarkStart w:id="259" w:name="TBL-4-10-5"/>
            <w:bookmarkEnd w:id="259"/>
            <w:r>
              <w:rPr>
                <w:sz w:val="20"/>
                <w:szCs w:val="20"/>
              </w:rPr>
              <w:t xml:space="preserve">0.352* </w:t>
            </w:r>
          </w:p>
        </w:tc>
        <w:tc>
          <w:tcPr>
            <w:tcW w:w="679" w:type="dxa"/>
            <w:shd w:val="clear" w:color="auto" w:fill="FFFFFF"/>
            <w:vAlign w:val="center"/>
          </w:tcPr>
          <w:p w:rsidR="003919F1" w:rsidRDefault="00E836D2">
            <w:pPr>
              <w:pStyle w:val="TableContents"/>
              <w:jc w:val="center"/>
              <w:rPr>
                <w:sz w:val="20"/>
                <w:szCs w:val="20"/>
              </w:rPr>
            </w:pPr>
            <w:bookmarkStart w:id="260" w:name="TBL-4-10-6"/>
            <w:bookmarkEnd w:id="260"/>
            <w:r>
              <w:rPr>
                <w:sz w:val="20"/>
                <w:szCs w:val="20"/>
              </w:rPr>
              <w:t xml:space="preserve">0.581* </w:t>
            </w:r>
          </w:p>
        </w:tc>
        <w:tc>
          <w:tcPr>
            <w:tcW w:w="681" w:type="dxa"/>
            <w:shd w:val="clear" w:color="auto" w:fill="FFFFFF"/>
            <w:vAlign w:val="center"/>
          </w:tcPr>
          <w:p w:rsidR="003919F1" w:rsidRDefault="00E836D2">
            <w:pPr>
              <w:pStyle w:val="TableContents"/>
              <w:jc w:val="center"/>
              <w:rPr>
                <w:sz w:val="20"/>
                <w:szCs w:val="20"/>
              </w:rPr>
            </w:pPr>
            <w:bookmarkStart w:id="261" w:name="TBL-4-10-7"/>
            <w:bookmarkEnd w:id="261"/>
            <w:r>
              <w:rPr>
                <w:sz w:val="20"/>
                <w:szCs w:val="20"/>
              </w:rPr>
              <w:t xml:space="preserve">1 </w:t>
            </w:r>
          </w:p>
        </w:tc>
        <w:tc>
          <w:tcPr>
            <w:tcW w:w="677" w:type="dxa"/>
            <w:shd w:val="clear" w:color="auto" w:fill="FFFFFF"/>
            <w:vAlign w:val="center"/>
          </w:tcPr>
          <w:p w:rsidR="003919F1" w:rsidRDefault="003919F1">
            <w:pPr>
              <w:pStyle w:val="TableContents"/>
              <w:rPr>
                <w:sz w:val="20"/>
                <w:szCs w:val="20"/>
              </w:rPr>
            </w:pPr>
            <w:bookmarkStart w:id="262" w:name="TBL-4-10-8"/>
            <w:bookmarkEnd w:id="262"/>
          </w:p>
        </w:tc>
        <w:tc>
          <w:tcPr>
            <w:tcW w:w="534" w:type="dxa"/>
            <w:shd w:val="clear" w:color="auto" w:fill="FFFFFF"/>
            <w:vAlign w:val="center"/>
          </w:tcPr>
          <w:p w:rsidR="003919F1" w:rsidRDefault="003919F1">
            <w:pPr>
              <w:pStyle w:val="TableContents"/>
              <w:rPr>
                <w:sz w:val="20"/>
                <w:szCs w:val="20"/>
              </w:rPr>
            </w:pPr>
            <w:bookmarkStart w:id="263" w:name="TBL-4-11-"/>
            <w:bookmarkStart w:id="264" w:name="TBL-4-11-1"/>
            <w:bookmarkEnd w:id="263"/>
            <w:bookmarkEnd w:id="264"/>
          </w:p>
        </w:tc>
      </w:tr>
      <w:tr w:rsidR="003919F1">
        <w:tc>
          <w:tcPr>
            <w:tcW w:w="753" w:type="dxa"/>
            <w:shd w:val="clear" w:color="auto" w:fill="FFFFFF"/>
            <w:vAlign w:val="center"/>
          </w:tcPr>
          <w:p w:rsidR="003919F1" w:rsidRDefault="00E836D2">
            <w:pPr>
              <w:pStyle w:val="TableContents"/>
              <w:jc w:val="center"/>
              <w:rPr>
                <w:sz w:val="20"/>
                <w:szCs w:val="20"/>
              </w:rPr>
            </w:pPr>
            <w:bookmarkStart w:id="265" w:name="TBL-4-11-2"/>
            <w:bookmarkEnd w:id="265"/>
            <w:r>
              <w:rPr>
                <w:sz w:val="20"/>
                <w:szCs w:val="20"/>
              </w:rPr>
              <w:t xml:space="preserve">GA </w:t>
            </w:r>
          </w:p>
        </w:tc>
        <w:tc>
          <w:tcPr>
            <w:tcW w:w="680" w:type="dxa"/>
            <w:shd w:val="clear" w:color="auto" w:fill="FFFFFF"/>
            <w:vAlign w:val="center"/>
          </w:tcPr>
          <w:p w:rsidR="003919F1" w:rsidRDefault="00E836D2">
            <w:pPr>
              <w:pStyle w:val="TableContents"/>
              <w:jc w:val="center"/>
              <w:rPr>
                <w:sz w:val="20"/>
                <w:szCs w:val="20"/>
              </w:rPr>
            </w:pPr>
            <w:bookmarkStart w:id="266" w:name="TBL-4-11-3"/>
            <w:bookmarkEnd w:id="266"/>
            <w:r>
              <w:rPr>
                <w:sz w:val="20"/>
                <w:szCs w:val="20"/>
              </w:rPr>
              <w:t>0.079</w:t>
            </w:r>
          </w:p>
        </w:tc>
        <w:tc>
          <w:tcPr>
            <w:tcW w:w="561" w:type="dxa"/>
            <w:shd w:val="clear" w:color="auto" w:fill="FFFFFF"/>
            <w:vAlign w:val="center"/>
          </w:tcPr>
          <w:p w:rsidR="003919F1" w:rsidRDefault="00E836D2">
            <w:pPr>
              <w:pStyle w:val="TableContents"/>
              <w:jc w:val="center"/>
              <w:rPr>
                <w:sz w:val="20"/>
                <w:szCs w:val="20"/>
              </w:rPr>
            </w:pPr>
            <w:bookmarkStart w:id="267" w:name="TBL-4-11-4"/>
            <w:bookmarkEnd w:id="267"/>
            <w:r>
              <w:rPr>
                <w:sz w:val="20"/>
                <w:szCs w:val="20"/>
              </w:rPr>
              <w:t>0.196*</w:t>
            </w:r>
          </w:p>
        </w:tc>
        <w:tc>
          <w:tcPr>
            <w:tcW w:w="739" w:type="dxa"/>
            <w:shd w:val="clear" w:color="auto" w:fill="FFFFFF"/>
            <w:vAlign w:val="center"/>
          </w:tcPr>
          <w:p w:rsidR="003919F1" w:rsidRDefault="00E836D2">
            <w:pPr>
              <w:pStyle w:val="TableContents"/>
              <w:jc w:val="center"/>
              <w:rPr>
                <w:sz w:val="20"/>
                <w:szCs w:val="20"/>
              </w:rPr>
            </w:pPr>
            <w:bookmarkStart w:id="268" w:name="TBL-4-11-5"/>
            <w:bookmarkEnd w:id="268"/>
            <w:r>
              <w:rPr>
                <w:sz w:val="20"/>
                <w:szCs w:val="20"/>
              </w:rPr>
              <w:t xml:space="preserve">0.345* </w:t>
            </w:r>
          </w:p>
        </w:tc>
        <w:tc>
          <w:tcPr>
            <w:tcW w:w="679" w:type="dxa"/>
            <w:shd w:val="clear" w:color="auto" w:fill="FFFFFF"/>
            <w:vAlign w:val="center"/>
          </w:tcPr>
          <w:p w:rsidR="003919F1" w:rsidRDefault="00E836D2">
            <w:pPr>
              <w:pStyle w:val="TableContents"/>
              <w:jc w:val="center"/>
              <w:rPr>
                <w:sz w:val="20"/>
                <w:szCs w:val="20"/>
              </w:rPr>
            </w:pPr>
            <w:bookmarkStart w:id="269" w:name="TBL-4-11-6"/>
            <w:bookmarkEnd w:id="269"/>
            <w:r>
              <w:rPr>
                <w:sz w:val="20"/>
                <w:szCs w:val="20"/>
              </w:rPr>
              <w:t xml:space="preserve">0.474* </w:t>
            </w:r>
          </w:p>
        </w:tc>
        <w:tc>
          <w:tcPr>
            <w:tcW w:w="681" w:type="dxa"/>
            <w:shd w:val="clear" w:color="auto" w:fill="FFFFFF"/>
            <w:vAlign w:val="center"/>
          </w:tcPr>
          <w:p w:rsidR="003919F1" w:rsidRDefault="00E836D2">
            <w:pPr>
              <w:pStyle w:val="TableContents"/>
              <w:jc w:val="center"/>
              <w:rPr>
                <w:sz w:val="20"/>
                <w:szCs w:val="20"/>
              </w:rPr>
            </w:pPr>
            <w:bookmarkStart w:id="270" w:name="TBL-4-11-7"/>
            <w:bookmarkEnd w:id="270"/>
            <w:r>
              <w:rPr>
                <w:sz w:val="20"/>
                <w:szCs w:val="20"/>
              </w:rPr>
              <w:t xml:space="preserve">0.766* </w:t>
            </w:r>
          </w:p>
        </w:tc>
        <w:tc>
          <w:tcPr>
            <w:tcW w:w="677" w:type="dxa"/>
            <w:shd w:val="clear" w:color="auto" w:fill="FFFFFF"/>
            <w:vAlign w:val="center"/>
          </w:tcPr>
          <w:p w:rsidR="003919F1" w:rsidRDefault="00E836D2">
            <w:pPr>
              <w:pStyle w:val="TableContents"/>
              <w:jc w:val="center"/>
              <w:rPr>
                <w:sz w:val="20"/>
                <w:szCs w:val="20"/>
              </w:rPr>
            </w:pPr>
            <w:bookmarkStart w:id="271" w:name="TBL-4-11-8"/>
            <w:bookmarkEnd w:id="271"/>
            <w:r>
              <w:rPr>
                <w:sz w:val="20"/>
                <w:szCs w:val="20"/>
              </w:rPr>
              <w:t xml:space="preserve">1 </w:t>
            </w:r>
          </w:p>
        </w:tc>
        <w:tc>
          <w:tcPr>
            <w:tcW w:w="534" w:type="dxa"/>
            <w:shd w:val="clear" w:color="auto" w:fill="FFFFFF"/>
            <w:vAlign w:val="center"/>
          </w:tcPr>
          <w:p w:rsidR="003919F1" w:rsidRDefault="003919F1">
            <w:pPr>
              <w:pStyle w:val="TableContents"/>
              <w:rPr>
                <w:sz w:val="20"/>
                <w:szCs w:val="20"/>
              </w:rPr>
            </w:pPr>
            <w:bookmarkStart w:id="272" w:name="TBL-4-12-"/>
            <w:bookmarkStart w:id="273" w:name="TBL-4-12-1"/>
            <w:bookmarkEnd w:id="272"/>
            <w:bookmarkEnd w:id="273"/>
          </w:p>
        </w:tc>
      </w:tr>
      <w:tr w:rsidR="003919F1">
        <w:tc>
          <w:tcPr>
            <w:tcW w:w="753" w:type="dxa"/>
            <w:tcBorders>
              <w:bottom w:val="single" w:sz="18" w:space="0" w:color="00000A"/>
            </w:tcBorders>
            <w:shd w:val="clear" w:color="auto" w:fill="FFFFFF"/>
            <w:vAlign w:val="center"/>
          </w:tcPr>
          <w:p w:rsidR="003919F1" w:rsidRDefault="00E836D2">
            <w:pPr>
              <w:pStyle w:val="TableContents"/>
              <w:jc w:val="center"/>
            </w:pPr>
            <w:bookmarkStart w:id="274" w:name="TBL-4-12-2"/>
            <w:bookmarkEnd w:id="274"/>
            <w:proofErr w:type="spellStart"/>
            <w:r>
              <w:rPr>
                <w:sz w:val="20"/>
                <w:szCs w:val="20"/>
              </w:rPr>
              <w:t>MP</w:t>
            </w:r>
            <w:r>
              <w:rPr>
                <w:sz w:val="20"/>
                <w:szCs w:val="20"/>
                <w:vertAlign w:val="superscript"/>
              </w:rPr>
              <w:t>A</w:t>
            </w:r>
            <w:proofErr w:type="spellEnd"/>
            <w:r>
              <w:rPr>
                <w:sz w:val="20"/>
                <w:szCs w:val="20"/>
              </w:rPr>
              <w:t xml:space="preserve"> </w:t>
            </w:r>
          </w:p>
        </w:tc>
        <w:tc>
          <w:tcPr>
            <w:tcW w:w="68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5" w:name="TBL-4-12-3"/>
            <w:bookmarkEnd w:id="275"/>
            <w:r>
              <w:rPr>
                <w:sz w:val="20"/>
                <w:szCs w:val="20"/>
              </w:rPr>
              <w:t xml:space="preserve">0.378* </w:t>
            </w:r>
          </w:p>
        </w:tc>
        <w:tc>
          <w:tcPr>
            <w:tcW w:w="561"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6" w:name="TBL-4-12-4"/>
            <w:bookmarkEnd w:id="276"/>
            <w:r>
              <w:rPr>
                <w:sz w:val="20"/>
                <w:szCs w:val="20"/>
              </w:rPr>
              <w:t>0.288*</w:t>
            </w:r>
          </w:p>
        </w:tc>
        <w:tc>
          <w:tcPr>
            <w:tcW w:w="73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7" w:name="TBL-4-12-5"/>
            <w:bookmarkEnd w:id="277"/>
            <w:r>
              <w:rPr>
                <w:sz w:val="20"/>
                <w:szCs w:val="20"/>
              </w:rPr>
              <w:t xml:space="preserve">0.499* </w:t>
            </w:r>
          </w:p>
        </w:tc>
        <w:tc>
          <w:tcPr>
            <w:tcW w:w="67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8" w:name="TBL-4-12-6"/>
            <w:bookmarkEnd w:id="278"/>
            <w:r>
              <w:rPr>
                <w:sz w:val="20"/>
                <w:szCs w:val="20"/>
              </w:rPr>
              <w:t>0.132</w:t>
            </w:r>
          </w:p>
        </w:tc>
        <w:tc>
          <w:tcPr>
            <w:tcW w:w="681"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9" w:name="TBL-4-12-7"/>
            <w:bookmarkEnd w:id="279"/>
            <w:r>
              <w:rPr>
                <w:sz w:val="20"/>
                <w:szCs w:val="20"/>
              </w:rPr>
              <w:t>0.090</w:t>
            </w:r>
          </w:p>
        </w:tc>
        <w:tc>
          <w:tcPr>
            <w:tcW w:w="677"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80" w:name="TBL-4-12-8"/>
            <w:bookmarkEnd w:id="280"/>
            <w:r>
              <w:rPr>
                <w:sz w:val="20"/>
                <w:szCs w:val="20"/>
              </w:rPr>
              <w:t>0.109</w:t>
            </w:r>
          </w:p>
        </w:tc>
        <w:tc>
          <w:tcPr>
            <w:tcW w:w="534"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81" w:name="TBL-4-13-"/>
            <w:bookmarkStart w:id="282" w:name="TBL-4-13-1"/>
            <w:bookmarkEnd w:id="281"/>
            <w:bookmarkEnd w:id="282"/>
            <w:r>
              <w:rPr>
                <w:sz w:val="20"/>
                <w:szCs w:val="20"/>
              </w:rPr>
              <w:t xml:space="preserve">1 </w:t>
            </w:r>
          </w:p>
        </w:tc>
      </w:tr>
      <w:tr w:rsidR="003919F1">
        <w:tc>
          <w:tcPr>
            <w:tcW w:w="753" w:type="dxa"/>
            <w:tcBorders>
              <w:top w:val="single" w:sz="18" w:space="0" w:color="00000A"/>
            </w:tcBorders>
            <w:shd w:val="clear" w:color="auto" w:fill="FFFFFF"/>
            <w:vAlign w:val="center"/>
          </w:tcPr>
          <w:p w:rsidR="003919F1" w:rsidRDefault="003919F1">
            <w:pPr>
              <w:pStyle w:val="TableContents"/>
              <w:rPr>
                <w:sz w:val="4"/>
                <w:szCs w:val="4"/>
              </w:rPr>
            </w:pPr>
          </w:p>
        </w:tc>
        <w:tc>
          <w:tcPr>
            <w:tcW w:w="4551" w:type="dxa"/>
            <w:gridSpan w:val="7"/>
            <w:tcBorders>
              <w:top w:val="single" w:sz="18" w:space="0" w:color="00000A"/>
            </w:tcBorders>
            <w:shd w:val="clear" w:color="auto" w:fill="FFFFFF"/>
          </w:tcPr>
          <w:p w:rsidR="003919F1" w:rsidRDefault="003919F1">
            <w:pPr>
              <w:pStyle w:val="TableContents"/>
              <w:rPr>
                <w:sz w:val="4"/>
                <w:szCs w:val="4"/>
              </w:rPr>
            </w:pPr>
          </w:p>
        </w:tc>
      </w:tr>
    </w:tbl>
    <w:p w:rsidR="003919F1" w:rsidRDefault="003919F1">
      <w:pPr>
        <w:pStyle w:val="TextBodynoindent"/>
        <w:spacing w:after="0"/>
      </w:pPr>
    </w:p>
    <w:p w:rsidR="003919F1" w:rsidRDefault="00E836D2">
      <w:pPr>
        <w:pStyle w:val="TextBodynoindent"/>
        <w:spacing w:after="0"/>
      </w:pPr>
      <w:r>
        <w:t xml:space="preserve">Table 4: Annual correlation (1750-1981) between the </w:t>
      </w:r>
      <w:proofErr w:type="spellStart"/>
      <w:r>
        <w:t>rSWV</w:t>
      </w:r>
      <w:proofErr w:type="spellEnd"/>
      <w:r>
        <w:t xml:space="preserve"> reconstruction and other reconstructions including the NADA and JT drought reconstructions; and the NC, SC, GA, and MP precipitation reconstructions. All values indicated by </w:t>
      </w:r>
      <w:r>
        <w:rPr>
          <w:position w:val="11"/>
          <w:sz w:val="19"/>
        </w:rPr>
        <w:t xml:space="preserve">* </w:t>
      </w:r>
      <w:r>
        <w:t xml:space="preserve">indicate significant correlations at the </w:t>
      </w:r>
      <w:r>
        <w:rPr>
          <w:i/>
        </w:rPr>
        <w:t xml:space="preserve">p &lt; </w:t>
      </w:r>
      <w:r>
        <w:t>0.01 level.</w:t>
      </w:r>
    </w:p>
    <w:p w:rsidR="003919F1" w:rsidRDefault="00E836D2">
      <w:pPr>
        <w:pStyle w:val="TextBodynoindent"/>
        <w:spacing w:after="0"/>
      </w:pPr>
      <w:r>
        <w:rPr>
          <w:vertAlign w:val="superscript"/>
        </w:rPr>
        <w:t>A</w:t>
      </w:r>
      <w:r>
        <w:t xml:space="preserve"> Reconstruction covers only the period 1764 - 1966. </w:t>
      </w:r>
    </w:p>
    <w:p w:rsidR="003919F1" w:rsidRDefault="003919F1">
      <w:pPr>
        <w:rPr>
          <w:sz w:val="12"/>
        </w:rPr>
      </w:pPr>
    </w:p>
    <w:p w:rsidR="003919F1" w:rsidRPr="00F64240" w:rsidRDefault="00E836D2" w:rsidP="00F64240">
      <w:pPr>
        <w:widowControl/>
        <w:suppressAutoHyphens w:val="0"/>
        <w:rPr>
          <w:sz w:val="12"/>
        </w:rPr>
      </w:pPr>
      <w:r>
        <w:br w:type="page"/>
      </w:r>
    </w:p>
    <w:p w:rsidR="003919F1" w:rsidRDefault="00E836D2">
      <w:pPr>
        <w:pStyle w:val="TextBodynoindent"/>
        <w:spacing w:after="0"/>
      </w:pPr>
      <w:r>
        <w:lastRenderedPageBreak/>
        <w:t xml:space="preserve"> </w:t>
      </w:r>
      <w:r>
        <w:rPr>
          <w:noProof/>
          <w:lang w:eastAsia="en-US" w:bidi="ar-SA"/>
        </w:rPr>
        <w:drawing>
          <wp:anchor distT="0" distB="0" distL="0" distR="0" simplePos="0" relativeHeight="6" behindDoc="0" locked="0" layoutInCell="1" allowOverlap="1">
            <wp:simplePos x="0" y="0"/>
            <wp:positionH relativeFrom="column">
              <wp:align>center</wp:align>
            </wp:positionH>
            <wp:positionV relativeFrom="paragraph">
              <wp:align>top</wp:align>
            </wp:positionV>
            <wp:extent cx="6692265" cy="8660765"/>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9"/>
                    <a:stretch>
                      <a:fillRect/>
                    </a:stretch>
                  </pic:blipFill>
                  <pic:spPr bwMode="auto">
                    <a:xfrm>
                      <a:off x="0" y="0"/>
                      <a:ext cx="6692265" cy="8660765"/>
                    </a:xfrm>
                    <a:prstGeom prst="rect">
                      <a:avLst/>
                    </a:prstGeom>
                    <a:noFill/>
                    <a:ln w="9525">
                      <a:noFill/>
                      <a:miter lim="800000"/>
                      <a:headEnd/>
                      <a:tailEnd/>
                    </a:ln>
                  </pic:spPr>
                </pic:pic>
              </a:graphicData>
            </a:graphic>
          </wp:anchor>
        </w:drawing>
      </w:r>
    </w:p>
    <w:p w:rsidR="003919F1" w:rsidRDefault="00E836D2">
      <w:pPr>
        <w:pStyle w:val="TextBodynoindent"/>
      </w:pPr>
      <w:r>
        <w:lastRenderedPageBreak/>
        <w:t>Figure 1: Regional chronology sample locations.</w:t>
      </w:r>
    </w:p>
    <w:p w:rsidR="003919F1" w:rsidRDefault="00E836D2">
      <w:pPr>
        <w:pStyle w:val="TextBodynoindent"/>
        <w:spacing w:after="0"/>
      </w:pPr>
      <w:r>
        <w:rPr>
          <w:noProof/>
          <w:lang w:eastAsia="en-US" w:bidi="ar-SA"/>
        </w:rPr>
        <w:drawing>
          <wp:anchor distT="0" distB="0" distL="0" distR="0" simplePos="0" relativeHeight="2"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0"/>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Figure 2: The five chronologies used in PCA</w:t>
      </w:r>
      <w:r>
        <w:rPr>
          <w:vertAlign w:val="subscript"/>
        </w:rPr>
        <w:t>1850</w:t>
      </w:r>
      <w:r>
        <w:t>. The top panel shows the chronology built from the sample data at Brush Mountain (BM), while the others are the regional chronologies from Lynn Hollow (</w:t>
      </w:r>
      <w:proofErr w:type="spellStart"/>
      <w:r>
        <w:t>LH</w:t>
      </w:r>
      <w:proofErr w:type="spellEnd"/>
      <w:r>
        <w:t>), Watchdog Mountain (</w:t>
      </w:r>
      <w:proofErr w:type="spellStart"/>
      <w:r>
        <w:t>WD</w:t>
      </w:r>
      <w:proofErr w:type="spellEnd"/>
      <w:r>
        <w:t>), Craig Creek (CC), and Otter Creek (OC).</w:t>
      </w:r>
      <w:r>
        <w:br w:type="page"/>
      </w:r>
    </w:p>
    <w:p w:rsidR="003919F1" w:rsidRDefault="00E836D2">
      <w:pPr>
        <w:pStyle w:val="TextBodynoindent"/>
      </w:pPr>
      <w:r>
        <w:rPr>
          <w:noProof/>
          <w:lang w:eastAsia="en-US" w:bidi="ar-SA"/>
        </w:rPr>
        <w:lastRenderedPageBreak/>
        <w:drawing>
          <wp:anchor distT="0" distB="0" distL="0" distR="0" simplePos="0" relativeHeight="4" behindDoc="0" locked="0" layoutInCell="1" allowOverlap="1">
            <wp:simplePos x="0" y="0"/>
            <wp:positionH relativeFrom="column">
              <wp:posOffset>0</wp:posOffset>
            </wp:positionH>
            <wp:positionV relativeFrom="paragraph">
              <wp:posOffset>300355</wp:posOffset>
            </wp:positionV>
            <wp:extent cx="6692265" cy="501904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1"/>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4: Correlation between the BM and </w:t>
      </w:r>
      <w:proofErr w:type="spellStart"/>
      <w:r>
        <w:t>SWV</w:t>
      </w:r>
      <w:proofErr w:type="spellEnd"/>
      <w:r>
        <w:t xml:space="preserve"> chronologies and the gridded (Top) monthly precipitation from previous April (</w:t>
      </w:r>
      <w:proofErr w:type="spellStart"/>
      <w:r>
        <w:t>pA</w:t>
      </w:r>
      <w:proofErr w:type="spellEnd"/>
      <w:r>
        <w:t>) through December (D) as well as for average May and June (</w:t>
      </w:r>
      <w:proofErr w:type="spellStart"/>
      <w:r>
        <w:t>aMJ</w:t>
      </w:r>
      <w:proofErr w:type="spellEnd"/>
      <w:r>
        <w:t xml:space="preserve">); (Center) average </w:t>
      </w:r>
      <w:proofErr w:type="spellStart"/>
      <w:r>
        <w:t>PDSI</w:t>
      </w:r>
      <w:proofErr w:type="spellEnd"/>
      <w:r>
        <w:t xml:space="preserve"> from previous April (</w:t>
      </w:r>
      <w:proofErr w:type="spellStart"/>
      <w:r>
        <w:t>pA</w:t>
      </w:r>
      <w:proofErr w:type="spellEnd"/>
      <w:r>
        <w:t>) through December (D) as well as for average June and July (</w:t>
      </w:r>
      <w:proofErr w:type="spellStart"/>
      <w:r>
        <w:t>aJJ</w:t>
      </w:r>
      <w:proofErr w:type="spellEnd"/>
      <w:r>
        <w:t>); and (bottom) average monthly temperature from previous April (</w:t>
      </w:r>
      <w:proofErr w:type="spellStart"/>
      <w:r>
        <w:t>pA</w:t>
      </w:r>
      <w:proofErr w:type="spellEnd"/>
      <w:r>
        <w:t xml:space="preserve">) through December (D). </w:t>
      </w:r>
    </w:p>
    <w:p w:rsidR="003919F1" w:rsidRDefault="003919F1">
      <w:pPr>
        <w:pStyle w:val="TextBodynoindent"/>
      </w:pPr>
    </w:p>
    <w:p w:rsidR="003919F1" w:rsidRDefault="00E836D2">
      <w:pPr>
        <w:pStyle w:val="TextBodynoindent"/>
        <w:spacing w:after="0"/>
      </w:pPr>
      <w:r>
        <w:t xml:space="preserve"> </w:t>
      </w:r>
      <w:r>
        <w:br w:type="page"/>
      </w:r>
    </w:p>
    <w:p w:rsidR="003919F1" w:rsidRDefault="003919F1">
      <w:pPr>
        <w:pStyle w:val="TextBodynoindent"/>
        <w:spacing w:after="0"/>
      </w:pPr>
    </w:p>
    <w:p w:rsidR="003919F1" w:rsidRDefault="00E836D2">
      <w:pPr>
        <w:pStyle w:val="TextBodynoindent"/>
      </w:pPr>
      <w:r>
        <w:rPr>
          <w:noProof/>
          <w:lang w:eastAsia="en-US" w:bidi="ar-SA"/>
        </w:rPr>
        <w:drawing>
          <wp:anchor distT="0" distB="0" distL="0" distR="0" simplePos="0" relativeHeight="5" behindDoc="0" locked="0" layoutInCell="1" allowOverlap="1">
            <wp:simplePos x="0" y="0"/>
            <wp:positionH relativeFrom="column">
              <wp:posOffset>0</wp:posOffset>
            </wp:positionH>
            <wp:positionV relativeFrom="paragraph">
              <wp:posOffset>210185</wp:posOffset>
            </wp:positionV>
            <wp:extent cx="6692265" cy="471487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2"/>
                    <a:stretch>
                      <a:fillRect/>
                    </a:stretch>
                  </pic:blipFill>
                  <pic:spPr bwMode="auto">
                    <a:xfrm>
                      <a:off x="0" y="0"/>
                      <a:ext cx="6692265" cy="4714875"/>
                    </a:xfrm>
                    <a:prstGeom prst="rect">
                      <a:avLst/>
                    </a:prstGeom>
                    <a:noFill/>
                    <a:ln w="9525">
                      <a:noFill/>
                      <a:miter lim="800000"/>
                      <a:headEnd/>
                      <a:tailEnd/>
                    </a:ln>
                  </pic:spPr>
                </pic:pic>
              </a:graphicData>
            </a:graphic>
          </wp:anchor>
        </w:drawing>
      </w:r>
    </w:p>
    <w:p w:rsidR="003919F1" w:rsidRDefault="00E836D2">
      <w:pPr>
        <w:pStyle w:val="TextBodynoindent"/>
      </w:pPr>
      <w:r>
        <w:t xml:space="preserve">Figure 3: Correlation map (1901-1981) between the </w:t>
      </w:r>
      <w:proofErr w:type="spellStart"/>
      <w:r>
        <w:t>SWV</w:t>
      </w:r>
      <w:proofErr w:type="spellEnd"/>
      <w:r>
        <w:t xml:space="preserve"> chronology and gridded average May-June precipitation (CRUTS3.10). Stars indicate the PCA</w:t>
      </w:r>
      <w:r>
        <w:rPr>
          <w:vertAlign w:val="subscript"/>
        </w:rPr>
        <w:t>1850</w:t>
      </w:r>
      <w:r>
        <w:t xml:space="preserve"> tree-ring site locations.</w:t>
      </w:r>
    </w:p>
    <w:p w:rsidR="003919F1" w:rsidRDefault="00E836D2">
      <w:pPr>
        <w:pStyle w:val="TextBodynoindent"/>
        <w:spacing w:after="0"/>
      </w:pPr>
      <w:r>
        <w:t xml:space="preserve"> </w:t>
      </w:r>
      <w:r>
        <w:br w:type="page"/>
      </w:r>
    </w:p>
    <w:p w:rsidR="003919F1" w:rsidRDefault="00E836D2">
      <w:pPr>
        <w:pStyle w:val="TextBodynoindent"/>
        <w:spacing w:after="0"/>
      </w:pPr>
      <w:r>
        <w:rPr>
          <w:noProof/>
          <w:lang w:eastAsia="en-US" w:bidi="ar-SA"/>
        </w:rPr>
        <w:lastRenderedPageBreak/>
        <w:drawing>
          <wp:anchor distT="0" distB="0" distL="0" distR="0" simplePos="0" relativeHeight="16"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3"/>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5: Top panel: </w:t>
      </w:r>
      <w:proofErr w:type="spellStart"/>
      <w:r>
        <w:t>rSWV</w:t>
      </w:r>
      <w:proofErr w:type="spellEnd"/>
      <w:r>
        <w:t xml:space="preserve"> reconstruction (black curve) and the average May-June precipitation (red curve; 1901-1981). Middle panel: </w:t>
      </w:r>
      <w:proofErr w:type="spellStart"/>
      <w:r>
        <w:t>rSWV</w:t>
      </w:r>
      <w:proofErr w:type="spellEnd"/>
      <w:r>
        <w:t xml:space="preserve"> reconstruction (black curve), 95% credibility interval (shaded grey area), and average May-June precipitation (red curve) for the 1750-1981 period of reconstruction. Bottom panel: Smoothed (10-year) </w:t>
      </w:r>
      <w:proofErr w:type="spellStart"/>
      <w:r>
        <w:t>rSWV</w:t>
      </w:r>
      <w:proofErr w:type="spellEnd"/>
      <w:r>
        <w:t xml:space="preserve"> reconstruction (black curve), 95% credible interval (shaded grey area), and average May-June precipitation (red curve). Smoothing performed using a 10-year smoothing spline to highlight decadal-scale variability.</w:t>
      </w:r>
    </w:p>
    <w:p w:rsidR="003919F1" w:rsidRDefault="003919F1">
      <w:pPr>
        <w:pStyle w:val="TextBodynoindent"/>
      </w:pPr>
    </w:p>
    <w:p w:rsidR="003919F1" w:rsidRDefault="003919F1">
      <w:pPr>
        <w:pStyle w:val="TextBodynoindent"/>
      </w:pPr>
    </w:p>
    <w:p w:rsidR="003919F1" w:rsidRDefault="00E836D2">
      <w:pPr>
        <w:pStyle w:val="TextBodynoindent"/>
        <w:spacing w:after="0"/>
      </w:pPr>
      <w:r>
        <w:t xml:space="preserve"> </w:t>
      </w:r>
      <w:r>
        <w:br w:type="page"/>
      </w:r>
    </w:p>
    <w:p w:rsidR="003919F1" w:rsidRDefault="00E836D2">
      <w:pPr>
        <w:pStyle w:val="TextBodynoindent"/>
        <w:spacing w:after="0"/>
      </w:pPr>
      <w:r>
        <w:rPr>
          <w:noProof/>
          <w:lang w:eastAsia="en-US" w:bidi="ar-SA"/>
        </w:rPr>
        <w:lastRenderedPageBreak/>
        <w:drawing>
          <wp:anchor distT="0" distB="0" distL="0" distR="0" simplePos="0" relativeHeight="3"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4"/>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6: </w:t>
      </w:r>
      <w:proofErr w:type="spellStart"/>
      <w:r>
        <w:t>Periodogram</w:t>
      </w:r>
      <w:proofErr w:type="spellEnd"/>
      <w:r>
        <w:t xml:space="preserve"> of the </w:t>
      </w:r>
      <w:proofErr w:type="spellStart"/>
      <w:r>
        <w:t>SWV</w:t>
      </w:r>
      <w:proofErr w:type="spellEnd"/>
      <w:r>
        <w:t xml:space="preserve"> reconstruction showing spectral power peaks at approximately 11, 17, and 24 years.</w:t>
      </w:r>
    </w:p>
    <w:p w:rsidR="003919F1" w:rsidRDefault="003919F1">
      <w:pPr>
        <w:pStyle w:val="TextBodynoindent"/>
      </w:pPr>
    </w:p>
    <w:p w:rsidR="003919F1" w:rsidRDefault="00E836D2">
      <w:pPr>
        <w:pStyle w:val="TextBodynoindent"/>
        <w:spacing w:after="0"/>
      </w:pPr>
      <w:r>
        <w:t xml:space="preserve"> </w:t>
      </w:r>
    </w:p>
    <w:p w:rsidR="003919F1" w:rsidRDefault="00E836D2">
      <w:pPr>
        <w:pStyle w:val="TextBodynoindent"/>
      </w:pPr>
      <w:r>
        <w:br w:type="page"/>
      </w:r>
    </w:p>
    <w:p w:rsidR="003919F1" w:rsidRDefault="003919F1">
      <w:pPr>
        <w:pStyle w:val="TextBodynoindent"/>
      </w:pPr>
    </w:p>
    <w:p w:rsidR="003919F1" w:rsidRDefault="00E836D2">
      <w:pPr>
        <w:pStyle w:val="TextBodynoindent"/>
      </w:pPr>
      <w:r>
        <w:rPr>
          <w:noProof/>
          <w:lang w:eastAsia="en-US" w:bidi="ar-SA"/>
        </w:rPr>
        <w:drawing>
          <wp:anchor distT="0" distB="0" distL="0" distR="0" simplePos="0" relativeHeight="15"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5"/>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7: The standardized </w:t>
      </w:r>
      <w:proofErr w:type="spellStart"/>
      <w:r>
        <w:t>rSWV</w:t>
      </w:r>
      <w:proofErr w:type="spellEnd"/>
      <w:r>
        <w:t xml:space="preserve"> average May-June precipitation reconstruction (grey lines) is plotted on top of the other moisture reconstructions (NADA, JT, NC, and MP; black lines) which were significantly correlated to </w:t>
      </w:r>
      <w:proofErr w:type="spellStart"/>
      <w:r>
        <w:t>rSWV</w:t>
      </w:r>
      <w:proofErr w:type="spellEnd"/>
      <w:r>
        <w:t xml:space="preserve">. Standardized reconstructions are shown at an annual scale and at a decadal-scale obtained by application of a 10-year smoothing spline. Particularly notable differences between </w:t>
      </w:r>
      <w:proofErr w:type="spellStart"/>
      <w:r>
        <w:t>rSWV</w:t>
      </w:r>
      <w:proofErr w:type="spellEnd"/>
      <w:r>
        <w:t xml:space="preserve"> and the other reconstructions are the year 1774 and the interval 1863-1872.</w:t>
      </w:r>
    </w:p>
    <w:p w:rsidR="003919F1" w:rsidRDefault="003919F1">
      <w:pPr>
        <w:pStyle w:val="Heading3"/>
      </w:pPr>
    </w:p>
    <w:p w:rsidR="00F64240" w:rsidRDefault="00F64240">
      <w:pPr>
        <w:widowControl/>
        <w:suppressAutoHyphens w:val="0"/>
        <w:rPr>
          <w:b/>
          <w:bCs/>
          <w:color w:val="808080"/>
          <w:sz w:val="28"/>
          <w:szCs w:val="28"/>
        </w:rPr>
      </w:pPr>
      <w:r>
        <w:br w:type="page"/>
      </w:r>
    </w:p>
    <w:p w:rsidR="003919F1" w:rsidRDefault="00E836D2" w:rsidP="00F64240">
      <w:pPr>
        <w:pStyle w:val="Heading3"/>
      </w:pPr>
      <w:r>
        <w:lastRenderedPageBreak/>
        <w:t>References</w:t>
      </w:r>
    </w:p>
    <w:p w:rsidR="00A54A87" w:rsidRDefault="00A54A87" w:rsidP="00A54A87">
      <w:pPr>
        <w:pStyle w:val="TextBodybibitem"/>
      </w:pPr>
      <w:proofErr w:type="spellStart"/>
      <w:r>
        <w:t>Anchukaitis</w:t>
      </w:r>
      <w:proofErr w:type="spellEnd"/>
      <w:r w:rsidR="009A0F37">
        <w:t xml:space="preserve"> KJ</w:t>
      </w:r>
      <w:r>
        <w:t>, Evans</w:t>
      </w:r>
      <w:r w:rsidR="009A0F37">
        <w:t xml:space="preserve"> MN</w:t>
      </w:r>
      <w:r>
        <w:t>, Kaplan</w:t>
      </w:r>
      <w:r w:rsidR="009A0F37">
        <w:t xml:space="preserve"> A</w:t>
      </w:r>
      <w:r>
        <w:t>,</w:t>
      </w:r>
      <w:r w:rsidR="009A0F37">
        <w:t xml:space="preserve"> </w:t>
      </w:r>
      <w:proofErr w:type="spellStart"/>
      <w:r>
        <w:t>Vaganov</w:t>
      </w:r>
      <w:proofErr w:type="spellEnd"/>
      <w:r w:rsidR="009A0F37">
        <w:t xml:space="preserve"> </w:t>
      </w:r>
      <w:proofErr w:type="spellStart"/>
      <w:r w:rsidR="009A0F37">
        <w:t>EA</w:t>
      </w:r>
      <w:proofErr w:type="spellEnd"/>
      <w:r>
        <w:t>, Hughes</w:t>
      </w:r>
      <w:r w:rsidR="009A0F37">
        <w:t xml:space="preserve"> MK</w:t>
      </w:r>
      <w:r>
        <w:t xml:space="preserve">, </w:t>
      </w:r>
      <w:proofErr w:type="spellStart"/>
      <w:r>
        <w:t>Grissino</w:t>
      </w:r>
      <w:proofErr w:type="spellEnd"/>
      <w:r>
        <w:t>-Mayer</w:t>
      </w:r>
      <w:r w:rsidR="009A0F37">
        <w:t xml:space="preserve"> HD</w:t>
      </w:r>
      <w:r>
        <w:t>, Cane</w:t>
      </w:r>
      <w:r w:rsidR="009A0F37">
        <w:t xml:space="preserve"> MA (2006)</w:t>
      </w:r>
      <w:r>
        <w:t xml:space="preserve"> Forward modeling of regional scale tree-ring patterns in the southeastern United States and the recent influence of summer drought. </w:t>
      </w:r>
      <w:r>
        <w:rPr>
          <w:i/>
        </w:rPr>
        <w:t>Geophysical</w:t>
      </w:r>
      <w:r>
        <w:t xml:space="preserve"> </w:t>
      </w:r>
      <w:r>
        <w:rPr>
          <w:i/>
        </w:rPr>
        <w:t>Research Letters</w:t>
      </w:r>
      <w:r>
        <w:t xml:space="preserve"> 33(4):L04705</w:t>
      </w:r>
    </w:p>
    <w:p w:rsidR="009A0F37" w:rsidRDefault="009A0F37" w:rsidP="009A0F37">
      <w:pPr>
        <w:pStyle w:val="TextBodybibitem"/>
      </w:pPr>
      <w:proofErr w:type="spellStart"/>
      <w:r>
        <w:t>Beniston</w:t>
      </w:r>
      <w:proofErr w:type="spellEnd"/>
      <w:r>
        <w:t xml:space="preserve"> M, Diaz </w:t>
      </w:r>
      <w:proofErr w:type="spellStart"/>
      <w:r>
        <w:t>HF</w:t>
      </w:r>
      <w:proofErr w:type="spellEnd"/>
      <w:r>
        <w:t xml:space="preserve">, Bradley RS (1997) Climatic change at high elevation sites: an overview. </w:t>
      </w:r>
      <w:r>
        <w:rPr>
          <w:i/>
        </w:rPr>
        <w:t>Climatic Change</w:t>
      </w:r>
      <w:r>
        <w:t xml:space="preserve"> 36(3):233–251</w:t>
      </w:r>
    </w:p>
    <w:p w:rsidR="004507CD" w:rsidRDefault="004507CD" w:rsidP="009A0F37">
      <w:pPr>
        <w:pStyle w:val="TextBodybibitem"/>
      </w:pPr>
      <w:proofErr w:type="spellStart"/>
      <w:proofErr w:type="gramStart"/>
      <w:r>
        <w:t>Büntgen</w:t>
      </w:r>
      <w:proofErr w:type="spellEnd"/>
      <w:r w:rsidR="009A0F37">
        <w:t xml:space="preserve"> U</w:t>
      </w:r>
      <w:r>
        <w:t>, Frank</w:t>
      </w:r>
      <w:r w:rsidR="009A0F37">
        <w:t xml:space="preserve"> DC</w:t>
      </w:r>
      <w:r>
        <w:t xml:space="preserve">, </w:t>
      </w:r>
      <w:proofErr w:type="spellStart"/>
      <w:r>
        <w:t>Kaczka</w:t>
      </w:r>
      <w:proofErr w:type="spellEnd"/>
      <w:r w:rsidR="009A0F37">
        <w:t xml:space="preserve"> RJ</w:t>
      </w:r>
      <w:r>
        <w:t xml:space="preserve">, </w:t>
      </w:r>
      <w:proofErr w:type="spellStart"/>
      <w:r>
        <w:t>Verstege</w:t>
      </w:r>
      <w:proofErr w:type="spellEnd"/>
      <w:r w:rsidR="009A0F37">
        <w:t xml:space="preserve"> A</w:t>
      </w:r>
      <w:r>
        <w:t xml:space="preserve">, </w:t>
      </w:r>
      <w:proofErr w:type="spellStart"/>
      <w:r>
        <w:t>Zwijacz-Kozica</w:t>
      </w:r>
      <w:proofErr w:type="spellEnd"/>
      <w:r w:rsidR="009A0F37">
        <w:t xml:space="preserve"> T</w:t>
      </w:r>
      <w:r>
        <w:t xml:space="preserve">, </w:t>
      </w:r>
      <w:proofErr w:type="spellStart"/>
      <w:r>
        <w:t>Esper</w:t>
      </w:r>
      <w:proofErr w:type="spellEnd"/>
      <w:r w:rsidR="009A0F37">
        <w:t xml:space="preserve"> J (2007)</w:t>
      </w:r>
      <w:r>
        <w:t xml:space="preserve"> Growth responses to climate in a multi-species tree-ring network in the Western Carpathian </w:t>
      </w:r>
      <w:proofErr w:type="spellStart"/>
      <w:r>
        <w:t>Tatra</w:t>
      </w:r>
      <w:proofErr w:type="spellEnd"/>
      <w:r>
        <w:t xml:space="preserve"> Mountains, Poland and Slovakia.</w:t>
      </w:r>
      <w:proofErr w:type="gramEnd"/>
      <w:r>
        <w:t xml:space="preserve"> </w:t>
      </w:r>
      <w:r>
        <w:rPr>
          <w:i/>
        </w:rPr>
        <w:t>Tree Physiology</w:t>
      </w:r>
      <w:r w:rsidR="009A0F37">
        <w:t xml:space="preserve"> 27(5):689–702</w:t>
      </w:r>
    </w:p>
    <w:p w:rsidR="009A0F37" w:rsidRDefault="009A0F37" w:rsidP="009A0F37">
      <w:pPr>
        <w:pStyle w:val="TextBodybibitem"/>
      </w:pPr>
      <w:r>
        <w:t xml:space="preserve">Cole JE, </w:t>
      </w:r>
      <w:proofErr w:type="spellStart"/>
      <w:r>
        <w:t>Overpeck</w:t>
      </w:r>
      <w:proofErr w:type="spellEnd"/>
      <w:r>
        <w:t xml:space="preserve"> JT, Cook ER (2002) Multiyear La Niña events and persistent drought in the contiguous United States. </w:t>
      </w:r>
      <w:r>
        <w:rPr>
          <w:i/>
        </w:rPr>
        <w:t>Geophysical Research Letters</w:t>
      </w:r>
      <w:r>
        <w:t xml:space="preserve"> 29(13):25–1. </w:t>
      </w:r>
    </w:p>
    <w:p w:rsidR="009A0F37" w:rsidRDefault="009A0F37" w:rsidP="009A0F37">
      <w:pPr>
        <w:pStyle w:val="TextBodybibitem"/>
      </w:pPr>
      <w:r>
        <w:t xml:space="preserve">Cook ER (1987) </w:t>
      </w:r>
      <w:proofErr w:type="gramStart"/>
      <w:r>
        <w:t>The</w:t>
      </w:r>
      <w:proofErr w:type="gramEnd"/>
      <w:r>
        <w:t xml:space="preserve"> decomposition of tree-ring series for environmental studies. </w:t>
      </w:r>
      <w:r>
        <w:rPr>
          <w:i/>
        </w:rPr>
        <w:t>Tree-Ring</w:t>
      </w:r>
      <w:r>
        <w:t xml:space="preserve"> </w:t>
      </w:r>
      <w:r>
        <w:rPr>
          <w:i/>
        </w:rPr>
        <w:t>Bulletin</w:t>
      </w:r>
      <w:r>
        <w:t xml:space="preserve"> 47:37–59 </w:t>
      </w:r>
    </w:p>
    <w:p w:rsidR="009A0F37" w:rsidRPr="004507CD" w:rsidRDefault="009A0F37" w:rsidP="009A0F37">
      <w:pPr>
        <w:pStyle w:val="TextBodybibitem"/>
      </w:pPr>
      <w:r>
        <w:t xml:space="preserve">Cook ER (1985) </w:t>
      </w:r>
      <w:proofErr w:type="gramStart"/>
      <w:r>
        <w:t>A</w:t>
      </w:r>
      <w:proofErr w:type="gramEnd"/>
      <w:r>
        <w:t xml:space="preserve"> time series analysis approach to tree ring standardization. PhD dissertation, The University of Arizona, AZ </w:t>
      </w:r>
    </w:p>
    <w:p w:rsidR="00851945" w:rsidRDefault="00851945" w:rsidP="00851945">
      <w:pPr>
        <w:pStyle w:val="TextBody"/>
      </w:pPr>
      <w:r>
        <w:t xml:space="preserve">Cook ER, Woodhouse CA, </w:t>
      </w:r>
      <w:proofErr w:type="spellStart"/>
      <w:r>
        <w:t>Eakin</w:t>
      </w:r>
      <w:proofErr w:type="spellEnd"/>
      <w:r>
        <w:t xml:space="preserve"> CM, </w:t>
      </w:r>
      <w:proofErr w:type="spellStart"/>
      <w:r>
        <w:t>Meko</w:t>
      </w:r>
      <w:proofErr w:type="spellEnd"/>
      <w:r>
        <w:t xml:space="preserve"> </w:t>
      </w:r>
      <w:proofErr w:type="spellStart"/>
      <w:r>
        <w:t>DM</w:t>
      </w:r>
      <w:proofErr w:type="spellEnd"/>
      <w:r>
        <w:t xml:space="preserve">, </w:t>
      </w:r>
      <w:proofErr w:type="spellStart"/>
      <w:r>
        <w:t>Stahle</w:t>
      </w:r>
      <w:proofErr w:type="spellEnd"/>
      <w:r>
        <w:t xml:space="preserve"> </w:t>
      </w:r>
      <w:proofErr w:type="spellStart"/>
      <w:r>
        <w:t>DW</w:t>
      </w:r>
      <w:proofErr w:type="spellEnd"/>
      <w:r>
        <w:t xml:space="preserve"> (2004) Long-term aridity changes in the western United States. </w:t>
      </w:r>
      <w:r>
        <w:rPr>
          <w:i/>
        </w:rPr>
        <w:t>Science</w:t>
      </w:r>
      <w:r w:rsidR="00953630">
        <w:t xml:space="preserve"> 306(5698):1015–1018</w:t>
      </w:r>
    </w:p>
    <w:p w:rsidR="004507CD" w:rsidRDefault="004507CD" w:rsidP="004507CD">
      <w:pPr>
        <w:pStyle w:val="TextBodybibitem"/>
      </w:pPr>
      <w:r>
        <w:t>Cook</w:t>
      </w:r>
      <w:r w:rsidR="00953630">
        <w:t xml:space="preserve"> ER</w:t>
      </w:r>
      <w:r>
        <w:t xml:space="preserve">, </w:t>
      </w:r>
      <w:proofErr w:type="spellStart"/>
      <w:r>
        <w:t>Meko</w:t>
      </w:r>
      <w:proofErr w:type="spellEnd"/>
      <w:r w:rsidR="00953630">
        <w:t xml:space="preserve"> </w:t>
      </w:r>
      <w:proofErr w:type="spellStart"/>
      <w:r w:rsidR="00953630">
        <w:t>DM</w:t>
      </w:r>
      <w:proofErr w:type="spellEnd"/>
      <w:r>
        <w:t xml:space="preserve">, </w:t>
      </w:r>
      <w:proofErr w:type="spellStart"/>
      <w:r>
        <w:t>Stahle</w:t>
      </w:r>
      <w:proofErr w:type="spellEnd"/>
      <w:r w:rsidR="00953630">
        <w:t xml:space="preserve"> </w:t>
      </w:r>
      <w:proofErr w:type="spellStart"/>
      <w:r w:rsidR="00953630">
        <w:t>DW</w:t>
      </w:r>
      <w:proofErr w:type="spellEnd"/>
      <w:r>
        <w:t xml:space="preserve">, </w:t>
      </w:r>
      <w:proofErr w:type="spellStart"/>
      <w:r>
        <w:t>Cleaveland</w:t>
      </w:r>
      <w:proofErr w:type="spellEnd"/>
      <w:r w:rsidR="00953630">
        <w:t xml:space="preserve"> MK (1999)</w:t>
      </w:r>
      <w:r>
        <w:t xml:space="preserve"> Drought reconstructions for the continental United States. </w:t>
      </w:r>
      <w:r>
        <w:rPr>
          <w:i/>
        </w:rPr>
        <w:t>Journal of Climate</w:t>
      </w:r>
      <w:r w:rsidR="00953630">
        <w:t xml:space="preserve"> 12(4):1145–1162</w:t>
      </w:r>
      <w:r>
        <w:t xml:space="preserve"> </w:t>
      </w:r>
    </w:p>
    <w:p w:rsidR="00991A39" w:rsidRDefault="00991A39" w:rsidP="00991A39">
      <w:pPr>
        <w:pStyle w:val="TextBodybibitem"/>
      </w:pPr>
      <w:proofErr w:type="gramStart"/>
      <w:r>
        <w:t>Cook</w:t>
      </w:r>
      <w:r w:rsidR="00953630">
        <w:t xml:space="preserve"> ER,</w:t>
      </w:r>
      <w:r>
        <w:t xml:space="preserve"> Peters</w:t>
      </w:r>
      <w:r w:rsidR="00953630">
        <w:t xml:space="preserve"> K (1997)</w:t>
      </w:r>
      <w:r>
        <w:t xml:space="preserve"> Calculating unbiased tree-ring indices for the study of climatic and environmental change.</w:t>
      </w:r>
      <w:proofErr w:type="gramEnd"/>
      <w:r>
        <w:t xml:space="preserve"> </w:t>
      </w:r>
      <w:r>
        <w:rPr>
          <w:i/>
        </w:rPr>
        <w:t>The Holocene</w:t>
      </w:r>
      <w:r>
        <w:t xml:space="preserve"> 7(3):361–370 </w:t>
      </w:r>
    </w:p>
    <w:p w:rsidR="00A54A87" w:rsidRDefault="00A54A87" w:rsidP="00991A39">
      <w:pPr>
        <w:pStyle w:val="TextBodybibitem"/>
      </w:pPr>
      <w:r>
        <w:t xml:space="preserve">Cook </w:t>
      </w:r>
      <w:r w:rsidR="00953630">
        <w:t xml:space="preserve">ER, </w:t>
      </w:r>
      <w:r>
        <w:t>Peters</w:t>
      </w:r>
      <w:r w:rsidR="00953630">
        <w:t xml:space="preserve"> K (1981)</w:t>
      </w:r>
      <w:r>
        <w:t xml:space="preserve"> </w:t>
      </w:r>
      <w:proofErr w:type="gramStart"/>
      <w:r>
        <w:t>The</w:t>
      </w:r>
      <w:proofErr w:type="gramEnd"/>
      <w:r>
        <w:t xml:space="preserve"> smoothing spline: a new approach to standardizing forest interior tree-ring width series for </w:t>
      </w:r>
      <w:proofErr w:type="spellStart"/>
      <w:r>
        <w:t>dendroclimatic</w:t>
      </w:r>
      <w:proofErr w:type="spellEnd"/>
      <w:r>
        <w:t xml:space="preserve"> studies. </w:t>
      </w:r>
      <w:r>
        <w:rPr>
          <w:i/>
        </w:rPr>
        <w:t>Tree-ring bulletin</w:t>
      </w:r>
      <w:r w:rsidR="00953630">
        <w:t xml:space="preserve"> 41:45–53</w:t>
      </w:r>
      <w:r>
        <w:t xml:space="preserve"> </w:t>
      </w:r>
    </w:p>
    <w:p w:rsidR="00A54A87" w:rsidRDefault="00A54A87" w:rsidP="00991A39">
      <w:pPr>
        <w:pStyle w:val="TextBodybibitem"/>
      </w:pPr>
      <w:r>
        <w:t>Cook</w:t>
      </w:r>
      <w:r w:rsidR="00953630">
        <w:t xml:space="preserve"> ER</w:t>
      </w:r>
      <w:r>
        <w:t xml:space="preserve">, </w:t>
      </w:r>
      <w:proofErr w:type="spellStart"/>
      <w:r>
        <w:t>Seager</w:t>
      </w:r>
      <w:proofErr w:type="spellEnd"/>
      <w:r w:rsidR="00953630">
        <w:t xml:space="preserve"> R</w:t>
      </w:r>
      <w:r>
        <w:t>, Cane</w:t>
      </w:r>
      <w:r w:rsidR="00953630">
        <w:t xml:space="preserve"> MA</w:t>
      </w:r>
      <w:r>
        <w:t xml:space="preserve">, </w:t>
      </w:r>
      <w:proofErr w:type="spellStart"/>
      <w:r w:rsidR="00953630">
        <w:t>S</w:t>
      </w:r>
      <w:r>
        <w:t>tahle</w:t>
      </w:r>
      <w:proofErr w:type="spellEnd"/>
      <w:r w:rsidR="00953630">
        <w:t xml:space="preserve"> </w:t>
      </w:r>
      <w:proofErr w:type="spellStart"/>
      <w:r w:rsidR="00953630">
        <w:t>DW</w:t>
      </w:r>
      <w:proofErr w:type="spellEnd"/>
      <w:r w:rsidR="00953630">
        <w:t xml:space="preserve"> (2007)</w:t>
      </w:r>
      <w:r>
        <w:t xml:space="preserve"> North </w:t>
      </w:r>
      <w:r w:rsidR="00953630">
        <w:t>A</w:t>
      </w:r>
      <w:r>
        <w:t xml:space="preserve">merican drought: reconstructions, causes, and consequences. </w:t>
      </w:r>
      <w:r>
        <w:rPr>
          <w:i/>
        </w:rPr>
        <w:t>Earth-Science Reviews</w:t>
      </w:r>
      <w:r>
        <w:t xml:space="preserve"> 81(1):93–134 </w:t>
      </w:r>
    </w:p>
    <w:p w:rsidR="00A54A87" w:rsidRDefault="00A54A87" w:rsidP="00991A39">
      <w:pPr>
        <w:pStyle w:val="TextBodybibitem"/>
      </w:pPr>
      <w:r>
        <w:t>Cook</w:t>
      </w:r>
      <w:r w:rsidR="00953630">
        <w:t xml:space="preserve"> ER</w:t>
      </w:r>
      <w:r>
        <w:t xml:space="preserve">, </w:t>
      </w:r>
      <w:proofErr w:type="spellStart"/>
      <w:r>
        <w:t>Meko</w:t>
      </w:r>
      <w:proofErr w:type="spellEnd"/>
      <w:r w:rsidR="00953630">
        <w:t xml:space="preserve"> </w:t>
      </w:r>
      <w:proofErr w:type="spellStart"/>
      <w:r w:rsidR="00953630">
        <w:t>DM</w:t>
      </w:r>
      <w:proofErr w:type="spellEnd"/>
      <w:r>
        <w:t>, Stockton</w:t>
      </w:r>
      <w:r w:rsidR="00953630">
        <w:t xml:space="preserve"> </w:t>
      </w:r>
      <w:proofErr w:type="spellStart"/>
      <w:r w:rsidR="00953630">
        <w:t>CW</w:t>
      </w:r>
      <w:proofErr w:type="spellEnd"/>
      <w:r w:rsidR="00953630">
        <w:t xml:space="preserve"> (1997)</w:t>
      </w:r>
      <w:r>
        <w:t xml:space="preserve"> </w:t>
      </w:r>
      <w:proofErr w:type="gramStart"/>
      <w:r>
        <w:t>A</w:t>
      </w:r>
      <w:proofErr w:type="gramEnd"/>
      <w:r>
        <w:t xml:space="preserve"> new assessment of possible solar and lunar forcing of the </w:t>
      </w:r>
      <w:proofErr w:type="spellStart"/>
      <w:r>
        <w:t>bidecadal</w:t>
      </w:r>
      <w:proofErr w:type="spellEnd"/>
      <w:r>
        <w:t xml:space="preserve"> drought rhythm in the western United States. </w:t>
      </w:r>
      <w:r>
        <w:rPr>
          <w:i/>
        </w:rPr>
        <w:t>Journal of Climate</w:t>
      </w:r>
      <w:r>
        <w:t xml:space="preserve"> 10 (6):1343–1356 </w:t>
      </w:r>
    </w:p>
    <w:p w:rsidR="009A0F37" w:rsidRPr="005021C4" w:rsidRDefault="009A0F37" w:rsidP="009A0F37">
      <w:pPr>
        <w:pStyle w:val="TextBodybibitem"/>
      </w:pPr>
      <w:r>
        <w:t>Cook</w:t>
      </w:r>
      <w:r w:rsidR="00953630">
        <w:t xml:space="preserve"> ER</w:t>
      </w:r>
      <w:r>
        <w:t xml:space="preserve">, </w:t>
      </w:r>
      <w:proofErr w:type="spellStart"/>
      <w:r>
        <w:t>Briffa</w:t>
      </w:r>
      <w:proofErr w:type="spellEnd"/>
      <w:r w:rsidR="00953630">
        <w:t xml:space="preserve"> K</w:t>
      </w:r>
      <w:r>
        <w:t xml:space="preserve">, </w:t>
      </w:r>
      <w:proofErr w:type="spellStart"/>
      <w:r>
        <w:t>Shiyatov</w:t>
      </w:r>
      <w:proofErr w:type="spellEnd"/>
      <w:r w:rsidR="00953630">
        <w:t xml:space="preserve"> S</w:t>
      </w:r>
      <w:r>
        <w:t xml:space="preserve">, </w:t>
      </w:r>
      <w:proofErr w:type="spellStart"/>
      <w:r>
        <w:t>Mazepa</w:t>
      </w:r>
      <w:proofErr w:type="spellEnd"/>
      <w:r w:rsidR="00953630">
        <w:t xml:space="preserve"> V (1990)</w:t>
      </w:r>
      <w:r>
        <w:t xml:space="preserve"> Tree-ring standardization and growth-trend estimation. In</w:t>
      </w:r>
      <w:r w:rsidR="00953630">
        <w:t>:</w:t>
      </w:r>
      <w:r>
        <w:t xml:space="preserve"> Cook</w:t>
      </w:r>
      <w:r w:rsidR="00953630">
        <w:t xml:space="preserve"> ER,</w:t>
      </w:r>
      <w:r>
        <w:t xml:space="preserve"> </w:t>
      </w:r>
      <w:proofErr w:type="spellStart"/>
      <w:r>
        <w:t>Kairiukstis</w:t>
      </w:r>
      <w:proofErr w:type="spellEnd"/>
      <w:r w:rsidR="00953630">
        <w:t xml:space="preserve"> LA (</w:t>
      </w:r>
      <w:proofErr w:type="spellStart"/>
      <w:proofErr w:type="gramStart"/>
      <w:r>
        <w:t>eds</w:t>
      </w:r>
      <w:proofErr w:type="spellEnd"/>
      <w:proofErr w:type="gramEnd"/>
      <w:r w:rsidR="00953630">
        <w:t>)</w:t>
      </w:r>
      <w:r>
        <w:t xml:space="preserve"> </w:t>
      </w:r>
      <w:r>
        <w:rPr>
          <w:i/>
        </w:rPr>
        <w:t>Methods</w:t>
      </w:r>
      <w:r>
        <w:t xml:space="preserve"> </w:t>
      </w:r>
      <w:r>
        <w:rPr>
          <w:i/>
        </w:rPr>
        <w:t>of dendrochronology: applications in the environmental sciences</w:t>
      </w:r>
      <w:r>
        <w:t xml:space="preserve">. Kluwer </w:t>
      </w:r>
    </w:p>
    <w:p w:rsidR="009A0F37" w:rsidRDefault="00953630" w:rsidP="00991A39">
      <w:pPr>
        <w:pStyle w:val="TextBodybibitem"/>
      </w:pPr>
      <w:bookmarkStart w:id="283" w:name="Xwigley1984average"/>
      <w:bookmarkStart w:id="284" w:name="Xjacoby1989reconstructed"/>
      <w:bookmarkStart w:id="285" w:name="Xcook1994spatial"/>
      <w:bookmarkEnd w:id="283"/>
      <w:bookmarkEnd w:id="284"/>
      <w:bookmarkEnd w:id="285"/>
      <w:r>
        <w:lastRenderedPageBreak/>
        <w:t xml:space="preserve"> Cook ER, </w:t>
      </w:r>
      <w:proofErr w:type="spellStart"/>
      <w:r w:rsidR="009A0F37">
        <w:t>Briffa</w:t>
      </w:r>
      <w:proofErr w:type="spellEnd"/>
      <w:r>
        <w:t xml:space="preserve"> </w:t>
      </w:r>
      <w:proofErr w:type="spellStart"/>
      <w:r>
        <w:t>HR</w:t>
      </w:r>
      <w:proofErr w:type="spellEnd"/>
      <w:r w:rsidR="009A0F37">
        <w:t>, Jones</w:t>
      </w:r>
      <w:r>
        <w:t xml:space="preserve"> </w:t>
      </w:r>
      <w:proofErr w:type="spellStart"/>
      <w:r>
        <w:t>PD</w:t>
      </w:r>
      <w:proofErr w:type="spellEnd"/>
      <w:r>
        <w:t xml:space="preserve"> (1994)</w:t>
      </w:r>
      <w:r w:rsidR="009A0F37">
        <w:t xml:space="preserve"> </w:t>
      </w:r>
      <w:proofErr w:type="gramStart"/>
      <w:r w:rsidR="009A0F37">
        <w:t>Spatial</w:t>
      </w:r>
      <w:proofErr w:type="gramEnd"/>
      <w:r w:rsidR="009A0F37">
        <w:t xml:space="preserve"> regression methods in dendroclimatology: a review and comparison of two techniques. </w:t>
      </w:r>
      <w:r w:rsidR="009A0F37">
        <w:rPr>
          <w:i/>
        </w:rPr>
        <w:t>International Journal of</w:t>
      </w:r>
      <w:r w:rsidR="009A0F37">
        <w:t xml:space="preserve"> </w:t>
      </w:r>
      <w:r w:rsidR="009A0F37">
        <w:rPr>
          <w:i/>
        </w:rPr>
        <w:t>Climatology</w:t>
      </w:r>
      <w:r w:rsidR="009A0F37">
        <w:t xml:space="preserve"> 14(4):379–402 </w:t>
      </w:r>
    </w:p>
    <w:p w:rsidR="009A0F37" w:rsidRDefault="009A0F37" w:rsidP="00991A39">
      <w:pPr>
        <w:pStyle w:val="TextBodybibitem"/>
      </w:pPr>
      <w:proofErr w:type="gramStart"/>
      <w:r>
        <w:t xml:space="preserve">Dickson </w:t>
      </w:r>
      <w:r w:rsidR="00953630">
        <w:t xml:space="preserve">RE, </w:t>
      </w:r>
      <w:r>
        <w:t>Tomlinson</w:t>
      </w:r>
      <w:r w:rsidR="00953630">
        <w:t xml:space="preserve"> PT (1996)</w:t>
      </w:r>
      <w:r>
        <w:t xml:space="preserve"> Oak growth, development and carbon metabolism in response to water stress.</w:t>
      </w:r>
      <w:proofErr w:type="gramEnd"/>
      <w:r>
        <w:t xml:space="preserve"> In</w:t>
      </w:r>
      <w:r w:rsidR="00953630">
        <w:t>:</w:t>
      </w:r>
      <w:r>
        <w:t xml:space="preserve"> </w:t>
      </w:r>
      <w:proofErr w:type="spellStart"/>
      <w:r>
        <w:rPr>
          <w:i/>
        </w:rPr>
        <w:t>Annales</w:t>
      </w:r>
      <w:proofErr w:type="spellEnd"/>
      <w:r>
        <w:rPr>
          <w:i/>
        </w:rPr>
        <w:t xml:space="preserve"> des Sciences </w:t>
      </w:r>
      <w:proofErr w:type="spellStart"/>
      <w:r>
        <w:rPr>
          <w:i/>
        </w:rPr>
        <w:t>Forestières</w:t>
      </w:r>
      <w:proofErr w:type="spellEnd"/>
      <w:r w:rsidR="00953630">
        <w:t>, volume 53, p</w:t>
      </w:r>
      <w:r>
        <w:t xml:space="preserve"> 181–196 </w:t>
      </w:r>
    </w:p>
    <w:p w:rsidR="009A0F37" w:rsidRDefault="009A0F37" w:rsidP="00991A39">
      <w:pPr>
        <w:pStyle w:val="TextBodybibitem"/>
      </w:pPr>
      <w:proofErr w:type="spellStart"/>
      <w:r>
        <w:t>Druckenbrod</w:t>
      </w:r>
      <w:proofErr w:type="spellEnd"/>
      <w:r w:rsidR="00953630">
        <w:t xml:space="preserve"> DL</w:t>
      </w:r>
      <w:r>
        <w:t>, Mann</w:t>
      </w:r>
      <w:r w:rsidR="00953630">
        <w:t xml:space="preserve"> ME</w:t>
      </w:r>
      <w:r>
        <w:t xml:space="preserve">, </w:t>
      </w:r>
      <w:proofErr w:type="spellStart"/>
      <w:r>
        <w:t>Stahle</w:t>
      </w:r>
      <w:proofErr w:type="spellEnd"/>
      <w:r w:rsidR="00953630">
        <w:t xml:space="preserve"> </w:t>
      </w:r>
      <w:proofErr w:type="spellStart"/>
      <w:r w:rsidR="00953630">
        <w:t>DW</w:t>
      </w:r>
      <w:proofErr w:type="spellEnd"/>
      <w:r>
        <w:t xml:space="preserve">, </w:t>
      </w:r>
      <w:proofErr w:type="spellStart"/>
      <w:r>
        <w:t>Cleaveland</w:t>
      </w:r>
      <w:proofErr w:type="spellEnd"/>
      <w:r w:rsidR="00953630">
        <w:t xml:space="preserve"> MK</w:t>
      </w:r>
      <w:r>
        <w:t xml:space="preserve">, </w:t>
      </w:r>
      <w:proofErr w:type="spellStart"/>
      <w:r>
        <w:t>Therrell</w:t>
      </w:r>
      <w:proofErr w:type="spellEnd"/>
      <w:r w:rsidR="00953630">
        <w:t xml:space="preserve"> MD</w:t>
      </w:r>
      <w:r>
        <w:t xml:space="preserve">, </w:t>
      </w:r>
      <w:proofErr w:type="spellStart"/>
      <w:r>
        <w:t>Shugart</w:t>
      </w:r>
      <w:proofErr w:type="spellEnd"/>
      <w:r w:rsidR="00953630">
        <w:t xml:space="preserve"> </w:t>
      </w:r>
      <w:proofErr w:type="spellStart"/>
      <w:r w:rsidR="00953630">
        <w:t>HH</w:t>
      </w:r>
      <w:proofErr w:type="spellEnd"/>
      <w:r w:rsidR="00953630">
        <w:t xml:space="preserve"> (2003)</w:t>
      </w:r>
      <w:r>
        <w:t xml:space="preserve"> Late-eighteenth-century precipitation reconstructions from James Madison’s Montpelier plantation. </w:t>
      </w:r>
      <w:r>
        <w:rPr>
          <w:i/>
        </w:rPr>
        <w:t>Bulletin of the American Meteorological Society</w:t>
      </w:r>
      <w:r w:rsidR="00953630">
        <w:t xml:space="preserve"> 84(1):57–72</w:t>
      </w:r>
      <w:r>
        <w:t xml:space="preserve"> </w:t>
      </w:r>
    </w:p>
    <w:p w:rsidR="00A54A87" w:rsidRDefault="00A54A87" w:rsidP="00991A39">
      <w:pPr>
        <w:pStyle w:val="TextBodybibitem"/>
      </w:pPr>
      <w:proofErr w:type="spellStart"/>
      <w:r>
        <w:t>Friis</w:t>
      </w:r>
      <w:proofErr w:type="spellEnd"/>
      <w:r>
        <w:t xml:space="preserve">-Christensen </w:t>
      </w:r>
      <w:r w:rsidR="00953630">
        <w:t xml:space="preserve">E, </w:t>
      </w:r>
      <w:r>
        <w:t>Lassen</w:t>
      </w:r>
      <w:r w:rsidR="00953630">
        <w:t xml:space="preserve"> K (1991)</w:t>
      </w:r>
      <w:r>
        <w:t xml:space="preserve"> Length of the solar cycle- an indicator of solar activity closely associated with climate. </w:t>
      </w:r>
      <w:r>
        <w:rPr>
          <w:i/>
        </w:rPr>
        <w:t>Science</w:t>
      </w:r>
      <w:r w:rsidR="00953630">
        <w:t xml:space="preserve"> 254(5032):698–700</w:t>
      </w:r>
    </w:p>
    <w:p w:rsidR="00A54A87" w:rsidRDefault="00A54A87" w:rsidP="00991A39">
      <w:pPr>
        <w:pStyle w:val="TextBodybibitem"/>
      </w:pPr>
      <w:proofErr w:type="spellStart"/>
      <w:proofErr w:type="gramStart"/>
      <w:r>
        <w:t>Fye</w:t>
      </w:r>
      <w:proofErr w:type="spellEnd"/>
      <w:r w:rsidR="00953630">
        <w:t xml:space="preserve"> </w:t>
      </w:r>
      <w:proofErr w:type="spellStart"/>
      <w:r w:rsidR="00953630">
        <w:t>FK</w:t>
      </w:r>
      <w:proofErr w:type="spellEnd"/>
      <w:r>
        <w:t xml:space="preserve">, </w:t>
      </w:r>
      <w:proofErr w:type="spellStart"/>
      <w:r>
        <w:t>Stahle</w:t>
      </w:r>
      <w:proofErr w:type="spellEnd"/>
      <w:r w:rsidR="00953630">
        <w:t xml:space="preserve"> </w:t>
      </w:r>
      <w:proofErr w:type="spellStart"/>
      <w:r w:rsidR="00953630">
        <w:t>DW</w:t>
      </w:r>
      <w:proofErr w:type="spellEnd"/>
      <w:r>
        <w:t>, Cook</w:t>
      </w:r>
      <w:r w:rsidR="00953630">
        <w:t xml:space="preserve"> ER (2003)</w:t>
      </w:r>
      <w:r>
        <w:t xml:space="preserve"> </w:t>
      </w:r>
      <w:proofErr w:type="spellStart"/>
      <w:r>
        <w:t>Paleoclimatic</w:t>
      </w:r>
      <w:proofErr w:type="spellEnd"/>
      <w:r>
        <w:t xml:space="preserve"> analogs to twentieth-centu</w:t>
      </w:r>
      <w:r w:rsidR="00953630">
        <w:t>ry moisture regimes across the U</w:t>
      </w:r>
      <w:r>
        <w:t xml:space="preserve">nited </w:t>
      </w:r>
      <w:r w:rsidR="00953630">
        <w:t>S</w:t>
      </w:r>
      <w:r>
        <w:t>tates.</w:t>
      </w:r>
      <w:proofErr w:type="gramEnd"/>
      <w:r>
        <w:t xml:space="preserve"> </w:t>
      </w:r>
      <w:r>
        <w:rPr>
          <w:i/>
        </w:rPr>
        <w:t>Bulletin of the American</w:t>
      </w:r>
      <w:r>
        <w:t xml:space="preserve"> </w:t>
      </w:r>
      <w:r>
        <w:rPr>
          <w:i/>
        </w:rPr>
        <w:t>Meteorological Society</w:t>
      </w:r>
      <w:r>
        <w:t xml:space="preserve"> 84(7):901–909 </w:t>
      </w:r>
    </w:p>
    <w:p w:rsidR="00A54A87" w:rsidRDefault="00953630" w:rsidP="00991A39">
      <w:pPr>
        <w:pStyle w:val="TextBodybibitem"/>
      </w:pPr>
      <w:r>
        <w:t xml:space="preserve">Hancock DJ, </w:t>
      </w:r>
      <w:proofErr w:type="spellStart"/>
      <w:r w:rsidR="00A54A87">
        <w:t>Yarger</w:t>
      </w:r>
      <w:proofErr w:type="spellEnd"/>
      <w:r>
        <w:t xml:space="preserve"> </w:t>
      </w:r>
      <w:proofErr w:type="spellStart"/>
      <w:r>
        <w:t>DN</w:t>
      </w:r>
      <w:proofErr w:type="spellEnd"/>
      <w:r>
        <w:t xml:space="preserve"> (1979)</w:t>
      </w:r>
      <w:r w:rsidR="00A54A87">
        <w:t xml:space="preserve"> Cross-spectral analysis of sunspots and monthly mean temperature and precipitation for the contiguous United States. </w:t>
      </w:r>
      <w:r w:rsidR="00A54A87">
        <w:rPr>
          <w:i/>
        </w:rPr>
        <w:t>Journal of Atmospheric</w:t>
      </w:r>
      <w:r w:rsidR="00A54A87">
        <w:t xml:space="preserve"> </w:t>
      </w:r>
      <w:r w:rsidR="00A54A87">
        <w:rPr>
          <w:i/>
        </w:rPr>
        <w:t>Sciences</w:t>
      </w:r>
      <w:r>
        <w:t xml:space="preserve"> 36:746–746</w:t>
      </w:r>
    </w:p>
    <w:p w:rsidR="004507CD" w:rsidRDefault="00991A39" w:rsidP="00991A39">
      <w:pPr>
        <w:pStyle w:val="TextBodybibitem"/>
      </w:pPr>
      <w:proofErr w:type="spellStart"/>
      <w:r>
        <w:t>Fritts</w:t>
      </w:r>
      <w:proofErr w:type="spellEnd"/>
      <w:r w:rsidR="002776F9">
        <w:t xml:space="preserve"> HC (</w:t>
      </w:r>
      <w:r w:rsidR="00F64240">
        <w:t>2012</w:t>
      </w:r>
      <w:r w:rsidR="002776F9">
        <w:t>)</w:t>
      </w:r>
      <w:r>
        <w:t xml:space="preserve"> </w:t>
      </w:r>
      <w:r>
        <w:rPr>
          <w:i/>
        </w:rPr>
        <w:t>Tree rings and climate</w:t>
      </w:r>
      <w:r>
        <w:t xml:space="preserve">. </w:t>
      </w:r>
      <w:r w:rsidR="00F64240">
        <w:t xml:space="preserve">Academic Press </w:t>
      </w:r>
      <w:proofErr w:type="spellStart"/>
      <w:r w:rsidR="00F64240">
        <w:t>Inc</w:t>
      </w:r>
      <w:proofErr w:type="spellEnd"/>
      <w:r w:rsidR="00F64240">
        <w:t>, London, UK</w:t>
      </w:r>
    </w:p>
    <w:p w:rsidR="009A0F37" w:rsidRDefault="009A0F37" w:rsidP="00991A39">
      <w:pPr>
        <w:pStyle w:val="TextBodybibitem"/>
      </w:pPr>
      <w:proofErr w:type="spellStart"/>
      <w:r>
        <w:t>Fritts</w:t>
      </w:r>
      <w:proofErr w:type="spellEnd"/>
      <w:r w:rsidR="002776F9">
        <w:t xml:space="preserve"> HC</w:t>
      </w:r>
      <w:r>
        <w:t xml:space="preserve">, </w:t>
      </w:r>
      <w:proofErr w:type="spellStart"/>
      <w:r>
        <w:t>Guiot</w:t>
      </w:r>
      <w:proofErr w:type="spellEnd"/>
      <w:r w:rsidR="002776F9">
        <w:t xml:space="preserve"> J</w:t>
      </w:r>
      <w:r>
        <w:t>, Gordon</w:t>
      </w:r>
      <w:r w:rsidR="002776F9">
        <w:t xml:space="preserve"> GA</w:t>
      </w:r>
      <w:r>
        <w:t xml:space="preserve">, </w:t>
      </w:r>
      <w:proofErr w:type="spellStart"/>
      <w:r>
        <w:t>Schweingruber</w:t>
      </w:r>
      <w:proofErr w:type="spellEnd"/>
      <w:r w:rsidR="002776F9">
        <w:t xml:space="preserve"> F (1990)</w:t>
      </w:r>
      <w:r>
        <w:t xml:space="preserve"> Methods of calibration, verification, and reconstruction. </w:t>
      </w:r>
      <w:r>
        <w:rPr>
          <w:i/>
        </w:rPr>
        <w:t>Methods of Dendrochronology</w:t>
      </w:r>
      <w:r w:rsidR="002776F9">
        <w:t xml:space="preserve"> p</w:t>
      </w:r>
      <w:r>
        <w:t xml:space="preserve"> 163–217 </w:t>
      </w:r>
    </w:p>
    <w:p w:rsidR="00A54A87" w:rsidRDefault="002776F9" w:rsidP="00991A39">
      <w:pPr>
        <w:pStyle w:val="TextBodybibitem"/>
      </w:pPr>
      <w:r>
        <w:t xml:space="preserve">Harris I, </w:t>
      </w:r>
      <w:r w:rsidR="00A54A87">
        <w:t>Jone</w:t>
      </w:r>
      <w:r>
        <w:t xml:space="preserve">s </w:t>
      </w:r>
      <w:proofErr w:type="spellStart"/>
      <w:r>
        <w:t>PD</w:t>
      </w:r>
      <w:proofErr w:type="spellEnd"/>
      <w:r>
        <w:t xml:space="preserve">, Osborn </w:t>
      </w:r>
      <w:proofErr w:type="spellStart"/>
      <w:r>
        <w:t>TJ</w:t>
      </w:r>
      <w:proofErr w:type="spellEnd"/>
      <w:r>
        <w:t>, Lister DH (2014)</w:t>
      </w:r>
      <w:r w:rsidR="00A54A87">
        <w:t xml:space="preserve"> Updated high-resolution grids of monthly climatic observations–the CRU TS3. </w:t>
      </w:r>
      <w:proofErr w:type="gramStart"/>
      <w:r w:rsidR="00A54A87">
        <w:t>10 dataset.</w:t>
      </w:r>
      <w:proofErr w:type="gramEnd"/>
      <w:r w:rsidR="00A54A87">
        <w:t xml:space="preserve"> </w:t>
      </w:r>
      <w:r w:rsidR="00A54A87">
        <w:rPr>
          <w:i/>
        </w:rPr>
        <w:t>International Journal of Climatology</w:t>
      </w:r>
      <w:r>
        <w:t xml:space="preserve"> 34(3):623–642</w:t>
      </w:r>
    </w:p>
    <w:p w:rsidR="00A54A87" w:rsidRPr="00851945" w:rsidRDefault="002776F9" w:rsidP="00991A39">
      <w:pPr>
        <w:pStyle w:val="TextBodybibitem"/>
      </w:pPr>
      <w:proofErr w:type="gramStart"/>
      <w:r>
        <w:t xml:space="preserve">Holmes </w:t>
      </w:r>
      <w:proofErr w:type="spellStart"/>
      <w:r>
        <w:t>RL</w:t>
      </w:r>
      <w:proofErr w:type="spellEnd"/>
      <w:r>
        <w:t xml:space="preserve"> (1983)</w:t>
      </w:r>
      <w:r w:rsidR="00A54A87">
        <w:t xml:space="preserve"> Computer-assisted quality control in tree-ring dating and measurement.</w:t>
      </w:r>
      <w:proofErr w:type="gramEnd"/>
      <w:r w:rsidR="00A54A87">
        <w:t xml:space="preserve"> </w:t>
      </w:r>
      <w:r w:rsidR="00A54A87">
        <w:rPr>
          <w:i/>
        </w:rPr>
        <w:t>Tree-ring bulletin</w:t>
      </w:r>
      <w:r>
        <w:t xml:space="preserve"> 43(1):69–78</w:t>
      </w:r>
    </w:p>
    <w:p w:rsidR="005021C4" w:rsidRDefault="005021C4" w:rsidP="005021C4">
      <w:pPr>
        <w:pStyle w:val="TextBody"/>
      </w:pPr>
      <w:proofErr w:type="spellStart"/>
      <w:r>
        <w:t>IPCC</w:t>
      </w:r>
      <w:proofErr w:type="spellEnd"/>
      <w:r>
        <w:t xml:space="preserve"> (2013) Climate Change 2013: The Physical Science Basis. Contribution of Working Group I to the Fifth Assessment Report of the Intergovernmental Panel on Climate Change. </w:t>
      </w:r>
      <w:proofErr w:type="spellStart"/>
      <w:proofErr w:type="gramStart"/>
      <w:r>
        <w:t>T.F</w:t>
      </w:r>
      <w:proofErr w:type="spellEnd"/>
      <w:r>
        <w:t>. Stocker, D. Qin, G.-K.</w:t>
      </w:r>
      <w:proofErr w:type="gramEnd"/>
      <w:r>
        <w:t xml:space="preserve"> </w:t>
      </w:r>
      <w:proofErr w:type="spellStart"/>
      <w:r>
        <w:t>Plattner</w:t>
      </w:r>
      <w:proofErr w:type="spellEnd"/>
      <w:r>
        <w:t xml:space="preserve">, M. </w:t>
      </w:r>
      <w:proofErr w:type="spellStart"/>
      <w:r>
        <w:t>Tignor</w:t>
      </w:r>
      <w:proofErr w:type="spellEnd"/>
      <w:r>
        <w:t xml:space="preserve">, </w:t>
      </w:r>
      <w:proofErr w:type="spellStart"/>
      <w:r>
        <w:t>S.K</w:t>
      </w:r>
      <w:proofErr w:type="spellEnd"/>
      <w:r>
        <w:t xml:space="preserve">. Allen, J. </w:t>
      </w:r>
      <w:proofErr w:type="spellStart"/>
      <w:r>
        <w:t>Boschung</w:t>
      </w:r>
      <w:proofErr w:type="spellEnd"/>
      <w:r>
        <w:t xml:space="preserve">, A. </w:t>
      </w:r>
      <w:proofErr w:type="spellStart"/>
      <w:r>
        <w:t>Nauels</w:t>
      </w:r>
      <w:proofErr w:type="spellEnd"/>
      <w:r>
        <w:t xml:space="preserve">, Y. Xia, V. </w:t>
      </w:r>
      <w:proofErr w:type="spellStart"/>
      <w:r>
        <w:t>Bex</w:t>
      </w:r>
      <w:proofErr w:type="spellEnd"/>
      <w:r>
        <w:t xml:space="preserve">, and P.M. </w:t>
      </w:r>
      <w:proofErr w:type="spellStart"/>
      <w:r>
        <w:t>Modgley</w:t>
      </w:r>
      <w:proofErr w:type="spellEnd"/>
      <w:r>
        <w:t xml:space="preserve"> (</w:t>
      </w:r>
      <w:proofErr w:type="spellStart"/>
      <w:r>
        <w:t>eds</w:t>
      </w:r>
      <w:proofErr w:type="spellEnd"/>
      <w:r>
        <w:t>)</w:t>
      </w:r>
    </w:p>
    <w:p w:rsidR="005021C4" w:rsidRDefault="005021C4" w:rsidP="005021C4">
      <w:pPr>
        <w:pStyle w:val="TextBody"/>
      </w:pPr>
      <w:proofErr w:type="spellStart"/>
      <w:r>
        <w:t>IPCC</w:t>
      </w:r>
      <w:proofErr w:type="spellEnd"/>
      <w:r>
        <w:t xml:space="preserve"> (2007) Climate Change 2007: Synthesis Report. Contribution of Working Groups I, II and III to the Fourth Assessment Report of the Intergovernmental Panel on Climate Change. </w:t>
      </w:r>
      <w:proofErr w:type="spellStart"/>
      <w:r>
        <w:t>Pachauri</w:t>
      </w:r>
      <w:proofErr w:type="spellEnd"/>
      <w:r>
        <w:t xml:space="preserve"> </w:t>
      </w:r>
      <w:proofErr w:type="spellStart"/>
      <w:r>
        <w:t>RK</w:t>
      </w:r>
      <w:proofErr w:type="spellEnd"/>
      <w:r>
        <w:t xml:space="preserve"> and </w:t>
      </w:r>
      <w:proofErr w:type="spellStart"/>
      <w:r>
        <w:t>Reisinger</w:t>
      </w:r>
      <w:proofErr w:type="spellEnd"/>
      <w:r>
        <w:t xml:space="preserve"> A (</w:t>
      </w:r>
      <w:proofErr w:type="spellStart"/>
      <w:proofErr w:type="gramStart"/>
      <w:r>
        <w:t>eds</w:t>
      </w:r>
      <w:proofErr w:type="spellEnd"/>
      <w:proofErr w:type="gramEnd"/>
      <w:r>
        <w:t>).</w:t>
      </w:r>
    </w:p>
    <w:p w:rsidR="00A54A87" w:rsidRDefault="002776F9" w:rsidP="002776F9">
      <w:pPr>
        <w:pStyle w:val="TextBodybibitem"/>
      </w:pPr>
      <w:r>
        <w:t xml:space="preserve">Jacob GC, </w:t>
      </w:r>
      <w:proofErr w:type="spellStart"/>
      <w:r>
        <w:t>D’Arrigo</w:t>
      </w:r>
      <w:proofErr w:type="spellEnd"/>
      <w:r>
        <w:t xml:space="preserve"> R (1989)</w:t>
      </w:r>
      <w:r w:rsidR="00A54A87">
        <w:t xml:space="preserve"> Reconstructed northern hemisphere annual temperature since 1671 based on high-latitude tree-ring data from North America. </w:t>
      </w:r>
      <w:r w:rsidR="00A54A87">
        <w:rPr>
          <w:i/>
        </w:rPr>
        <w:t>Climatic Change</w:t>
      </w:r>
      <w:r>
        <w:t xml:space="preserve"> 14(1): 39–59 </w:t>
      </w:r>
    </w:p>
    <w:p w:rsidR="005021C4" w:rsidRDefault="005021C4" w:rsidP="005021C4">
      <w:pPr>
        <w:pStyle w:val="TextBody"/>
      </w:pPr>
      <w:r>
        <w:lastRenderedPageBreak/>
        <w:t>K. </w:t>
      </w:r>
      <w:proofErr w:type="spellStart"/>
      <w:r>
        <w:t>Kattenberg</w:t>
      </w:r>
      <w:proofErr w:type="spellEnd"/>
      <w:r>
        <w:t>, F. </w:t>
      </w:r>
      <w:proofErr w:type="spellStart"/>
      <w:r>
        <w:t>Giorgi</w:t>
      </w:r>
      <w:proofErr w:type="spellEnd"/>
      <w:r>
        <w:t>, H. </w:t>
      </w:r>
      <w:proofErr w:type="spellStart"/>
      <w:r>
        <w:t>Grassl</w:t>
      </w:r>
      <w:proofErr w:type="spellEnd"/>
      <w:r>
        <w:t xml:space="preserve">, </w:t>
      </w:r>
      <w:proofErr w:type="spellStart"/>
      <w:r>
        <w:t>G.A</w:t>
      </w:r>
      <w:proofErr w:type="spellEnd"/>
      <w:r>
        <w:t xml:space="preserve">. </w:t>
      </w:r>
      <w:proofErr w:type="spellStart"/>
      <w:r>
        <w:t>Meehl</w:t>
      </w:r>
      <w:proofErr w:type="spellEnd"/>
      <w:r>
        <w:t xml:space="preserve">, </w:t>
      </w:r>
      <w:proofErr w:type="spellStart"/>
      <w:r>
        <w:t>J.F.B</w:t>
      </w:r>
      <w:proofErr w:type="spellEnd"/>
      <w:r>
        <w:t>. Mitchell, R.J. Stouffer, T. </w:t>
      </w:r>
      <w:proofErr w:type="spellStart"/>
      <w:r>
        <w:t>Tokioka</w:t>
      </w:r>
      <w:proofErr w:type="spellEnd"/>
      <w:r>
        <w:t xml:space="preserve">, </w:t>
      </w:r>
      <w:proofErr w:type="spellStart"/>
      <w:r>
        <w:t>A.J</w:t>
      </w:r>
      <w:proofErr w:type="spellEnd"/>
      <w:r>
        <w:t xml:space="preserve">. Weaver, and </w:t>
      </w:r>
      <w:proofErr w:type="spellStart"/>
      <w:r>
        <w:t>T.M.L</w:t>
      </w:r>
      <w:proofErr w:type="spellEnd"/>
      <w:r>
        <w:t xml:space="preserve"> </w:t>
      </w:r>
      <w:proofErr w:type="spellStart"/>
      <w:r>
        <w:t>Wigley</w:t>
      </w:r>
      <w:proofErr w:type="spellEnd"/>
      <w:r>
        <w:t xml:space="preserve">. </w:t>
      </w:r>
      <w:proofErr w:type="gramStart"/>
      <w:r>
        <w:t>Climate models–projections of future climate.</w:t>
      </w:r>
      <w:proofErr w:type="gramEnd"/>
      <w:r>
        <w:t xml:space="preserve"> In</w:t>
      </w:r>
      <w:r w:rsidR="00EE364A">
        <w:t>:</w:t>
      </w:r>
      <w:r>
        <w:t xml:space="preserve"> </w:t>
      </w:r>
      <w:proofErr w:type="spellStart"/>
      <w:r>
        <w:t>J.T</w:t>
      </w:r>
      <w:proofErr w:type="spellEnd"/>
      <w:r>
        <w:t>. Houghton, LG </w:t>
      </w:r>
      <w:proofErr w:type="spellStart"/>
      <w:r>
        <w:t>Meiro</w:t>
      </w:r>
      <w:proofErr w:type="spellEnd"/>
      <w:r>
        <w:t> </w:t>
      </w:r>
      <w:proofErr w:type="spellStart"/>
      <w:r>
        <w:t>Filho</w:t>
      </w:r>
      <w:proofErr w:type="spellEnd"/>
      <w:r>
        <w:t xml:space="preserve">, B.A. </w:t>
      </w:r>
      <w:proofErr w:type="spellStart"/>
      <w:r>
        <w:t>Callander</w:t>
      </w:r>
      <w:proofErr w:type="spellEnd"/>
      <w:r>
        <w:t>, N. Harris, A. </w:t>
      </w:r>
      <w:proofErr w:type="spellStart"/>
      <w:r>
        <w:t>Kat</w:t>
      </w:r>
      <w:r w:rsidR="00EE364A">
        <w:t>tenburg</w:t>
      </w:r>
      <w:proofErr w:type="spellEnd"/>
      <w:r w:rsidR="00EE364A">
        <w:t>, and K. </w:t>
      </w:r>
      <w:proofErr w:type="spellStart"/>
      <w:r w:rsidR="00EE364A">
        <w:t>Maskell</w:t>
      </w:r>
      <w:proofErr w:type="spellEnd"/>
      <w:r w:rsidR="00EE364A">
        <w:t xml:space="preserve"> (</w:t>
      </w:r>
      <w:proofErr w:type="spellStart"/>
      <w:proofErr w:type="gramStart"/>
      <w:r w:rsidR="00EE364A">
        <w:t>eds</w:t>
      </w:r>
      <w:proofErr w:type="spellEnd"/>
      <w:proofErr w:type="gramEnd"/>
      <w:r w:rsidR="00EE364A">
        <w:t>)</w:t>
      </w:r>
      <w:r>
        <w:t xml:space="preserve"> </w:t>
      </w:r>
      <w:r w:rsidRPr="00EE364A">
        <w:t>Climate change 1995: The science of climate change: contribution of working group I to the second assessment report of the Intergovernmental Panel on Climate Change,</w:t>
      </w:r>
      <w:r w:rsidR="00EE364A">
        <w:t xml:space="preserve"> p</w:t>
      </w:r>
      <w:r>
        <w:t xml:space="preserve"> 285–357.</w:t>
      </w:r>
    </w:p>
    <w:p w:rsidR="00A54A87" w:rsidRDefault="00A54A87" w:rsidP="00A54A87">
      <w:pPr>
        <w:pStyle w:val="TextBodybibitem"/>
      </w:pPr>
      <w:r>
        <w:t>Lassen</w:t>
      </w:r>
      <w:r w:rsidR="002776F9">
        <w:t xml:space="preserve"> K, </w:t>
      </w:r>
      <w:proofErr w:type="spellStart"/>
      <w:r>
        <w:t>Friis</w:t>
      </w:r>
      <w:proofErr w:type="spellEnd"/>
      <w:r>
        <w:t>-Christensen</w:t>
      </w:r>
      <w:r w:rsidR="002776F9">
        <w:t xml:space="preserve"> E (1995)</w:t>
      </w:r>
      <w:r>
        <w:t xml:space="preserve"> Variability of the solar cycle length during the past five centuries and the apparent association with terrestrial climate. </w:t>
      </w:r>
      <w:r>
        <w:rPr>
          <w:i/>
        </w:rPr>
        <w:t>Journal of Atmospheric</w:t>
      </w:r>
      <w:r>
        <w:t xml:space="preserve"> </w:t>
      </w:r>
      <w:r>
        <w:rPr>
          <w:i/>
        </w:rPr>
        <w:t>and Terrestrial Physics</w:t>
      </w:r>
      <w:r w:rsidR="002776F9">
        <w:t xml:space="preserve"> 57(8):835–845</w:t>
      </w:r>
      <w:r>
        <w:t xml:space="preserve"> </w:t>
      </w:r>
    </w:p>
    <w:p w:rsidR="004507CD" w:rsidRDefault="004507CD" w:rsidP="004507CD">
      <w:pPr>
        <w:pStyle w:val="TextBodybibitem"/>
      </w:pPr>
      <w:proofErr w:type="gramStart"/>
      <w:r>
        <w:t>LeBlanc</w:t>
      </w:r>
      <w:r w:rsidR="0090756A">
        <w:t xml:space="preserve"> DC (1993)</w:t>
      </w:r>
      <w:r>
        <w:t xml:space="preserve"> Temporal and spatial variation of oak growth-climate relationships along a pollution gradient in the </w:t>
      </w:r>
      <w:proofErr w:type="spellStart"/>
      <w:r>
        <w:t>midwestern</w:t>
      </w:r>
      <w:proofErr w:type="spellEnd"/>
      <w:r>
        <w:t xml:space="preserve"> United States.</w:t>
      </w:r>
      <w:proofErr w:type="gramEnd"/>
      <w:r>
        <w:t xml:space="preserve"> </w:t>
      </w:r>
      <w:r>
        <w:rPr>
          <w:i/>
        </w:rPr>
        <w:t>Canadian Journal of Forest Research</w:t>
      </w:r>
      <w:r w:rsidR="0090756A">
        <w:t xml:space="preserve"> 23 (5):772–782</w:t>
      </w:r>
      <w:r>
        <w:t xml:space="preserve">. </w:t>
      </w:r>
    </w:p>
    <w:p w:rsidR="009A0F37" w:rsidRDefault="009A0F37" w:rsidP="004507CD">
      <w:pPr>
        <w:pStyle w:val="TextBodybibitem"/>
      </w:pPr>
      <w:proofErr w:type="gramStart"/>
      <w:r>
        <w:t>Li</w:t>
      </w:r>
      <w:r w:rsidR="002776F9">
        <w:t xml:space="preserve"> Y (2011)</w:t>
      </w:r>
      <w:r>
        <w:t xml:space="preserve"> </w:t>
      </w:r>
      <w:proofErr w:type="spellStart"/>
      <w:r>
        <w:rPr>
          <w:i/>
        </w:rPr>
        <w:t>Dendroclimatic</w:t>
      </w:r>
      <w:proofErr w:type="spellEnd"/>
      <w:r>
        <w:rPr>
          <w:i/>
        </w:rPr>
        <w:t xml:space="preserve"> Analysis of Climate Oscillations for the Southeastern United States from</w:t>
      </w:r>
      <w:r>
        <w:t xml:space="preserve"> </w:t>
      </w:r>
      <w:r>
        <w:rPr>
          <w:i/>
        </w:rPr>
        <w:t>Tree-ring Network Data</w:t>
      </w:r>
      <w:r>
        <w:t>.</w:t>
      </w:r>
      <w:proofErr w:type="gramEnd"/>
      <w:r>
        <w:t xml:space="preserve"> PhD </w:t>
      </w:r>
      <w:r w:rsidR="002776F9">
        <w:t>dissertation</w:t>
      </w:r>
      <w:r>
        <w:t>, University of Tennessee,</w:t>
      </w:r>
      <w:r w:rsidR="002776F9">
        <w:t xml:space="preserve"> TN</w:t>
      </w:r>
      <w:r>
        <w:t xml:space="preserve"> </w:t>
      </w:r>
    </w:p>
    <w:p w:rsidR="009A0F37" w:rsidRDefault="009A0F37" w:rsidP="004507CD">
      <w:pPr>
        <w:pStyle w:val="TextBodybibitem"/>
      </w:pPr>
      <w:r>
        <w:t>Melvin</w:t>
      </w:r>
      <w:r w:rsidR="002776F9">
        <w:t xml:space="preserve"> TM,</w:t>
      </w:r>
      <w:r>
        <w:t xml:space="preserve"> </w:t>
      </w:r>
      <w:proofErr w:type="spellStart"/>
      <w:r>
        <w:t>Briffa</w:t>
      </w:r>
      <w:proofErr w:type="spellEnd"/>
      <w:r w:rsidR="002776F9">
        <w:t xml:space="preserve"> KR (2008)</w:t>
      </w:r>
      <w:r>
        <w:t xml:space="preserve"> A “signal-free” approach to </w:t>
      </w:r>
      <w:proofErr w:type="spellStart"/>
      <w:r>
        <w:t>dendroclimatic</w:t>
      </w:r>
      <w:proofErr w:type="spellEnd"/>
      <w:r>
        <w:t xml:space="preserve"> </w:t>
      </w:r>
      <w:proofErr w:type="spellStart"/>
      <w:r>
        <w:t>standardisation</w:t>
      </w:r>
      <w:proofErr w:type="spellEnd"/>
      <w:r>
        <w:t xml:space="preserve">. </w:t>
      </w:r>
      <w:proofErr w:type="spellStart"/>
      <w:r>
        <w:rPr>
          <w:i/>
        </w:rPr>
        <w:t>Dendrochronologia</w:t>
      </w:r>
      <w:proofErr w:type="spellEnd"/>
      <w:r w:rsidR="002776F9">
        <w:t xml:space="preserve"> 26(2):71–86</w:t>
      </w:r>
    </w:p>
    <w:p w:rsidR="00A54A87" w:rsidRDefault="002776F9" w:rsidP="00EE364A">
      <w:pPr>
        <w:pStyle w:val="TextBodybibitem"/>
      </w:pPr>
      <w:proofErr w:type="spellStart"/>
      <w:r>
        <w:t>Monserud</w:t>
      </w:r>
      <w:proofErr w:type="spellEnd"/>
      <w:r>
        <w:t xml:space="preserve"> RA (1986) </w:t>
      </w:r>
      <w:r w:rsidR="00A54A87">
        <w:t xml:space="preserve">Time-series analyses of tree-ring chronologies. </w:t>
      </w:r>
      <w:r w:rsidR="00A54A87">
        <w:rPr>
          <w:i/>
        </w:rPr>
        <w:t>Forest Science</w:t>
      </w:r>
      <w:r>
        <w:t xml:space="preserve"> 32(2): 349–372</w:t>
      </w:r>
    </w:p>
    <w:p w:rsidR="00A54A87" w:rsidRDefault="00A54A87" w:rsidP="00EE364A">
      <w:pPr>
        <w:pStyle w:val="TextBodybibitem"/>
      </w:pPr>
      <w:r>
        <w:t xml:space="preserve">Nichols JE, Huang Y (2012) </w:t>
      </w:r>
      <w:proofErr w:type="spellStart"/>
      <w:r>
        <w:t>Hydroclimate</w:t>
      </w:r>
      <w:proofErr w:type="spellEnd"/>
      <w:r>
        <w:t xml:space="preserve"> of the northeastern United States is highly sensitive to solar forcing. </w:t>
      </w:r>
      <w:r>
        <w:rPr>
          <w:i/>
        </w:rPr>
        <w:t>Geophysical Research Letters</w:t>
      </w:r>
      <w:r>
        <w:t xml:space="preserve"> 39(4) </w:t>
      </w:r>
    </w:p>
    <w:p w:rsidR="00A54A87" w:rsidRDefault="00A54A87" w:rsidP="00EE364A">
      <w:pPr>
        <w:pStyle w:val="TextBodybibitem"/>
      </w:pPr>
      <w:proofErr w:type="gramStart"/>
      <w:r>
        <w:t xml:space="preserve">National Oceanic and </w:t>
      </w:r>
      <w:proofErr w:type="spellStart"/>
      <w:r>
        <w:t>Atmosheric</w:t>
      </w:r>
      <w:proofErr w:type="spellEnd"/>
      <w:r>
        <w:t xml:space="preserve"> Administration (NOAA)</w:t>
      </w:r>
      <w:r w:rsidR="002776F9">
        <w:t xml:space="preserve"> </w:t>
      </w:r>
      <w:r>
        <w:t xml:space="preserve">Climate Prediction Center </w:t>
      </w:r>
      <w:r w:rsidR="002776F9">
        <w:t>(2005)</w:t>
      </w:r>
      <w:r>
        <w:t xml:space="preserve"> El Niño Southern Oscillation (ENSO).</w:t>
      </w:r>
      <w:proofErr w:type="gramEnd"/>
      <w:r>
        <w:t xml:space="preserve"> </w:t>
      </w:r>
      <w:hyperlink r:id="rId16" w:history="1">
        <w:r w:rsidRPr="008B4177">
          <w:rPr>
            <w:rStyle w:val="Hyperlink"/>
          </w:rPr>
          <w:t>http://www.cpc.ncep.noaa.gov/products/precip/CWlink/MJO/enso.shtml</w:t>
        </w:r>
      </w:hyperlink>
      <w:r w:rsidR="002776F9">
        <w:t xml:space="preserve"> (a</w:t>
      </w:r>
      <w:r>
        <w:t>ccessed Sept 2014</w:t>
      </w:r>
      <w:r w:rsidR="002776F9">
        <w:t>)</w:t>
      </w:r>
      <w:r>
        <w:t xml:space="preserve"> </w:t>
      </w:r>
    </w:p>
    <w:p w:rsidR="00A54A87" w:rsidRDefault="00A54A87" w:rsidP="00EE364A">
      <w:pPr>
        <w:pStyle w:val="TextBodybibitem"/>
      </w:pPr>
      <w:r>
        <w:t>North Carolina N</w:t>
      </w:r>
      <w:r w:rsidR="002776F9">
        <w:t>atural Heritage Program (</w:t>
      </w:r>
      <w:proofErr w:type="spellStart"/>
      <w:r w:rsidR="002776F9">
        <w:t>NCNHP</w:t>
      </w:r>
      <w:proofErr w:type="spellEnd"/>
      <w:r w:rsidR="002776F9">
        <w:t>) (1999)</w:t>
      </w:r>
      <w:r>
        <w:t xml:space="preserve"> </w:t>
      </w:r>
      <w:proofErr w:type="gramStart"/>
      <w:r>
        <w:t>An</w:t>
      </w:r>
      <w:proofErr w:type="gramEnd"/>
      <w:r>
        <w:t xml:space="preserve"> Inventory of the Significant Natural Areas</w:t>
      </w:r>
      <w:r w:rsidR="002776F9">
        <w:t xml:space="preserve"> of Ashe County, North Carolina</w:t>
      </w:r>
      <w:r>
        <w:t xml:space="preserve">. </w:t>
      </w:r>
      <w:hyperlink r:id="rId17">
        <w:r>
          <w:rPr>
            <w:rStyle w:val="InternetLink"/>
            <w:rFonts w:ascii="monospace" w:hAnsi="monospace"/>
          </w:rPr>
          <w:t>http://www.ncnhp.org/Images/Ashe10-_10-_2005.pdf</w:t>
        </w:r>
      </w:hyperlink>
      <w:r w:rsidR="002776F9">
        <w:t xml:space="preserve"> (a</w:t>
      </w:r>
      <w:r>
        <w:t>ccessed Sept</w:t>
      </w:r>
      <w:r w:rsidR="002776F9">
        <w:t xml:space="preserve"> 2014)</w:t>
      </w:r>
      <w:r>
        <w:t xml:space="preserve"> </w:t>
      </w:r>
    </w:p>
    <w:p w:rsidR="009E7FDD" w:rsidRDefault="009E7FDD" w:rsidP="00EE364A">
      <w:pPr>
        <w:pStyle w:val="TextBodybibitem"/>
      </w:pPr>
      <w:r>
        <w:t xml:space="preserve">North GR, </w:t>
      </w:r>
      <w:proofErr w:type="spellStart"/>
      <w:r>
        <w:t>Biondi</w:t>
      </w:r>
      <w:proofErr w:type="spellEnd"/>
      <w:r>
        <w:t xml:space="preserve"> F, Bloomfield P, Christy JR, </w:t>
      </w:r>
      <w:proofErr w:type="spellStart"/>
      <w:r>
        <w:t>Cuffey</w:t>
      </w:r>
      <w:proofErr w:type="spellEnd"/>
      <w:r>
        <w:t xml:space="preserve"> KM, Dickinson RE, </w:t>
      </w:r>
      <w:proofErr w:type="spellStart"/>
      <w:r>
        <w:t>Druffel</w:t>
      </w:r>
      <w:proofErr w:type="spellEnd"/>
      <w:r>
        <w:t xml:space="preserve"> </w:t>
      </w:r>
      <w:proofErr w:type="spellStart"/>
      <w:r>
        <w:t>ERM</w:t>
      </w:r>
      <w:proofErr w:type="spellEnd"/>
      <w:r>
        <w:t xml:space="preserve">, </w:t>
      </w:r>
      <w:proofErr w:type="spellStart"/>
      <w:r>
        <w:t>Nychka</w:t>
      </w:r>
      <w:proofErr w:type="spellEnd"/>
      <w:r>
        <w:t xml:space="preserve"> D, Otto-</w:t>
      </w:r>
      <w:proofErr w:type="spellStart"/>
      <w:r>
        <w:t>B</w:t>
      </w:r>
      <w:r w:rsidR="006070D6">
        <w:t>liesner</w:t>
      </w:r>
      <w:proofErr w:type="spellEnd"/>
      <w:r w:rsidR="002776F9">
        <w:t xml:space="preserve"> B, Roberts N and others (2006)</w:t>
      </w:r>
      <w:r w:rsidR="006070D6">
        <w:t xml:space="preserve"> Surface temperature reconstructions for the last 2,000 years. </w:t>
      </w:r>
      <w:proofErr w:type="gramStart"/>
      <w:r w:rsidR="006070D6">
        <w:t>NRC Statement to Subcommittee on Oversight and Investigations, Committee on Energy and Commerce, US House of Representatives.</w:t>
      </w:r>
      <w:proofErr w:type="gramEnd"/>
      <w:r w:rsidR="006070D6">
        <w:t xml:space="preserve"> </w:t>
      </w:r>
    </w:p>
    <w:p w:rsidR="00A54A87" w:rsidRDefault="002776F9" w:rsidP="00A54A87">
      <w:pPr>
        <w:pStyle w:val="TextBodybibitem"/>
      </w:pPr>
      <w:proofErr w:type="gramStart"/>
      <w:r>
        <w:t>National Research Council (NRC) (1994)</w:t>
      </w:r>
      <w:r w:rsidR="00A54A87">
        <w:t>.</w:t>
      </w:r>
      <w:proofErr w:type="gramEnd"/>
      <w:r w:rsidR="00A54A87">
        <w:t xml:space="preserve"> </w:t>
      </w:r>
      <w:proofErr w:type="gramStart"/>
      <w:r w:rsidR="00A54A87">
        <w:rPr>
          <w:i/>
        </w:rPr>
        <w:t>Solar Influences on Global</w:t>
      </w:r>
      <w:r w:rsidR="00A54A87">
        <w:t xml:space="preserve"> </w:t>
      </w:r>
      <w:r w:rsidR="00A54A87">
        <w:rPr>
          <w:i/>
        </w:rPr>
        <w:t>Change</w:t>
      </w:r>
      <w:r w:rsidR="00A54A87">
        <w:t>.</w:t>
      </w:r>
      <w:proofErr w:type="gramEnd"/>
      <w:r w:rsidR="00A54A87">
        <w:t xml:space="preserve"> </w:t>
      </w:r>
      <w:r>
        <w:t xml:space="preserve">The National Academies Press, </w:t>
      </w:r>
      <w:r w:rsidR="00A54A87">
        <w:t>Washington</w:t>
      </w:r>
      <w:r>
        <w:t>,</w:t>
      </w:r>
      <w:r w:rsidR="00A54A87">
        <w:t xml:space="preserve"> DC</w:t>
      </w:r>
      <w:r w:rsidR="00A54A87">
        <w:rPr>
          <w:rFonts w:ascii="Cambria Math" w:hAnsi="Cambria Math" w:cs="Cambria Math"/>
        </w:rPr>
        <w:t xml:space="preserve"> </w:t>
      </w:r>
      <w:bookmarkStart w:id="286" w:name="Xfriis1991length"/>
      <w:bookmarkEnd w:id="286"/>
    </w:p>
    <w:p w:rsidR="00A54A87" w:rsidRDefault="002776F9" w:rsidP="00EE364A">
      <w:pPr>
        <w:pStyle w:val="TextBodybibitem"/>
      </w:pPr>
      <w:proofErr w:type="gramStart"/>
      <w:r>
        <w:t>Oliver CD (1980)</w:t>
      </w:r>
      <w:r w:rsidR="009A0F37">
        <w:t xml:space="preserve"> Forest development in North America following major disturbances.</w:t>
      </w:r>
      <w:proofErr w:type="gramEnd"/>
      <w:r w:rsidR="009A0F37">
        <w:t xml:space="preserve"> </w:t>
      </w:r>
      <w:r w:rsidR="009A0F37">
        <w:rPr>
          <w:i/>
        </w:rPr>
        <w:t>Forest</w:t>
      </w:r>
      <w:r w:rsidR="009A0F37">
        <w:t xml:space="preserve"> </w:t>
      </w:r>
      <w:r w:rsidR="009A0F37">
        <w:rPr>
          <w:i/>
        </w:rPr>
        <w:t xml:space="preserve">ecology </w:t>
      </w:r>
      <w:r w:rsidR="009A0F37">
        <w:rPr>
          <w:i/>
        </w:rPr>
        <w:lastRenderedPageBreak/>
        <w:t>and management</w:t>
      </w:r>
      <w:r w:rsidR="009A0F37">
        <w:t xml:space="preserve"> 3:153</w:t>
      </w:r>
      <w:r>
        <w:t>–168</w:t>
      </w:r>
    </w:p>
    <w:p w:rsidR="001D6004" w:rsidRDefault="001D6004" w:rsidP="001D6004">
      <w:pPr>
        <w:pStyle w:val="TextBodybibitem"/>
      </w:pPr>
      <w:proofErr w:type="gramStart"/>
      <w:r>
        <w:t>Pan</w:t>
      </w:r>
      <w:r w:rsidR="008F5A3C">
        <w:t xml:space="preserve"> C, </w:t>
      </w:r>
      <w:proofErr w:type="spellStart"/>
      <w:r>
        <w:t>Tajchman</w:t>
      </w:r>
      <w:proofErr w:type="spellEnd"/>
      <w:r w:rsidR="008F5A3C">
        <w:t xml:space="preserve"> </w:t>
      </w:r>
      <w:proofErr w:type="spellStart"/>
      <w:r w:rsidR="008F5A3C">
        <w:t>SJ</w:t>
      </w:r>
      <w:proofErr w:type="spellEnd"/>
      <w:r w:rsidR="008F5A3C">
        <w:t xml:space="preserve">, </w:t>
      </w:r>
      <w:proofErr w:type="spellStart"/>
      <w:r>
        <w:t>Kochenderfer</w:t>
      </w:r>
      <w:proofErr w:type="spellEnd"/>
      <w:r w:rsidR="008F5A3C">
        <w:t xml:space="preserve"> </w:t>
      </w:r>
      <w:proofErr w:type="spellStart"/>
      <w:r w:rsidR="008F5A3C">
        <w:t>JN</w:t>
      </w:r>
      <w:proofErr w:type="spellEnd"/>
      <w:r w:rsidR="008F5A3C">
        <w:t xml:space="preserve"> (1997)</w:t>
      </w:r>
      <w:r>
        <w:t xml:space="preserve"> </w:t>
      </w:r>
      <w:proofErr w:type="spellStart"/>
      <w:r>
        <w:t>Dendroclimatological</w:t>
      </w:r>
      <w:proofErr w:type="spellEnd"/>
      <w:r>
        <w:t xml:space="preserve"> analysis of major forest species of the central Appalachians.</w:t>
      </w:r>
      <w:proofErr w:type="gramEnd"/>
      <w:r>
        <w:t xml:space="preserve"> </w:t>
      </w:r>
      <w:r>
        <w:rPr>
          <w:i/>
        </w:rPr>
        <w:t>Forest Ecology and Management</w:t>
      </w:r>
      <w:r w:rsidR="0090756A">
        <w:t xml:space="preserve"> 98(1):77–87</w:t>
      </w:r>
      <w:r>
        <w:t xml:space="preserve"> </w:t>
      </w:r>
    </w:p>
    <w:p w:rsidR="00A54A87" w:rsidRDefault="00A54A87" w:rsidP="001D6004">
      <w:pPr>
        <w:pStyle w:val="TextBodybibitem"/>
      </w:pPr>
      <w:proofErr w:type="gramStart"/>
      <w:r>
        <w:t>Peters</w:t>
      </w:r>
      <w:r w:rsidR="002776F9">
        <w:t xml:space="preserve"> K</w:t>
      </w:r>
      <w:r>
        <w:t>, Jacoby</w:t>
      </w:r>
      <w:r w:rsidR="002776F9">
        <w:t xml:space="preserve"> GC</w:t>
      </w:r>
      <w:r>
        <w:t>, Cook</w:t>
      </w:r>
      <w:r w:rsidR="002776F9">
        <w:t xml:space="preserve"> ER (1981)</w:t>
      </w:r>
      <w:r>
        <w:t xml:space="preserve"> Principal components analysis of tree-ring sites.</w:t>
      </w:r>
      <w:proofErr w:type="gramEnd"/>
      <w:r>
        <w:t xml:space="preserve"> </w:t>
      </w:r>
      <w:r>
        <w:rPr>
          <w:i/>
        </w:rPr>
        <w:t>Tree-Ring Bulletin</w:t>
      </w:r>
      <w:r w:rsidR="002776F9">
        <w:t xml:space="preserve"> 41:1–19</w:t>
      </w:r>
      <w:r>
        <w:t xml:space="preserve"> </w:t>
      </w:r>
    </w:p>
    <w:p w:rsidR="0090756A" w:rsidRDefault="0090756A" w:rsidP="001D6004">
      <w:pPr>
        <w:pStyle w:val="TextBodybibitem"/>
      </w:pPr>
      <w:proofErr w:type="gramStart"/>
      <w:r>
        <w:t xml:space="preserve">Phipps </w:t>
      </w:r>
      <w:proofErr w:type="spellStart"/>
      <w:r>
        <w:t>RL</w:t>
      </w:r>
      <w:proofErr w:type="spellEnd"/>
      <w:r>
        <w:t xml:space="preserve"> (1982) Comments on interpretation of climatic information from tree rings, eastern North America.</w:t>
      </w:r>
      <w:proofErr w:type="gramEnd"/>
      <w:r>
        <w:t xml:space="preserve"> </w:t>
      </w:r>
      <w:r>
        <w:rPr>
          <w:i/>
        </w:rPr>
        <w:t>Tree-ring bulletin</w:t>
      </w:r>
      <w:r w:rsidR="002776F9">
        <w:t xml:space="preserve"> 42:11–22</w:t>
      </w:r>
    </w:p>
    <w:p w:rsidR="009A0F37" w:rsidRDefault="009A0F37" w:rsidP="001D6004">
      <w:pPr>
        <w:pStyle w:val="TextBodybibitem"/>
      </w:pPr>
      <w:proofErr w:type="spellStart"/>
      <w:r>
        <w:t>Pielke</w:t>
      </w:r>
      <w:proofErr w:type="spellEnd"/>
      <w:r>
        <w:t> </w:t>
      </w:r>
      <w:proofErr w:type="spellStart"/>
      <w:r>
        <w:t>Jr</w:t>
      </w:r>
      <w:proofErr w:type="spellEnd"/>
      <w:r w:rsidR="002776F9">
        <w:t xml:space="preserve"> RA,</w:t>
      </w:r>
      <w:r>
        <w:t xml:space="preserve"> </w:t>
      </w:r>
      <w:proofErr w:type="spellStart"/>
      <w:r>
        <w:t>Landsea</w:t>
      </w:r>
      <w:proofErr w:type="spellEnd"/>
      <w:r w:rsidR="002776F9">
        <w:t xml:space="preserve"> </w:t>
      </w:r>
      <w:proofErr w:type="spellStart"/>
      <w:r w:rsidR="002776F9">
        <w:t>CN</w:t>
      </w:r>
      <w:proofErr w:type="spellEnd"/>
      <w:r w:rsidR="002776F9">
        <w:t xml:space="preserve"> (1999)</w:t>
      </w:r>
      <w:r>
        <w:t xml:space="preserve"> La </w:t>
      </w:r>
      <w:r w:rsidR="002776F9">
        <w:t>Niña, E</w:t>
      </w:r>
      <w:r>
        <w:t xml:space="preserve">l </w:t>
      </w:r>
      <w:r w:rsidR="002776F9">
        <w:t>N</w:t>
      </w:r>
      <w:r>
        <w:t xml:space="preserve">iño and </w:t>
      </w:r>
      <w:proofErr w:type="spellStart"/>
      <w:proofErr w:type="gramStart"/>
      <w:r>
        <w:t>atlantic</w:t>
      </w:r>
      <w:proofErr w:type="spellEnd"/>
      <w:proofErr w:type="gramEnd"/>
      <w:r>
        <w:t xml:space="preserve"> hurricane damages in the United States. </w:t>
      </w:r>
      <w:r>
        <w:rPr>
          <w:i/>
        </w:rPr>
        <w:t>Bulletin of the American Meteorological Society</w:t>
      </w:r>
      <w:r w:rsidR="002776F9">
        <w:t xml:space="preserve"> 80(10):2027–2033 </w:t>
      </w:r>
    </w:p>
    <w:p w:rsidR="002776F9" w:rsidRDefault="00A54A87" w:rsidP="00991A39">
      <w:pPr>
        <w:pStyle w:val="TextBodybibitem"/>
      </w:pPr>
      <w:r>
        <w:t>Reid</w:t>
      </w:r>
      <w:r w:rsidR="004D5CD6">
        <w:t xml:space="preserve"> GC (2002)</w:t>
      </w:r>
      <w:r>
        <w:t xml:space="preserve"> </w:t>
      </w:r>
      <w:proofErr w:type="gramStart"/>
      <w:r>
        <w:t>Solar</w:t>
      </w:r>
      <w:proofErr w:type="gramEnd"/>
      <w:r>
        <w:t xml:space="preserve"> </w:t>
      </w:r>
      <w:r w:rsidR="004D5CD6">
        <w:t xml:space="preserve">total </w:t>
      </w:r>
      <w:r>
        <w:t>irradiance variations and the global sea surface temperature record.</w:t>
      </w:r>
      <w:r w:rsidR="004D5CD6">
        <w:t xml:space="preserve"> Journal of Geophysical Research:</w:t>
      </w:r>
      <w:r w:rsidR="002776F9">
        <w:t xml:space="preserve"> Atmospheres (1984-2012) 96(D2):2835-2844.</w:t>
      </w:r>
    </w:p>
    <w:p w:rsidR="009A0F37" w:rsidRDefault="009A0F37" w:rsidP="00991A39">
      <w:pPr>
        <w:pStyle w:val="TextBodybibitem"/>
      </w:pPr>
      <w:bookmarkStart w:id="287" w:name="Xspeer2009climate"/>
      <w:bookmarkEnd w:id="287"/>
      <w:r>
        <w:t>Robertson</w:t>
      </w:r>
      <w:r w:rsidR="004D5CD6">
        <w:t xml:space="preserve"> PA (1992)</w:t>
      </w:r>
      <w:r>
        <w:t xml:space="preserve"> Factors affecting tree growth on three lowland sites in southern Illinois. </w:t>
      </w:r>
      <w:r>
        <w:rPr>
          <w:i/>
        </w:rPr>
        <w:t>American Midland Naturalist</w:t>
      </w:r>
      <w:r>
        <w:t xml:space="preserve">, p 218–236 </w:t>
      </w:r>
    </w:p>
    <w:p w:rsidR="00991A39" w:rsidRDefault="00991A39" w:rsidP="00991A39">
      <w:pPr>
        <w:pStyle w:val="TextBodybibitem"/>
      </w:pPr>
      <w:proofErr w:type="spellStart"/>
      <w:r>
        <w:t>Rubino</w:t>
      </w:r>
      <w:proofErr w:type="spellEnd"/>
      <w:r>
        <w:t xml:space="preserve"> </w:t>
      </w:r>
      <w:r w:rsidR="008F5A3C">
        <w:t xml:space="preserve">DL, </w:t>
      </w:r>
      <w:r>
        <w:t>McCarthy</w:t>
      </w:r>
      <w:r w:rsidR="008F5A3C">
        <w:t xml:space="preserve"> BC (2000)</w:t>
      </w:r>
      <w:r>
        <w:t xml:space="preserve"> </w:t>
      </w:r>
      <w:proofErr w:type="spellStart"/>
      <w:r>
        <w:t>Dendroclimatological</w:t>
      </w:r>
      <w:proofErr w:type="spellEnd"/>
      <w:r>
        <w:t xml:space="preserve"> analysis of white oak (</w:t>
      </w:r>
      <w:proofErr w:type="spellStart"/>
      <w:r>
        <w:rPr>
          <w:i/>
        </w:rPr>
        <w:t>Quercus</w:t>
      </w:r>
      <w:proofErr w:type="spellEnd"/>
      <w:r>
        <w:t xml:space="preserve"> </w:t>
      </w:r>
      <w:proofErr w:type="gramStart"/>
      <w:r>
        <w:rPr>
          <w:i/>
        </w:rPr>
        <w:t>alba</w:t>
      </w:r>
      <w:proofErr w:type="gramEnd"/>
      <w:r>
        <w:rPr>
          <w:i/>
        </w:rPr>
        <w:t xml:space="preserve"> </w:t>
      </w:r>
      <w:r>
        <w:t xml:space="preserve">L., </w:t>
      </w:r>
      <w:proofErr w:type="spellStart"/>
      <w:r>
        <w:t>Fagaceae</w:t>
      </w:r>
      <w:proofErr w:type="spellEnd"/>
      <w:r>
        <w:t xml:space="preserve">) from an old-growth forest of southeastern Ohio, USA. </w:t>
      </w:r>
      <w:r>
        <w:rPr>
          <w:i/>
        </w:rPr>
        <w:t>Journal of the Torrey</w:t>
      </w:r>
      <w:r>
        <w:t xml:space="preserve"> </w:t>
      </w:r>
      <w:r>
        <w:rPr>
          <w:i/>
        </w:rPr>
        <w:t>Botanical Society</w:t>
      </w:r>
      <w:r w:rsidR="00E23ED2">
        <w:t>, p</w:t>
      </w:r>
      <w:r w:rsidR="008F5A3C">
        <w:t xml:space="preserve"> 240–250</w:t>
      </w:r>
    </w:p>
    <w:p w:rsidR="0090756A" w:rsidRDefault="0090756A" w:rsidP="00991A39">
      <w:pPr>
        <w:pStyle w:val="TextBodybibitem"/>
      </w:pPr>
      <w:proofErr w:type="spellStart"/>
      <w:r>
        <w:t>Seager</w:t>
      </w:r>
      <w:proofErr w:type="spellEnd"/>
      <w:r>
        <w:t xml:space="preserve"> R, </w:t>
      </w:r>
      <w:proofErr w:type="spellStart"/>
      <w:r>
        <w:t>Tzanova</w:t>
      </w:r>
      <w:proofErr w:type="spellEnd"/>
      <w:r>
        <w:t xml:space="preserve"> A, </w:t>
      </w:r>
      <w:proofErr w:type="gramStart"/>
      <w:r>
        <w:t>Nakamura</w:t>
      </w:r>
      <w:proofErr w:type="gramEnd"/>
      <w:r>
        <w:t xml:space="preserve"> J (2009) Drought in the southeastern United States: Causes, variability over the last millennium, and the potential for future </w:t>
      </w:r>
      <w:proofErr w:type="spellStart"/>
      <w:r>
        <w:t>hydroclimate</w:t>
      </w:r>
      <w:proofErr w:type="spellEnd"/>
      <w:r>
        <w:t xml:space="preserve"> change. </w:t>
      </w:r>
      <w:r w:rsidRPr="00EE364A">
        <w:t>Journal of Climate</w:t>
      </w:r>
      <w:r w:rsidR="00E23ED2">
        <w:t xml:space="preserve"> 22(19):5021–5045</w:t>
      </w:r>
    </w:p>
    <w:p w:rsidR="0090756A" w:rsidRDefault="0090756A" w:rsidP="00991A39">
      <w:pPr>
        <w:pStyle w:val="TextBodybibitem"/>
      </w:pPr>
      <w:proofErr w:type="spellStart"/>
      <w:r>
        <w:t>Sobolowski</w:t>
      </w:r>
      <w:proofErr w:type="spellEnd"/>
      <w:r>
        <w:t xml:space="preserve"> S, </w:t>
      </w:r>
      <w:proofErr w:type="spellStart"/>
      <w:r>
        <w:t>Pavelsky</w:t>
      </w:r>
      <w:proofErr w:type="spellEnd"/>
      <w:r>
        <w:t xml:space="preserve"> T (2012) Evaluation of present and future North American Regional Climate Change Assessment Program (</w:t>
      </w:r>
      <w:proofErr w:type="spellStart"/>
      <w:r>
        <w:t>NARCCAP</w:t>
      </w:r>
      <w:proofErr w:type="spellEnd"/>
      <w:r>
        <w:t xml:space="preserve">) regional climate simulations over the southeast United States. </w:t>
      </w:r>
      <w:r>
        <w:rPr>
          <w:i/>
        </w:rPr>
        <w:t>Journal of Geophysical Research</w:t>
      </w:r>
      <w:r w:rsidR="00E23ED2">
        <w:rPr>
          <w:i/>
        </w:rPr>
        <w:t>: Atmospheres (1984-2012)</w:t>
      </w:r>
      <w:r w:rsidR="00E23ED2">
        <w:t>, 117(</w:t>
      </w:r>
      <w:r>
        <w:t>D1</w:t>
      </w:r>
      <w:r w:rsidR="00E23ED2">
        <w:t>)</w:t>
      </w:r>
      <w:bookmarkStart w:id="288" w:name="Xstahle1993"/>
      <w:bookmarkEnd w:id="288"/>
    </w:p>
    <w:p w:rsidR="008F5A3C" w:rsidRDefault="008F5A3C" w:rsidP="00991A39">
      <w:pPr>
        <w:pStyle w:val="TextBodybibitem"/>
      </w:pPr>
      <w:proofErr w:type="spellStart"/>
      <w:r>
        <w:t>Speer</w:t>
      </w:r>
      <w:proofErr w:type="spellEnd"/>
      <w:r>
        <w:t xml:space="preserve"> </w:t>
      </w:r>
      <w:proofErr w:type="spellStart"/>
      <w:r>
        <w:t>JH</w:t>
      </w:r>
      <w:proofErr w:type="spellEnd"/>
      <w:r>
        <w:t xml:space="preserve">, </w:t>
      </w:r>
      <w:proofErr w:type="spellStart"/>
      <w:r>
        <w:t>Grissino</w:t>
      </w:r>
      <w:proofErr w:type="spellEnd"/>
      <w:r>
        <w:t xml:space="preserve">-Mayer HD, Orvis </w:t>
      </w:r>
      <w:proofErr w:type="spellStart"/>
      <w:r>
        <w:t>KH</w:t>
      </w:r>
      <w:proofErr w:type="spellEnd"/>
      <w:r>
        <w:t xml:space="preserve">, Greenberg CH (2009) Climate response of five oak species in the eastern deciduous forest of the southern Appalachian Mountains, USA. </w:t>
      </w:r>
      <w:r>
        <w:rPr>
          <w:i/>
        </w:rPr>
        <w:t>Canadian Journal of Forest Research</w:t>
      </w:r>
      <w:r>
        <w:t xml:space="preserve"> 39(3):507–518 </w:t>
      </w:r>
    </w:p>
    <w:p w:rsidR="0090756A" w:rsidRDefault="0090756A" w:rsidP="00991A39">
      <w:pPr>
        <w:pStyle w:val="TextBodybibitem"/>
      </w:pPr>
      <w:proofErr w:type="spellStart"/>
      <w:r>
        <w:t>Stahle</w:t>
      </w:r>
      <w:proofErr w:type="spellEnd"/>
      <w:r>
        <w:t xml:space="preserve"> </w:t>
      </w:r>
      <w:proofErr w:type="spellStart"/>
      <w:r>
        <w:t>DW</w:t>
      </w:r>
      <w:proofErr w:type="spellEnd"/>
      <w:r>
        <w:t xml:space="preserve">, </w:t>
      </w:r>
      <w:proofErr w:type="spellStart"/>
      <w:r>
        <w:t>Cleaveland</w:t>
      </w:r>
      <w:proofErr w:type="spellEnd"/>
      <w:r>
        <w:t xml:space="preserve"> MK (1992) Reconstruction and analysis of spring rainfall over the southeastern US for the past 1000 years. </w:t>
      </w:r>
      <w:r>
        <w:rPr>
          <w:i/>
        </w:rPr>
        <w:t>Bulletin of the American Meteorological Society</w:t>
      </w:r>
      <w:r>
        <w:t xml:space="preserve"> 73(12</w:t>
      </w:r>
      <w:proofErr w:type="gramStart"/>
      <w:r>
        <w:t xml:space="preserve">) </w:t>
      </w:r>
      <w:r w:rsidR="00E23ED2">
        <w:t>:</w:t>
      </w:r>
      <w:proofErr w:type="gramEnd"/>
      <w:r w:rsidR="00E23ED2">
        <w:t>1947-1961</w:t>
      </w:r>
    </w:p>
    <w:p w:rsidR="0090756A" w:rsidRDefault="00E23ED2" w:rsidP="00991A39">
      <w:pPr>
        <w:pStyle w:val="TextBodybibitem"/>
      </w:pPr>
      <w:proofErr w:type="spellStart"/>
      <w:r>
        <w:t>Stahle</w:t>
      </w:r>
      <w:proofErr w:type="spellEnd"/>
      <w:r>
        <w:t xml:space="preserve"> </w:t>
      </w:r>
      <w:proofErr w:type="spellStart"/>
      <w:r>
        <w:t>DW</w:t>
      </w:r>
      <w:proofErr w:type="spellEnd"/>
      <w:r>
        <w:t xml:space="preserve">, Cleveland MK (1993) </w:t>
      </w:r>
      <w:r w:rsidR="0090756A">
        <w:t xml:space="preserve">Large-scale climatic influences on </w:t>
      </w:r>
      <w:proofErr w:type="spellStart"/>
      <w:r w:rsidR="0090756A">
        <w:t>baldcypress</w:t>
      </w:r>
      <w:proofErr w:type="spellEnd"/>
      <w:r w:rsidR="0090756A">
        <w:t xml:space="preserve"> tree growth across the southeastern </w:t>
      </w:r>
      <w:r>
        <w:t>U</w:t>
      </w:r>
      <w:r w:rsidR="0090756A">
        <w:t xml:space="preserve">nited </w:t>
      </w:r>
      <w:r>
        <w:t>S</w:t>
      </w:r>
      <w:r w:rsidR="0090756A">
        <w:t>tates. In</w:t>
      </w:r>
      <w:r>
        <w:t>:</w:t>
      </w:r>
      <w:r w:rsidR="0090756A">
        <w:t xml:space="preserve"> Jones</w:t>
      </w:r>
      <w:r>
        <w:t xml:space="preserve"> </w:t>
      </w:r>
      <w:proofErr w:type="spellStart"/>
      <w:r>
        <w:t>PD</w:t>
      </w:r>
      <w:proofErr w:type="spellEnd"/>
      <w:r w:rsidR="0090756A">
        <w:t>, Bradley</w:t>
      </w:r>
      <w:r>
        <w:t xml:space="preserve"> RS</w:t>
      </w:r>
      <w:r w:rsidR="0090756A">
        <w:t xml:space="preserve">, </w:t>
      </w:r>
      <w:proofErr w:type="spellStart"/>
      <w:r w:rsidR="0090756A">
        <w:t>Jouzel</w:t>
      </w:r>
      <w:proofErr w:type="spellEnd"/>
      <w:r>
        <w:t xml:space="preserve"> J (</w:t>
      </w:r>
      <w:proofErr w:type="spellStart"/>
      <w:r w:rsidR="0090756A">
        <w:t>eds</w:t>
      </w:r>
      <w:proofErr w:type="spellEnd"/>
      <w:r>
        <w:t>)</w:t>
      </w:r>
      <w:r w:rsidR="0090756A">
        <w:t xml:space="preserve"> </w:t>
      </w:r>
      <w:r w:rsidR="0090756A">
        <w:rPr>
          <w:i/>
        </w:rPr>
        <w:t>Climatic variations and forcing mechanisms of the last 2000 years</w:t>
      </w:r>
      <w:r>
        <w:t xml:space="preserve">, NATO </w:t>
      </w:r>
      <w:proofErr w:type="spellStart"/>
      <w:r>
        <w:t>ASI</w:t>
      </w:r>
      <w:proofErr w:type="spellEnd"/>
      <w:r>
        <w:t xml:space="preserve"> , I41, p</w:t>
      </w:r>
      <w:r w:rsidR="0090756A">
        <w:t xml:space="preserve"> 125 – 140</w:t>
      </w:r>
    </w:p>
    <w:p w:rsidR="009A0F37" w:rsidRDefault="00E23ED2" w:rsidP="00991A39">
      <w:pPr>
        <w:pStyle w:val="TextBodybibitem"/>
      </w:pPr>
      <w:proofErr w:type="spellStart"/>
      <w:r>
        <w:lastRenderedPageBreak/>
        <w:t>Stahle</w:t>
      </w:r>
      <w:proofErr w:type="spellEnd"/>
      <w:r>
        <w:t xml:space="preserve"> </w:t>
      </w:r>
      <w:proofErr w:type="spellStart"/>
      <w:r>
        <w:t>DW</w:t>
      </w:r>
      <w:proofErr w:type="spellEnd"/>
      <w:r>
        <w:t xml:space="preserve">, </w:t>
      </w:r>
      <w:proofErr w:type="spellStart"/>
      <w:r>
        <w:t>Cleaveland</w:t>
      </w:r>
      <w:proofErr w:type="spellEnd"/>
      <w:r>
        <w:t xml:space="preserve"> MK, </w:t>
      </w:r>
      <w:r w:rsidR="009A0F37">
        <w:t>Blant</w:t>
      </w:r>
      <w:r>
        <w:t xml:space="preserve">on DB, </w:t>
      </w:r>
      <w:proofErr w:type="spellStart"/>
      <w:r>
        <w:t>Therrell</w:t>
      </w:r>
      <w:proofErr w:type="spellEnd"/>
      <w:r>
        <w:t xml:space="preserve"> MD, Gay DA (1998)</w:t>
      </w:r>
      <w:r w:rsidR="009A0F37">
        <w:t xml:space="preserve"> The lost colony and Jamestown droughts. </w:t>
      </w:r>
      <w:r w:rsidR="009A0F37">
        <w:rPr>
          <w:i/>
        </w:rPr>
        <w:t>Science</w:t>
      </w:r>
      <w:r>
        <w:t xml:space="preserve"> 280(5363):564–567</w:t>
      </w:r>
      <w:r w:rsidR="009A0F37">
        <w:t xml:space="preserve"> </w:t>
      </w:r>
    </w:p>
    <w:p w:rsidR="00991A39" w:rsidRDefault="00991A39" w:rsidP="00991A39">
      <w:pPr>
        <w:pStyle w:val="TextBodybibitem"/>
      </w:pPr>
      <w:r>
        <w:t>Stokes</w:t>
      </w:r>
      <w:r w:rsidR="008F5A3C">
        <w:t xml:space="preserve"> MA, </w:t>
      </w:r>
      <w:r>
        <w:t>Smiley</w:t>
      </w:r>
      <w:r w:rsidR="008F5A3C">
        <w:t xml:space="preserve"> TL (1996)</w:t>
      </w:r>
      <w:r>
        <w:t xml:space="preserve"> </w:t>
      </w:r>
      <w:proofErr w:type="gramStart"/>
      <w:r>
        <w:rPr>
          <w:i/>
        </w:rPr>
        <w:t>An</w:t>
      </w:r>
      <w:proofErr w:type="gramEnd"/>
      <w:r>
        <w:rPr>
          <w:i/>
        </w:rPr>
        <w:t xml:space="preserve"> introduction to tree-ring dating</w:t>
      </w:r>
      <w:r>
        <w:t>. Univers</w:t>
      </w:r>
      <w:r w:rsidR="008F5A3C">
        <w:t>ity of Arizona Press</w:t>
      </w:r>
      <w:r w:rsidR="00E23ED2">
        <w:t>, AZ</w:t>
      </w:r>
      <w:r>
        <w:t xml:space="preserve"> </w:t>
      </w:r>
    </w:p>
    <w:p w:rsidR="009A0F37" w:rsidRDefault="009A0F37" w:rsidP="00991A39">
      <w:pPr>
        <w:pStyle w:val="TextBodybibitem"/>
      </w:pPr>
      <w:proofErr w:type="spellStart"/>
      <w:r>
        <w:t>Torrence</w:t>
      </w:r>
      <w:proofErr w:type="spellEnd"/>
      <w:r>
        <w:t xml:space="preserve"> </w:t>
      </w:r>
      <w:r w:rsidR="00E23ED2">
        <w:t>C,</w:t>
      </w:r>
      <w:r>
        <w:t xml:space="preserve"> Compo</w:t>
      </w:r>
      <w:r w:rsidR="00E23ED2">
        <w:t xml:space="preserve"> GP (1998)</w:t>
      </w:r>
      <w:r>
        <w:t xml:space="preserve"> </w:t>
      </w:r>
      <w:proofErr w:type="gramStart"/>
      <w:r>
        <w:t>A</w:t>
      </w:r>
      <w:proofErr w:type="gramEnd"/>
      <w:r>
        <w:t xml:space="preserve"> practical guide to wavelet analysis. </w:t>
      </w:r>
      <w:r>
        <w:rPr>
          <w:i/>
        </w:rPr>
        <w:t>Bulletin of the</w:t>
      </w:r>
      <w:r>
        <w:t xml:space="preserve"> </w:t>
      </w:r>
      <w:r>
        <w:rPr>
          <w:i/>
        </w:rPr>
        <w:t>American Meteorological society</w:t>
      </w:r>
      <w:r>
        <w:t xml:space="preserve"> 79(1):61–78 </w:t>
      </w:r>
    </w:p>
    <w:p w:rsidR="009A0F37" w:rsidRDefault="009A0F37" w:rsidP="00991A39">
      <w:pPr>
        <w:pStyle w:val="TextBodybibitem"/>
      </w:pPr>
      <w:proofErr w:type="spellStart"/>
      <w:r>
        <w:t>Trouet</w:t>
      </w:r>
      <w:proofErr w:type="spellEnd"/>
      <w:r>
        <w:t xml:space="preserve"> </w:t>
      </w:r>
      <w:r w:rsidR="00953630">
        <w:t>V, v</w:t>
      </w:r>
      <w:r>
        <w:t>an </w:t>
      </w:r>
      <w:proofErr w:type="spellStart"/>
      <w:r>
        <w:t>Oldenborgh</w:t>
      </w:r>
      <w:proofErr w:type="spellEnd"/>
      <w:r w:rsidR="00953630">
        <w:t xml:space="preserve"> </w:t>
      </w:r>
      <w:proofErr w:type="spellStart"/>
      <w:r w:rsidR="00953630">
        <w:t>GJ</w:t>
      </w:r>
      <w:proofErr w:type="spellEnd"/>
      <w:r w:rsidR="00E23ED2">
        <w:t xml:space="preserve"> (2013)</w:t>
      </w:r>
      <w:r>
        <w:t xml:space="preserve"> </w:t>
      </w:r>
      <w:proofErr w:type="spellStart"/>
      <w:r>
        <w:t>KNMI</w:t>
      </w:r>
      <w:proofErr w:type="spellEnd"/>
      <w:r>
        <w:t xml:space="preserve"> Climate Explorer: a web-based research tool for high-resolution paleoclimatology</w:t>
      </w:r>
      <w:r w:rsidR="00E23ED2">
        <w:t>.</w:t>
      </w:r>
      <w:r>
        <w:t xml:space="preserve"> </w:t>
      </w:r>
      <w:r>
        <w:rPr>
          <w:i/>
        </w:rPr>
        <w:t>Tree-Ring Research</w:t>
      </w:r>
      <w:r>
        <w:t xml:space="preserve"> 69(1):3–13 </w:t>
      </w:r>
    </w:p>
    <w:p w:rsidR="00A54A87" w:rsidRDefault="00A54A87" w:rsidP="00991A39">
      <w:pPr>
        <w:pStyle w:val="TextBodybibitem"/>
      </w:pPr>
      <w:proofErr w:type="spellStart"/>
      <w:r>
        <w:t>Usoskin</w:t>
      </w:r>
      <w:proofErr w:type="spellEnd"/>
      <w:r w:rsidR="00953630">
        <w:t xml:space="preserve"> </w:t>
      </w:r>
      <w:proofErr w:type="spellStart"/>
      <w:r w:rsidR="00953630">
        <w:t>IG</w:t>
      </w:r>
      <w:proofErr w:type="spellEnd"/>
      <w:r>
        <w:t xml:space="preserve">, </w:t>
      </w:r>
      <w:proofErr w:type="spellStart"/>
      <w:r>
        <w:t>Solanki</w:t>
      </w:r>
      <w:proofErr w:type="spellEnd"/>
      <w:r w:rsidR="00953630">
        <w:t xml:space="preserve"> SK</w:t>
      </w:r>
      <w:r>
        <w:t xml:space="preserve">, </w:t>
      </w:r>
      <w:proofErr w:type="spellStart"/>
      <w:r>
        <w:t>Schüssler</w:t>
      </w:r>
      <w:proofErr w:type="spellEnd"/>
      <w:r w:rsidR="00953630">
        <w:t xml:space="preserve"> M</w:t>
      </w:r>
      <w:r>
        <w:t xml:space="preserve">, </w:t>
      </w:r>
      <w:proofErr w:type="spellStart"/>
      <w:r>
        <w:t>Mursula</w:t>
      </w:r>
      <w:proofErr w:type="spellEnd"/>
      <w:r w:rsidR="00953630">
        <w:t xml:space="preserve"> K</w:t>
      </w:r>
      <w:r>
        <w:t xml:space="preserve">, </w:t>
      </w:r>
      <w:proofErr w:type="spellStart"/>
      <w:r>
        <w:t>Alanko</w:t>
      </w:r>
      <w:proofErr w:type="spellEnd"/>
      <w:r w:rsidR="00953630">
        <w:t xml:space="preserve"> K (2003)</w:t>
      </w:r>
      <w:r>
        <w:t xml:space="preserve"> Millennium-scale sunspot number reconstruction: Evidence for an unusually active sun since the 1940s. </w:t>
      </w:r>
      <w:r>
        <w:rPr>
          <w:i/>
        </w:rPr>
        <w:t>Physical Review Letters</w:t>
      </w:r>
      <w:r>
        <w:t xml:space="preserve"> 91(21):211101 </w:t>
      </w:r>
    </w:p>
    <w:p w:rsidR="00A54A87" w:rsidRDefault="00A54A87" w:rsidP="008F5A3C">
      <w:pPr>
        <w:pStyle w:val="TextBodybibitem"/>
      </w:pPr>
      <w:proofErr w:type="spellStart"/>
      <w:r>
        <w:t>Wigley</w:t>
      </w:r>
      <w:proofErr w:type="spellEnd"/>
      <w:r w:rsidR="00953630">
        <w:t xml:space="preserve"> </w:t>
      </w:r>
      <w:proofErr w:type="spellStart"/>
      <w:r w:rsidR="00953630">
        <w:t>TML</w:t>
      </w:r>
      <w:proofErr w:type="spellEnd"/>
      <w:r>
        <w:t xml:space="preserve">, </w:t>
      </w:r>
      <w:proofErr w:type="spellStart"/>
      <w:r>
        <w:t>Briffa</w:t>
      </w:r>
      <w:proofErr w:type="spellEnd"/>
      <w:r w:rsidR="00953630">
        <w:t xml:space="preserve"> KR</w:t>
      </w:r>
      <w:r>
        <w:t>, Jones</w:t>
      </w:r>
      <w:r w:rsidR="00953630">
        <w:t xml:space="preserve"> </w:t>
      </w:r>
      <w:proofErr w:type="spellStart"/>
      <w:r w:rsidR="00953630">
        <w:t>PD</w:t>
      </w:r>
      <w:proofErr w:type="spellEnd"/>
      <w:r w:rsidR="00953630">
        <w:t xml:space="preserve"> (1984)</w:t>
      </w:r>
      <w:r>
        <w:t xml:space="preserve"> </w:t>
      </w:r>
      <w:proofErr w:type="gramStart"/>
      <w:r>
        <w:t>On</w:t>
      </w:r>
      <w:proofErr w:type="gramEnd"/>
      <w:r>
        <w:t xml:space="preserve"> the average value of correlated time series, with applications in dendroclimatology and hydrometeorology. </w:t>
      </w:r>
      <w:r>
        <w:rPr>
          <w:i/>
        </w:rPr>
        <w:t>Journal of Climate and Applied</w:t>
      </w:r>
      <w:r>
        <w:t xml:space="preserve"> </w:t>
      </w:r>
      <w:r>
        <w:rPr>
          <w:i/>
        </w:rPr>
        <w:t>Meteorology</w:t>
      </w:r>
      <w:r>
        <w:t xml:space="preserve"> 23(2):201–213 </w:t>
      </w:r>
    </w:p>
    <w:p w:rsidR="00A54A87" w:rsidRDefault="00A54A87" w:rsidP="008F5A3C">
      <w:pPr>
        <w:pStyle w:val="TextBodybibitem"/>
      </w:pPr>
      <w:proofErr w:type="spellStart"/>
      <w:proofErr w:type="gramStart"/>
      <w:r>
        <w:t>Wold</w:t>
      </w:r>
      <w:proofErr w:type="spellEnd"/>
      <w:r w:rsidR="00953630">
        <w:t xml:space="preserve"> S</w:t>
      </w:r>
      <w:r>
        <w:t xml:space="preserve">, </w:t>
      </w:r>
      <w:proofErr w:type="spellStart"/>
      <w:r>
        <w:t>Esbensen</w:t>
      </w:r>
      <w:proofErr w:type="spellEnd"/>
      <w:r w:rsidR="00953630">
        <w:t xml:space="preserve"> K</w:t>
      </w:r>
      <w:r>
        <w:t xml:space="preserve">, </w:t>
      </w:r>
      <w:proofErr w:type="spellStart"/>
      <w:r>
        <w:t>Geladi</w:t>
      </w:r>
      <w:proofErr w:type="spellEnd"/>
      <w:r w:rsidR="00953630">
        <w:t xml:space="preserve"> P (1987)</w:t>
      </w:r>
      <w:r>
        <w:t xml:space="preserve"> Principal component analysis.</w:t>
      </w:r>
      <w:proofErr w:type="gramEnd"/>
      <w:r>
        <w:t xml:space="preserve"> </w:t>
      </w:r>
      <w:proofErr w:type="spellStart"/>
      <w:r>
        <w:rPr>
          <w:i/>
        </w:rPr>
        <w:t>Chemometrics</w:t>
      </w:r>
      <w:proofErr w:type="spellEnd"/>
      <w:r>
        <w:rPr>
          <w:i/>
        </w:rPr>
        <w:t xml:space="preserve"> and</w:t>
      </w:r>
      <w:r>
        <w:t xml:space="preserve"> </w:t>
      </w:r>
      <w:r>
        <w:rPr>
          <w:i/>
        </w:rPr>
        <w:t>intelligent laboratory systems</w:t>
      </w:r>
      <w:r w:rsidR="00953630">
        <w:rPr>
          <w:i/>
        </w:rPr>
        <w:t xml:space="preserve"> </w:t>
      </w:r>
      <w:r w:rsidR="00953630">
        <w:t>2(1):37–52</w:t>
      </w:r>
      <w:r>
        <w:t xml:space="preserve"> </w:t>
      </w:r>
    </w:p>
    <w:p w:rsidR="00A54A87" w:rsidRDefault="00A54A87" w:rsidP="008F5A3C">
      <w:pPr>
        <w:pStyle w:val="TextBodybibitem"/>
      </w:pPr>
      <w:r>
        <w:t xml:space="preserve">Yamaguchi DK (1991) </w:t>
      </w:r>
      <w:proofErr w:type="gramStart"/>
      <w:r>
        <w:t>A</w:t>
      </w:r>
      <w:proofErr w:type="gramEnd"/>
      <w:r>
        <w:t xml:space="preserve"> simple method for cross-dating increment cores from living trees. </w:t>
      </w:r>
      <w:r>
        <w:rPr>
          <w:i/>
        </w:rPr>
        <w:t>Canadian Journal of Forest Research</w:t>
      </w:r>
      <w:r>
        <w:t xml:space="preserve"> 21(3):414–416. </w:t>
      </w:r>
    </w:p>
    <w:p w:rsidR="008F5A3C" w:rsidRDefault="008F5A3C" w:rsidP="008F5A3C">
      <w:pPr>
        <w:pStyle w:val="TextBodybibitem"/>
      </w:pPr>
      <w:r>
        <w:t xml:space="preserve">Zipper CE, Burger JA, </w:t>
      </w:r>
      <w:proofErr w:type="spellStart"/>
      <w:r>
        <w:t>Skousen</w:t>
      </w:r>
      <w:proofErr w:type="spellEnd"/>
      <w:r>
        <w:t xml:space="preserve"> JG, Angel </w:t>
      </w:r>
      <w:proofErr w:type="spellStart"/>
      <w:r>
        <w:t>PN</w:t>
      </w:r>
      <w:proofErr w:type="spellEnd"/>
      <w:r>
        <w:t xml:space="preserve">, Barton CD, Davis V, Franklin JA (2011) Restoring forests and associated ecosystem services on </w:t>
      </w:r>
      <w:proofErr w:type="spellStart"/>
      <w:proofErr w:type="gramStart"/>
      <w:r>
        <w:t>appalachian</w:t>
      </w:r>
      <w:proofErr w:type="spellEnd"/>
      <w:proofErr w:type="gramEnd"/>
      <w:r>
        <w:t xml:space="preserve"> coal surface mines. </w:t>
      </w:r>
      <w:r>
        <w:rPr>
          <w:i/>
        </w:rPr>
        <w:t>Environmental management</w:t>
      </w:r>
      <w:r w:rsidR="00953630">
        <w:t xml:space="preserve"> 47(5):751–765</w:t>
      </w:r>
    </w:p>
    <w:p w:rsidR="009A0F37" w:rsidRDefault="009A0F37" w:rsidP="009A0F37">
      <w:pPr>
        <w:pStyle w:val="TextBodybibitem"/>
      </w:pPr>
      <w:proofErr w:type="spellStart"/>
      <w:r>
        <w:t>Zweifel</w:t>
      </w:r>
      <w:proofErr w:type="spellEnd"/>
      <w:r w:rsidR="00953630">
        <w:t xml:space="preserve"> R</w:t>
      </w:r>
      <w:r>
        <w:t>, Zimmermann</w:t>
      </w:r>
      <w:r w:rsidR="00953630">
        <w:t xml:space="preserve"> L</w:t>
      </w:r>
      <w:r>
        <w:t xml:space="preserve">, </w:t>
      </w:r>
      <w:proofErr w:type="spellStart"/>
      <w:r>
        <w:t>Zeugin</w:t>
      </w:r>
      <w:proofErr w:type="spellEnd"/>
      <w:r w:rsidR="00953630">
        <w:t xml:space="preserve"> F</w:t>
      </w:r>
      <w:r>
        <w:t>, Newbery</w:t>
      </w:r>
      <w:r w:rsidR="00953630">
        <w:t xml:space="preserve"> </w:t>
      </w:r>
      <w:proofErr w:type="spellStart"/>
      <w:r w:rsidR="00953630">
        <w:t>DM</w:t>
      </w:r>
      <w:proofErr w:type="spellEnd"/>
      <w:r w:rsidR="00953630">
        <w:t xml:space="preserve"> (2006)</w:t>
      </w:r>
      <w:r>
        <w:t xml:space="preserve"> Intra-annual radial growth and water relations of trees: implications towards a growth mechanism. </w:t>
      </w:r>
      <w:r>
        <w:rPr>
          <w:i/>
        </w:rPr>
        <w:t>Journal of</w:t>
      </w:r>
      <w:r>
        <w:t xml:space="preserve"> </w:t>
      </w:r>
      <w:r>
        <w:rPr>
          <w:i/>
        </w:rPr>
        <w:t>Experimental Botany</w:t>
      </w:r>
      <w:r w:rsidR="00953630">
        <w:t xml:space="preserve"> 57(6):1445–1459</w:t>
      </w:r>
      <w:r>
        <w:t xml:space="preserve"> </w:t>
      </w:r>
    </w:p>
    <w:p w:rsidR="009A0F37" w:rsidRDefault="009A0F37" w:rsidP="008F5A3C">
      <w:pPr>
        <w:pStyle w:val="TextBodybibitem"/>
      </w:pPr>
    </w:p>
    <w:p w:rsidR="00991A39" w:rsidRDefault="00991A39" w:rsidP="00991A39">
      <w:pPr>
        <w:pStyle w:val="TextBodybibitem"/>
      </w:pPr>
    </w:p>
    <w:p w:rsidR="001D6004" w:rsidRDefault="001D6004" w:rsidP="004507CD">
      <w:pPr>
        <w:pStyle w:val="TextBodybibitem"/>
      </w:pPr>
    </w:p>
    <w:p w:rsidR="004507CD" w:rsidRDefault="004507CD" w:rsidP="00EE364A">
      <w:pPr>
        <w:pStyle w:val="TextBodybibitem"/>
      </w:pPr>
      <w:bookmarkStart w:id="289" w:name="Xcook1999drought"/>
      <w:bookmarkEnd w:id="289"/>
    </w:p>
    <w:p w:rsidR="003919F1" w:rsidRDefault="003919F1">
      <w:pPr>
        <w:pStyle w:val="frfield"/>
      </w:pPr>
      <w:bookmarkStart w:id="290" w:name="Xnational2006surface"/>
      <w:bookmarkStart w:id="291" w:name="Xstahle1998lost"/>
      <w:bookmarkStart w:id="292" w:name="Xstahle1992reconstruction"/>
      <w:bookmarkStart w:id="293" w:name="Xdruckenbrod2003late"/>
      <w:bookmarkStart w:id="294" w:name="Xtorrence1998practical"/>
      <w:bookmarkStart w:id="295" w:name="Xfritts1990methods"/>
      <w:bookmarkStart w:id="296" w:name="Xli2011dendroclimatic"/>
      <w:bookmarkStart w:id="297" w:name="Xrobertson1992factors"/>
      <w:bookmarkStart w:id="298" w:name="Xzweifel2006intra"/>
      <w:bookmarkStart w:id="299" w:name="Xdickson1996oak"/>
      <w:bookmarkStart w:id="300" w:name="Xcook1985time"/>
      <w:bookmarkStart w:id="301" w:name="Xcook1990tree"/>
      <w:bookmarkStart w:id="302" w:name="Xmelvin2008signal"/>
      <w:bookmarkStart w:id="303" w:name="Xoliver1980forest"/>
      <w:bookmarkStart w:id="304" w:name="Xbeniston1997climatic"/>
      <w:bookmarkStart w:id="305" w:name="Xcole2002multiyear"/>
      <w:bookmarkStart w:id="306" w:name="Xpielke1999nina"/>
      <w:bookmarkStart w:id="307" w:name="Xfye2003paleoclimatic"/>
      <w:bookmarkStart w:id="308" w:name="Xhancock1979cross"/>
      <w:bookmarkStart w:id="309" w:name="Xlassen1995variability"/>
      <w:bookmarkStart w:id="310" w:name="Xcook1997new"/>
      <w:bookmarkStart w:id="311" w:name="Xusoskin2003millennium"/>
      <w:bookmarkStart w:id="312" w:name="Xnichols2012hydroclimate"/>
      <w:bookmarkStart w:id="313" w:name="Xfranks2002assessing"/>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sectPr w:rsidR="003919F1" w:rsidSect="0097763A">
      <w:headerReference w:type="default" r:id="rId18"/>
      <w:footerReference w:type="default" r:id="rId19"/>
      <w:pgSz w:w="12240" w:h="15840"/>
      <w:pgMar w:top="1152" w:right="1152" w:bottom="1152" w:left="1152" w:header="0" w:footer="0" w:gutter="0"/>
      <w:cols w:space="720"/>
      <w:formProt w:val="0"/>
      <w:docGrid w:linePitch="326" w:charSpace="-635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76F9" w:rsidRDefault="002776F9" w:rsidP="005B0DA4">
      <w:r>
        <w:separator/>
      </w:r>
    </w:p>
  </w:endnote>
  <w:endnote w:type="continuationSeparator" w:id="0">
    <w:p w:rsidR="002776F9" w:rsidRDefault="002776F9" w:rsidP="005B0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horndale">
    <w:altName w:val="Times New Roman"/>
    <w:charset w:val="01"/>
    <w:family w:val="swiss"/>
    <w:pitch w:val="variable"/>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Albany">
    <w:altName w:val="Arial"/>
    <w:charset w:val="01"/>
    <w:family w:val="swiss"/>
    <w:pitch w:val="variable"/>
  </w:font>
  <w:font w:name="Times">
    <w:altName w:val="Times New Roman"/>
    <w:panose1 w:val="02020603050405020304"/>
    <w:charset w:val="01"/>
    <w:family w:val="roman"/>
    <w:pitch w:val="variable"/>
  </w:font>
  <w:font w:name="monospace">
    <w:altName w:val="Times New Roman"/>
    <w:charset w:val="01"/>
    <w:family w:val="roman"/>
    <w:pitch w:val="variable"/>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434264"/>
      <w:docPartObj>
        <w:docPartGallery w:val="Page Numbers (Bottom of Page)"/>
        <w:docPartUnique/>
      </w:docPartObj>
    </w:sdtPr>
    <w:sdtEndPr>
      <w:rPr>
        <w:noProof/>
      </w:rPr>
    </w:sdtEndPr>
    <w:sdtContent>
      <w:p w:rsidR="002776F9" w:rsidRDefault="002776F9">
        <w:pPr>
          <w:pStyle w:val="Footer"/>
          <w:jc w:val="center"/>
        </w:pPr>
        <w:r>
          <w:fldChar w:fldCharType="begin"/>
        </w:r>
        <w:r>
          <w:instrText xml:space="preserve"> PAGE   \* MERGEFORMAT </w:instrText>
        </w:r>
        <w:r>
          <w:fldChar w:fldCharType="separate"/>
        </w:r>
        <w:r w:rsidR="00E3431B">
          <w:rPr>
            <w:noProof/>
          </w:rPr>
          <w:t>1</w:t>
        </w:r>
        <w:r>
          <w:rPr>
            <w:noProof/>
          </w:rPr>
          <w:fldChar w:fldCharType="end"/>
        </w:r>
      </w:p>
    </w:sdtContent>
  </w:sdt>
  <w:p w:rsidR="002776F9" w:rsidRDefault="002776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76F9" w:rsidRDefault="002776F9" w:rsidP="005B0DA4">
      <w:r>
        <w:separator/>
      </w:r>
    </w:p>
  </w:footnote>
  <w:footnote w:type="continuationSeparator" w:id="0">
    <w:p w:rsidR="002776F9" w:rsidRDefault="002776F9" w:rsidP="005B0D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6F9" w:rsidRDefault="002776F9">
    <w:pPr>
      <w:pStyle w:val="Header"/>
    </w:pPr>
    <w:r>
      <w:t>A southwestern Virginia precipitation reconstruction</w:t>
    </w:r>
  </w:p>
  <w:p w:rsidR="002776F9" w:rsidRDefault="002776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E40964"/>
    <w:multiLevelType w:val="multilevel"/>
    <w:tmpl w:val="C48E106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defaultTabStop w:val="709"/>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9F1"/>
    <w:rsid w:val="001D6004"/>
    <w:rsid w:val="0026146B"/>
    <w:rsid w:val="002776F9"/>
    <w:rsid w:val="00306764"/>
    <w:rsid w:val="00306FEF"/>
    <w:rsid w:val="003919F1"/>
    <w:rsid w:val="004279C5"/>
    <w:rsid w:val="004507CD"/>
    <w:rsid w:val="004B1D1A"/>
    <w:rsid w:val="004D5CD6"/>
    <w:rsid w:val="005021C4"/>
    <w:rsid w:val="005B0DA4"/>
    <w:rsid w:val="006070D6"/>
    <w:rsid w:val="007F6BE6"/>
    <w:rsid w:val="00851945"/>
    <w:rsid w:val="00881AB3"/>
    <w:rsid w:val="008F5A3C"/>
    <w:rsid w:val="0090756A"/>
    <w:rsid w:val="00951C94"/>
    <w:rsid w:val="00953630"/>
    <w:rsid w:val="0097763A"/>
    <w:rsid w:val="00991A39"/>
    <w:rsid w:val="009A0F37"/>
    <w:rsid w:val="009E7FDD"/>
    <w:rsid w:val="00A54A87"/>
    <w:rsid w:val="00A972AC"/>
    <w:rsid w:val="00D62FCA"/>
    <w:rsid w:val="00E23ED2"/>
    <w:rsid w:val="00E3431B"/>
    <w:rsid w:val="00E836D2"/>
    <w:rsid w:val="00EE364A"/>
    <w:rsid w:val="00F359F5"/>
    <w:rsid w:val="00F64240"/>
    <w:rsid w:val="00F77912"/>
    <w:rsid w:val="00F97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climexp.knmi.nl/" TargetMode="External"/><Relationship Id="rId13" Type="http://schemas.openxmlformats.org/officeDocument/2006/relationships/image" Target="media/image5.png"/><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ncnhp.org/Images/Ashe10-10-2005.pdf" TargetMode="External"/><Relationship Id="rId2" Type="http://schemas.openxmlformats.org/officeDocument/2006/relationships/styles" Target="styles.xml"/><Relationship Id="rId16" Type="http://schemas.openxmlformats.org/officeDocument/2006/relationships/hyperlink" Target="http://www.cpc.ncep.noaa.gov/products/precip/CWlink/MJO/enso.s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957</TotalTime>
  <Pages>32</Pages>
  <Words>7016</Words>
  <Characters>39995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46918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anon</cp:lastModifiedBy>
  <cp:revision>12</cp:revision>
  <cp:lastPrinted>2014-10-06T22:06:00Z</cp:lastPrinted>
  <dcterms:created xsi:type="dcterms:W3CDTF">2014-10-06T22:37:00Z</dcterms:created>
  <dcterms:modified xsi:type="dcterms:W3CDTF">2014-10-07T18:46:00Z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2014-09-19T14:44:00Z</dcterms:created>
  <dc:language>en-US</dc:language>
  <cp:lastModifiedBy>Valerie Trouet</cp:lastModifiedBy>
  <dcterms:modified xsi:type="dcterms:W3CDTF">2014-09-24T00:20:00Z</dcterms:modified>
  <cp:revision>104</cp:revision>
  <dc:title>A tree-ring based reconstruction of early summer precipitation in southwestern Virginia (1750-1981)</dc:title>
</cp:coreProperties>
</file>