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b/>
          <w:bCs/>
          <w:color w:val="1F3864"/>
          <w:sz w:val="28"/>
          <w:szCs w:val="28"/>
        </w:rPr>
        <w:t xml:space="preserve">York St John University</w:t>
      </w:r>
    </w:p>
    <w:p>
      <w:pPr>
        <w:spacing w:after="480" w:before="0"/>
      </w:pPr>
      <w:r>
        <w:rPr>
          <w:color w:val="595959"/>
          <w:sz w:val="24"/>
          <w:szCs w:val="24"/>
        </w:rPr>
        <w:t xml:space="preserve">School of Science, Technology and Health</w:t>
      </w:r>
    </w:p>
    <w:p>
      <w:pPr>
        <w:pBdr>
          <w:bottom w:val="single" w:color="2E75B6" w:sz="6" w:space="1"/>
        </w:pBdr>
        <w:spacing w:after="120" w:before="0"/>
      </w:pPr>
    </w:p>
    <w:p>
      <w:pPr>
        <w:spacing w:after="60" w:before="360"/>
      </w:pPr>
      <w:r>
        <w:rPr>
          <w:b/>
          <w:bCs/>
          <w:color w:val="1F3864"/>
          <w:sz w:val="48"/>
          <w:szCs w:val="48"/>
        </w:rPr>
        <w:t xml:space="preserve">COM4012M</w:t>
      </w:r>
    </w:p>
    <w:p>
      <w:pPr>
        <w:spacing w:after="60" w:before="0"/>
      </w:pPr>
      <w:r>
        <w:rPr>
          <w:b/>
          <w:bCs/>
          <w:color w:val="2E75B6"/>
          <w:sz w:val="36"/>
          <w:szCs w:val="36"/>
        </w:rPr>
        <w:t xml:space="preserve">Programming for the Web</w:t>
      </w:r>
    </w:p>
    <w:p>
      <w:pPr>
        <w:spacing w:after="480" w:before="0"/>
      </w:pPr>
      <w:r>
        <w:rPr>
          <w:color w:val="595959"/>
          <w:sz w:val="28"/>
          <w:szCs w:val="28"/>
        </w:rPr>
        <w:t xml:space="preserve">Assignment Brief 2026–27</w:t>
      </w:r>
    </w:p>
    <w:p>
      <w:pPr>
        <w:pBdr>
          <w:bottom w:val="single" w:color="2E75B6" w:sz="6" w:space="1"/>
        </w:pBdr>
        <w:spacing w:after="120" w:before="0"/>
      </w:pPr>
    </w:p>
    <w:p>
      <w:pPr>
        <w:spacing w:after="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13"/>
        <w:gridCol w:w="2200"/>
        <w:gridCol w:w="2313"/>
      </w:tblGrid>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Module code:</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COM4012M</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Level of Study:</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4</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Module Leader:</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Dr Andy Guest</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Credits:</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20</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Assessment format:</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Portfolio</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Method of submission:</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See instructions below</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Deadline / Assessment Period:</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TBC</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Feedback date:</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TBC</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Assessment limits:</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n/a</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Component number:</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1</w:t>
            </w:r>
          </w:p>
        </w:tc>
      </w:tr>
      <w:tr>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Anonymous marking exempt:</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No</w:t>
            </w:r>
          </w:p>
        </w:tc>
        <w:tc>
          <w:tcPr>
            <w:tcW w:type="dxa" w:w="2200"/>
            <w:tcBorders>
              <w:top w:val="single" w:color="2E75B6" w:sz="1"/>
              <w:left w:val="single" w:color="2E75B6" w:sz="1"/>
              <w:bottom w:val="single" w:color="2E75B6" w:sz="1"/>
              <w:right w:val="single" w:color="2E75B6" w:sz="1"/>
            </w:tcBorders>
            <w:shd w:fill="D6E4F0" w:val="clear"/>
            <w:tcMar>
              <w:top w:type="dxa" w:w="80"/>
              <w:left w:type="dxa" w:w="120"/>
              <w:bottom w:type="dxa" w:w="80"/>
              <w:right w:type="dxa" w:w="120"/>
            </w:tcMar>
          </w:tcPr>
          <w:p>
            <w:r>
              <w:rPr>
                <w:b/>
                <w:bCs/>
                <w:color w:val="1F3864"/>
                <w:sz w:val="20"/>
                <w:szCs w:val="20"/>
              </w:rPr>
              <w:t xml:space="preserve">Component weighting:</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595959"/>
                <w:sz w:val="20"/>
                <w:szCs w:val="20"/>
              </w:rPr>
              <w:t xml:space="preserve">100%</w:t>
            </w:r>
          </w:p>
        </w:tc>
      </w:tr>
    </w:tbl>
    <w:p>
      <w:pPr>
        <w:spacing w:after="0" w:before="240"/>
      </w:pPr>
    </w:p>
    <w:p>
      <w:pPr>
        <w:spacing w:after="60" w:before="60"/>
      </w:pPr>
      <w:r>
        <w:rPr>
          <w:i/>
          <w:iCs/>
          <w:color w:val="888888"/>
          <w:sz w:val="22"/>
          <w:szCs w:val="22"/>
        </w:rPr>
        <w:t xml:space="preserve">Contents: Module Details • Assignment Description • Assessment Criteria • Hand-in Requirements • Learning Outcomes • AI Usage Guidance • Advice &amp; Guidance • Marking Criteria</w:t>
      </w:r>
    </w:p>
    <w:p>
      <w:r>
        <w:br w:type="page"/>
      </w:r>
    </w:p>
    <w:p>
      <w:pPr>
        <w:pStyle w:val="Heading1"/>
        <w:spacing w:after="120" w:before="360"/>
      </w:pPr>
      <w:r>
        <w:rPr>
          <w:b/>
          <w:bCs/>
          <w:color w:val="1F3864"/>
        </w:rPr>
        <w:t xml:space="preserve">Assignment Description</w:t>
      </w:r>
    </w:p>
    <w:p>
      <w:pPr>
        <w:pBdr>
          <w:bottom w:val="single" w:color="2E75B6" w:sz="6" w:space="1"/>
        </w:pBdr>
        <w:spacing w:after="120" w:before="0"/>
      </w:pPr>
    </w:p>
    <w:p>
      <w:pPr>
        <w:spacing w:after="60" w:before="60"/>
      </w:pPr>
      <w:r>
        <w:rPr>
          <w:color w:val="595959"/>
          <w:sz w:val="22"/>
          <w:szCs w:val="22"/>
        </w:rPr>
        <w:t xml:space="preserve">You are tasked with designing and developing a web-based application — a fully functioning website of your own choosing. You are free to select the organisation, subject matter, or purpose of the site yourself.</w:t>
      </w:r>
    </w:p>
    <w:p>
      <w:pPr>
        <w:spacing w:after="60" w:before="60"/>
      </w:pPr>
      <w:r>
        <w:rPr>
          <w:color w:val="595959"/>
          <w:sz w:val="22"/>
          <w:szCs w:val="22"/>
        </w:rPr>
        <w:t xml:space="preserve">Your website must demonstrate competency across the full web development stack taught in this module, including HTML5, CSS, JavaScript, and PHP. You are expected to use AI coding assistants as part of your professional development workflow and to document that use critically in an AI Development Log (see below).</w:t>
      </w:r>
    </w:p>
    <w:p>
      <w:pPr>
        <w:spacing w:after="60" w:before="60"/>
      </w:pPr>
      <w:r>
        <w:rPr>
          <w:color w:val="595959"/>
          <w:sz w:val="22"/>
          <w:szCs w:val="22"/>
        </w:rPr>
        <w:t xml:space="preserve">Your design process must address all five planes of User Experience (UX): strategy, scope, structure, skeleton, and surface. Evidence of your design decisions may be included in your ReadMe documentation.</w:t>
      </w:r>
    </w:p>
    <w:p>
      <w:pPr>
        <w:spacing w:after="0" w:before="120"/>
      </w:pPr>
    </w:p>
    <w:p>
      <w:pPr>
        <w:pStyle w:val="Heading2"/>
        <w:spacing w:after="80" w:before="240"/>
      </w:pPr>
      <w:r>
        <w:rPr>
          <w:b/>
          <w:bCs/>
          <w:color w:val="2E75B6"/>
        </w:rPr>
        <w:t xml:space="preserve">Assessment Criteria</w:t>
      </w:r>
    </w:p>
    <w:p>
      <w:pPr>
        <w:pBdr>
          <w:bottom w:val="single" w:color="2E75B6" w:sz="6" w:space="1"/>
        </w:pBdr>
        <w:spacing w:after="120" w:before="0"/>
      </w:pPr>
    </w:p>
    <w:p>
      <w:pPr>
        <w:pStyle w:val="Heading3"/>
        <w:spacing w:after="60" w:before="180"/>
      </w:pPr>
      <w:r>
        <w:rPr>
          <w:b/>
          <w:bCs/>
          <w:i/>
          <w:iCs/>
          <w:color w:val="595959"/>
        </w:rPr>
        <w:t xml:space="preserve">Content</w:t>
      </w:r>
    </w:p>
    <w:p>
      <w:pPr>
        <w:spacing w:after="60" w:before="60"/>
      </w:pPr>
      <w:r>
        <w:rPr>
          <w:color w:val="595959"/>
          <w:sz w:val="22"/>
          <w:szCs w:val="22"/>
        </w:rPr>
        <w:t xml:space="preserve">The content of your site should be appropriate to its aims and objectives. It will be assessed on quality, depth, and effectiveness in communicating those aims. Content should enable functionality and encourage user engagement.</w:t>
      </w:r>
    </w:p>
    <w:p>
      <w:pPr>
        <w:pStyle w:val="ListParagraph"/>
        <w:numPr>
          <w:ilvl w:val="0"/>
          <w:numId w:val="2"/>
        </w:numPr>
        <w:spacing w:after="40" w:before="40"/>
      </w:pPr>
      <w:r>
        <w:rPr>
          <w:b w:val="false"/>
          <w:bCs w:val="false"/>
          <w:color w:val="595959"/>
          <w:sz w:val="22"/>
          <w:szCs w:val="22"/>
        </w:rPr>
        <w:t xml:space="preserve">A minimum of 5–6 pages is required to demonstrate a sufficient range of content and functionality.</w:t>
      </w:r>
    </w:p>
    <w:p>
      <w:pPr>
        <w:pStyle w:val="ListParagraph"/>
        <w:numPr>
          <w:ilvl w:val="0"/>
          <w:numId w:val="2"/>
        </w:numPr>
        <w:spacing w:after="40" w:before="40"/>
      </w:pPr>
      <w:r>
        <w:rPr>
          <w:b w:val="false"/>
          <w:bCs w:val="false"/>
          <w:color w:val="595959"/>
          <w:sz w:val="22"/>
          <w:szCs w:val="22"/>
        </w:rPr>
        <w:t xml:space="preserve">The site must be interactive, incorporating both browser-based (JavaScript) and server-based (PHP) interactivity appropriate to the site’s purpose.</w:t>
      </w:r>
    </w:p>
    <w:p>
      <w:pPr>
        <w:pStyle w:val="ListParagraph"/>
        <w:numPr>
          <w:ilvl w:val="0"/>
          <w:numId w:val="2"/>
        </w:numPr>
        <w:spacing w:after="40" w:before="40"/>
      </w:pPr>
      <w:r>
        <w:rPr>
          <w:b w:val="false"/>
          <w:bCs w:val="false"/>
          <w:color w:val="595959"/>
          <w:sz w:val="22"/>
          <w:szCs w:val="22"/>
        </w:rPr>
        <w:t xml:space="preserve">A significant multimedia element is required: audio, still images, animation, or video.</w:t>
      </w:r>
    </w:p>
    <w:p>
      <w:pPr>
        <w:pStyle w:val="ListParagraph"/>
        <w:numPr>
          <w:ilvl w:val="0"/>
          <w:numId w:val="2"/>
        </w:numPr>
        <w:spacing w:after="40" w:before="40"/>
      </w:pPr>
      <w:r>
        <w:rPr>
          <w:b w:val="false"/>
          <w:bCs w:val="false"/>
          <w:color w:val="595959"/>
          <w:sz w:val="22"/>
          <w:szCs w:val="22"/>
        </w:rPr>
        <w:t xml:space="preserve">Content should be structured using the inverted pyramid principle where appropriate.</w:t>
      </w:r>
    </w:p>
    <w:p>
      <w:pPr>
        <w:pStyle w:val="ListParagraph"/>
        <w:numPr>
          <w:ilvl w:val="0"/>
          <w:numId w:val="2"/>
        </w:numPr>
        <w:spacing w:after="40" w:before="40"/>
      </w:pPr>
      <w:r>
        <w:rPr>
          <w:b w:val="false"/>
          <w:bCs w:val="false"/>
          <w:color w:val="595959"/>
          <w:sz w:val="22"/>
          <w:szCs w:val="22"/>
        </w:rPr>
        <w:t xml:space="preserve">Extra credit is awarded for original content you have created yourself.</w:t>
      </w:r>
    </w:p>
    <w:p>
      <w:pPr>
        <w:spacing w:after="0" w:before="120"/>
      </w:pPr>
    </w:p>
    <w:p>
      <w:pPr>
        <w:pStyle w:val="Heading3"/>
        <w:spacing w:after="60" w:before="180"/>
      </w:pPr>
      <w:r>
        <w:rPr>
          <w:b/>
          <w:bCs/>
          <w:i/>
          <w:iCs/>
          <w:color w:val="595959"/>
        </w:rPr>
        <w:t xml:space="preserve">Use of Technology</w:t>
      </w:r>
    </w:p>
    <w:p>
      <w:pPr>
        <w:spacing w:after="60" w:before="60"/>
      </w:pPr>
      <w:r>
        <w:rPr>
          <w:color w:val="595959"/>
          <w:sz w:val="22"/>
          <w:szCs w:val="22"/>
        </w:rPr>
        <w:t xml:space="preserve">Credit is given for the appropriate and effective use of web technologies. The wider the range used, and the more effectively they enhance the site, the higher the marks awarded.</w:t>
      </w:r>
    </w:p>
    <w:p>
      <w:pPr>
        <w:pStyle w:val="ListParagraph"/>
        <w:numPr>
          <w:ilvl w:val="0"/>
          <w:numId w:val="2"/>
        </w:numPr>
        <w:spacing w:after="40" w:before="40"/>
      </w:pPr>
      <w:r>
        <w:rPr>
          <w:b w:val="false"/>
          <w:bCs w:val="false"/>
          <w:color w:val="595959"/>
          <w:sz w:val="22"/>
          <w:szCs w:val="22"/>
        </w:rPr>
        <w:t xml:space="preserve">At minimum, your site must use HTML5, CSS, and JavaScript on the client side, and PHP on the server side.</w:t>
      </w:r>
    </w:p>
    <w:p>
      <w:pPr>
        <w:pStyle w:val="ListParagraph"/>
        <w:numPr>
          <w:ilvl w:val="0"/>
          <w:numId w:val="2"/>
        </w:numPr>
        <w:spacing w:after="40" w:before="40"/>
      </w:pPr>
      <w:r>
        <w:rPr>
          <w:b w:val="false"/>
          <w:bCs w:val="false"/>
          <w:color w:val="595959"/>
          <w:sz w:val="22"/>
          <w:szCs w:val="22"/>
        </w:rPr>
        <w:t xml:space="preserve">Additional technologies — such as a MySQL database connection, advanced HTML features, or modern CSS techniques — will attract higher marks when used appropriately.</w:t>
      </w:r>
    </w:p>
    <w:p>
      <w:pPr>
        <w:pStyle w:val="ListParagraph"/>
        <w:numPr>
          <w:ilvl w:val="0"/>
          <w:numId w:val="2"/>
        </w:numPr>
        <w:spacing w:after="40" w:before="40"/>
      </w:pPr>
      <w:r>
        <w:rPr>
          <w:b w:val="false"/>
          <w:bCs w:val="false"/>
          <w:color w:val="595959"/>
          <w:sz w:val="22"/>
          <w:szCs w:val="22"/>
        </w:rPr>
        <w:t xml:space="preserve">AI coding assistants (such as GitHub Copilot, Claude, or ChatGPT) may and should be used as part of your workflow. You must document this use in your AI Development Log. Students who demonstrate sophisticated, critical use of AI tools will be rewarded; students who submit AI output uncritically, without evidence of understanding or adaptation, will score poorly on this criterion regardless of apparent sophistication.</w:t>
      </w:r>
    </w:p>
    <w:p>
      <w:pPr>
        <w:spacing w:after="0" w:before="120"/>
      </w:pPr>
    </w:p>
    <w:p>
      <w:pPr>
        <w:pStyle w:val="Heading3"/>
        <w:spacing w:after="60" w:before="180"/>
      </w:pPr>
      <w:r>
        <w:rPr>
          <w:b/>
          <w:bCs/>
          <w:i/>
          <w:iCs/>
          <w:color w:val="595959"/>
        </w:rPr>
        <w:t xml:space="preserve">User Experience Design</w:t>
      </w:r>
    </w:p>
    <w:p>
      <w:pPr>
        <w:spacing w:after="60" w:before="60"/>
      </w:pPr>
      <w:r>
        <w:rPr>
          <w:color w:val="595959"/>
          <w:sz w:val="22"/>
          <w:szCs w:val="22"/>
        </w:rPr>
        <w:t xml:space="preserve">The implementation of UX design principles will be assessed across all areas:</w:t>
      </w:r>
    </w:p>
    <w:p>
      <w:pPr>
        <w:pStyle w:val="ListParagraph"/>
        <w:numPr>
          <w:ilvl w:val="0"/>
          <w:numId w:val="2"/>
        </w:numPr>
        <w:spacing w:after="40" w:before="40"/>
      </w:pPr>
      <w:r>
        <w:rPr>
          <w:b w:val="false"/>
          <w:bCs w:val="false"/>
          <w:color w:val="595959"/>
          <w:sz w:val="22"/>
          <w:szCs w:val="22"/>
        </w:rPr>
        <w:t xml:space="preserve">Graphic design: how effectively visual design highlights content, with consistent layout, colour, and typography.</w:t>
      </w:r>
    </w:p>
    <w:p>
      <w:pPr>
        <w:pStyle w:val="ListParagraph"/>
        <w:numPr>
          <w:ilvl w:val="0"/>
          <w:numId w:val="2"/>
        </w:numPr>
        <w:spacing w:after="40" w:before="40"/>
      </w:pPr>
      <w:r>
        <w:rPr>
          <w:b w:val="false"/>
          <w:bCs w:val="false"/>
          <w:color w:val="595959"/>
          <w:sz w:val="22"/>
          <w:szCs w:val="22"/>
        </w:rPr>
        <w:t xml:space="preserve">Navigation: clarity, site maps, menus, and support for users to find what they need.</w:t>
      </w:r>
    </w:p>
    <w:p>
      <w:pPr>
        <w:pStyle w:val="ListParagraph"/>
        <w:numPr>
          <w:ilvl w:val="0"/>
          <w:numId w:val="2"/>
        </w:numPr>
        <w:spacing w:after="40" w:before="40"/>
      </w:pPr>
      <w:r>
        <w:rPr>
          <w:b w:val="false"/>
          <w:bCs w:val="false"/>
          <w:color w:val="595959"/>
          <w:sz w:val="22"/>
          <w:szCs w:val="22"/>
        </w:rPr>
        <w:t xml:space="preserve">Accessibility: compliance with WCAG guidelines, appropriate ARIA roles, and inclusive design practices. Accessibility testing results, if submitted, will significantly increase your mark.</w:t>
      </w:r>
    </w:p>
    <w:p>
      <w:pPr>
        <w:pStyle w:val="ListParagraph"/>
        <w:numPr>
          <w:ilvl w:val="0"/>
          <w:numId w:val="2"/>
        </w:numPr>
        <w:spacing w:after="40" w:before="40"/>
      </w:pPr>
      <w:r>
        <w:rPr>
          <w:b w:val="false"/>
          <w:bCs w:val="false"/>
          <w:color w:val="595959"/>
          <w:sz w:val="22"/>
          <w:szCs w:val="22"/>
        </w:rPr>
        <w:t xml:space="preserve">Responsiveness: your site should adapt appropriately to different screen sizes and devices.</w:t>
      </w:r>
    </w:p>
    <w:p>
      <w:pPr>
        <w:spacing w:after="60" w:before="60"/>
      </w:pPr>
      <w:r>
        <w:rPr>
          <w:color w:val="595959"/>
          <w:sz w:val="22"/>
          <w:szCs w:val="22"/>
        </w:rPr>
        <w:t xml:space="preserve">Refer to established standards such as Nielsen’s heuristic guidelines and the W3C Web Content Accessibility Guidelines.</w:t>
      </w:r>
    </w:p>
    <w:p>
      <w:pPr>
        <w:spacing w:after="0" w:before="120"/>
      </w:pPr>
    </w:p>
    <w:p>
      <w:pPr>
        <w:pStyle w:val="Heading3"/>
        <w:spacing w:after="60" w:before="180"/>
      </w:pPr>
      <w:r>
        <w:rPr>
          <w:b/>
          <w:bCs/>
          <w:i/>
          <w:iCs/>
          <w:color w:val="595959"/>
        </w:rPr>
        <w:t xml:space="preserve">Web Standards</w:t>
      </w:r>
    </w:p>
    <w:p>
      <w:pPr>
        <w:spacing w:after="60" w:before="60"/>
      </w:pPr>
      <w:r>
        <w:rPr>
          <w:color w:val="595959"/>
          <w:sz w:val="22"/>
          <w:szCs w:val="22"/>
        </w:rPr>
        <w:t xml:space="preserve">Your site should be built using validated HTML5 and CSS. Marks are awarded for compliance and demonstrated understanding of web standards.</w:t>
      </w:r>
    </w:p>
    <w:p>
      <w:pPr>
        <w:pStyle w:val="ListParagraph"/>
        <w:numPr>
          <w:ilvl w:val="0"/>
          <w:numId w:val="2"/>
        </w:numPr>
        <w:spacing w:after="40" w:before="40"/>
      </w:pPr>
      <w:r>
        <w:rPr>
          <w:b w:val="false"/>
          <w:bCs w:val="false"/>
          <w:color w:val="595959"/>
          <w:sz w:val="22"/>
          <w:szCs w:val="22"/>
        </w:rPr>
        <w:t xml:space="preserve">Validate your HTML at validator.w3.org or html5.validator.nu.</w:t>
      </w:r>
    </w:p>
    <w:p>
      <w:pPr>
        <w:pStyle w:val="ListParagraph"/>
        <w:numPr>
          <w:ilvl w:val="0"/>
          <w:numId w:val="2"/>
        </w:numPr>
        <w:spacing w:after="40" w:before="40"/>
      </w:pPr>
      <w:r>
        <w:rPr>
          <w:b w:val="false"/>
          <w:bCs w:val="false"/>
          <w:color w:val="595959"/>
          <w:sz w:val="22"/>
          <w:szCs w:val="22"/>
        </w:rPr>
        <w:t xml:space="preserve">Validate your CSS at jigsaw.w3.org/css-validator.</w:t>
      </w:r>
    </w:p>
    <w:p>
      <w:pPr>
        <w:pStyle w:val="ListParagraph"/>
        <w:numPr>
          <w:ilvl w:val="0"/>
          <w:numId w:val="2"/>
        </w:numPr>
        <w:spacing w:after="40" w:before="40"/>
      </w:pPr>
      <w:r>
        <w:rPr>
          <w:b w:val="false"/>
          <w:bCs w:val="false"/>
          <w:color w:val="595959"/>
          <w:sz w:val="22"/>
          <w:szCs w:val="22"/>
        </w:rPr>
        <w:t xml:space="preserve">Displaying validation logos on your site demonstrates commitment to code quality.</w:t>
      </w:r>
    </w:p>
    <w:p>
      <w:pPr>
        <w:spacing w:after="0" w:before="120"/>
      </w:pPr>
    </w:p>
    <w:p>
      <w:pPr>
        <w:pStyle w:val="Heading3"/>
        <w:spacing w:after="60" w:before="180"/>
      </w:pPr>
      <w:r>
        <w:rPr>
          <w:b/>
          <w:bCs/>
          <w:i/>
          <w:iCs/>
          <w:color w:val="595959"/>
        </w:rPr>
        <w:t xml:space="preserve">Professionalism and Presentation</w:t>
      </w:r>
    </w:p>
    <w:p>
      <w:pPr>
        <w:spacing w:after="60" w:before="60"/>
      </w:pPr>
      <w:r>
        <w:rPr>
          <w:color w:val="595959"/>
          <w:sz w:val="22"/>
          <w:szCs w:val="22"/>
        </w:rPr>
        <w:t xml:space="preserve">Your site must function correctly from the Computer Science web server (ysjcs.net). It should handle errors gracefully and operate, within reason, if moved to a different server.</w:t>
      </w:r>
    </w:p>
    <w:p>
      <w:pPr>
        <w:pStyle w:val="ListParagraph"/>
        <w:numPr>
          <w:ilvl w:val="0"/>
          <w:numId w:val="2"/>
        </w:numPr>
        <w:spacing w:after="40" w:before="40"/>
      </w:pPr>
      <w:r>
        <w:rPr>
          <w:b w:val="false"/>
          <w:bCs w:val="false"/>
          <w:color w:val="595959"/>
          <w:sz w:val="22"/>
          <w:szCs w:val="22"/>
        </w:rPr>
        <w:t xml:space="preserve">All borrowed code and content must be clearly referenced within the code files or on the relevant page.</w:t>
      </w:r>
    </w:p>
    <w:p>
      <w:pPr>
        <w:pStyle w:val="ListParagraph"/>
        <w:numPr>
          <w:ilvl w:val="0"/>
          <w:numId w:val="2"/>
        </w:numPr>
        <w:spacing w:after="40" w:before="40"/>
      </w:pPr>
      <w:r>
        <w:rPr>
          <w:b w:val="false"/>
          <w:bCs w:val="false"/>
          <w:color w:val="595959"/>
          <w:sz w:val="22"/>
          <w:szCs w:val="22"/>
        </w:rPr>
        <w:t xml:space="preserve">You are permitted to adapt code from external sources, but more credit is given for original material.</w:t>
      </w:r>
    </w:p>
    <w:p>
      <w:pPr>
        <w:pStyle w:val="ListParagraph"/>
        <w:numPr>
          <w:ilvl w:val="0"/>
          <w:numId w:val="2"/>
        </w:numPr>
        <w:spacing w:after="40" w:before="40"/>
      </w:pPr>
      <w:r>
        <w:rPr>
          <w:b w:val="false"/>
          <w:bCs w:val="false"/>
          <w:color w:val="595959"/>
          <w:sz w:val="22"/>
          <w:szCs w:val="22"/>
        </w:rPr>
        <w:t xml:space="preserve">Your documentation must give the marker sufficient information to access, navigate, and evaluate the site.</w:t>
      </w:r>
    </w:p>
    <w:p>
      <w:pPr>
        <w:spacing w:after="0" w:before="120"/>
      </w:pPr>
    </w:p>
    <w:p>
      <w:r>
        <w:br w:type="page"/>
      </w:r>
    </w:p>
    <w:p>
      <w:pPr>
        <w:pStyle w:val="Heading1"/>
        <w:spacing w:after="120" w:before="360"/>
      </w:pPr>
      <w:r>
        <w:rPr>
          <w:b/>
          <w:bCs/>
          <w:color w:val="1F3864"/>
        </w:rPr>
        <w:t xml:space="preserve">Marking Criteria</w:t>
      </w:r>
    </w:p>
    <w:p>
      <w:pPr>
        <w:pBdr>
          <w:bottom w:val="single" w:color="2E75B6" w:sz="6" w:space="1"/>
        </w:pBdr>
        <w:spacing w:after="120" w:before="0"/>
      </w:pPr>
    </w:p>
    <w:p>
      <w:pPr>
        <w:spacing w:after="60" w:before="60"/>
      </w:pPr>
      <w:r>
        <w:rPr>
          <w:color w:val="595959"/>
          <w:sz w:val="22"/>
          <w:szCs w:val="22"/>
        </w:rPr>
        <w:t xml:space="preserve">Your work is marked using the five criteria below, weighted as follows: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26"/>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Weighting</w:t>
            </w:r>
          </w:p>
        </w:tc>
        <w:tc>
          <w:tcPr>
            <w:tcW w:type="dxa" w:w="34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Focus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595959"/>
                <w:sz w:val="20"/>
                <w:szCs w:val="20"/>
              </w:rPr>
              <w:t xml:space="preserve">Content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95959"/>
                <w:sz w:val="20"/>
                <w:szCs w:val="20"/>
              </w:rPr>
              <w:t xml:space="preserve">20%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95959"/>
                <w:sz w:val="20"/>
                <w:szCs w:val="20"/>
              </w:rPr>
              <w:t xml:space="preserve">Quality, depth, multimedia, user interaction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595959"/>
                <w:sz w:val="20"/>
                <w:szCs w:val="20"/>
              </w:rPr>
              <w:t xml:space="preserve">Use of Technology (incl. AI tool use)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595959"/>
                <w:sz w:val="20"/>
                <w:szCs w:val="20"/>
              </w:rPr>
              <w:t xml:space="preserve">25%</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595959"/>
                <w:sz w:val="20"/>
                <w:szCs w:val="20"/>
              </w:rPr>
              <w:t xml:space="preserve">HTML5, CSS, JS, PHP, AI development log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595959"/>
                <w:sz w:val="20"/>
                <w:szCs w:val="20"/>
              </w:rPr>
              <w:t xml:space="preserve">User Experience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95959"/>
                <w:sz w:val="20"/>
                <w:szCs w:val="20"/>
              </w:rPr>
              <w:t xml:space="preserve">20%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95959"/>
                <w:sz w:val="20"/>
                <w:szCs w:val="20"/>
              </w:rPr>
              <w:t xml:space="preserve">Accessibility, responsive design, UX principles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color w:val="595959"/>
                <w:sz w:val="20"/>
                <w:szCs w:val="20"/>
              </w:rPr>
              <w:t xml:space="preserve">Web Standards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595959"/>
                <w:sz w:val="20"/>
                <w:szCs w:val="20"/>
              </w:rPr>
              <w:t xml:space="preserve">15%</w:t>
            </w:r>
          </w:p>
        </w:tc>
        <w:tc>
          <w:tcPr>
            <w:tcW w:type="dxa" w:w="3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595959"/>
                <w:sz w:val="20"/>
                <w:szCs w:val="20"/>
              </w:rPr>
              <w:t xml:space="preserve">HTML5/CSS validation, semantic markup, code 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595959"/>
                <w:sz w:val="20"/>
                <w:szCs w:val="20"/>
              </w:rPr>
              <w:t xml:space="preserve">Professionalism &amp; Presentation (incl. AI 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95959"/>
                <w:sz w:val="20"/>
                <w:szCs w:val="20"/>
              </w:rPr>
              <w:t xml:space="preserve">20%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595959"/>
                <w:sz w:val="20"/>
                <w:szCs w:val="20"/>
              </w:rPr>
              <w:t xml:space="preserve">Documentation, error handling, referencing</w:t>
            </w:r>
          </w:p>
        </w:tc>
      </w:tr>
    </w:tbl>
    <w:p>
      <w:pPr>
        <w:spacing w:after="0" w:before="160"/>
      </w:pPr>
    </w:p>
    <w:p>
      <w:pPr>
        <w:spacing w:after="60" w:before="60"/>
      </w:pPr>
      <w:r>
        <w:rPr>
          <w:i/>
          <w:iCs/>
          <w:color w:val="595959"/>
          <w:sz w:val="22"/>
          <w:szCs w:val="22"/>
        </w:rPr>
        <w:t xml:space="preserve">You must meet the baseline standards (40–49%) for all Learning Outcomes. To achieve a higher grade boundary you must demonstrate the standards of each lower band cumulatively.</w:t>
      </w:r>
    </w:p>
    <w:p>
      <w:pPr>
        <w:spacing w:after="0" w:before="160"/>
      </w:pPr>
    </w:p>
    <w:p>
      <w:pPr>
        <w:pStyle w:val="Heading2"/>
        <w:spacing w:after="80" w:before="240"/>
      </w:pPr>
      <w:r>
        <w:rPr>
          <w:b/>
          <w:bCs/>
          <w:color w:val="2E75B6"/>
        </w:rPr>
        <w:t xml:space="preserve">Content (20%)</w:t>
      </w:r>
    </w:p>
    <w:p>
      <w:pPr>
        <w:pBdr>
          <w:bottom w:val="single" w:color="2E75B6" w:sz="6" w:space="1"/>
        </w:pBd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c>
          <w:tcPr>
            <w:tcW w:type="dxa" w:w="1289"/>
            <w:tcBorders>
              <w:top w:val="single" w:color="2E75B6" w:sz="1"/>
              <w:left w:val="single" w:color="2E75B6" w:sz="1"/>
              <w:bottom w:val="single" w:color="2E75B6" w:sz="1"/>
              <w:right w:val="single" w:color="2E75B6" w:sz="1"/>
            </w:tcBorders>
            <w:shd w:fill="C00000" w:val="clear"/>
            <w:tcMar>
              <w:top w:type="dxa" w:w="80"/>
              <w:left w:type="dxa" w:w="60"/>
              <w:bottom w:type="dxa" w:w="80"/>
              <w:right w:type="dxa" w:w="60"/>
            </w:tcMar>
            <w:vAlign w:val="center"/>
          </w:tcPr>
          <w:p>
            <w:pPr>
              <w:jc w:val="center"/>
            </w:pPr>
            <w:r>
              <w:rPr>
                <w:b/>
                <w:bCs/>
                <w:color w:val="FFFFFF"/>
                <w:sz w:val="16"/>
                <w:szCs w:val="16"/>
              </w:rPr>
              <w:t xml:space="preserve">Fail
(0–29)</w:t>
            </w:r>
          </w:p>
        </w:tc>
        <w:tc>
          <w:tcPr>
            <w:tcW w:type="dxa" w:w="1289"/>
            <w:tcBorders>
              <w:top w:val="single" w:color="2E75B6" w:sz="1"/>
              <w:left w:val="single" w:color="2E75B6" w:sz="1"/>
              <w:bottom w:val="single" w:color="2E75B6" w:sz="1"/>
              <w:right w:val="single" w:color="2E75B6" w:sz="1"/>
            </w:tcBorders>
            <w:shd w:fill="C55A11" w:val="clear"/>
            <w:tcMar>
              <w:top w:type="dxa" w:w="80"/>
              <w:left w:type="dxa" w:w="60"/>
              <w:bottom w:type="dxa" w:w="80"/>
              <w:right w:type="dxa" w:w="60"/>
            </w:tcMar>
            <w:vAlign w:val="center"/>
          </w:tcPr>
          <w:p>
            <w:pPr>
              <w:jc w:val="center"/>
            </w:pPr>
            <w:r>
              <w:rPr>
                <w:b/>
                <w:bCs/>
                <w:color w:val="FFFFFF"/>
                <w:sz w:val="16"/>
                <w:szCs w:val="16"/>
              </w:rPr>
              <w:t xml:space="preserve">Borderline Fail
(30–39)</w:t>
            </w:r>
          </w:p>
        </w:tc>
        <w:tc>
          <w:tcPr>
            <w:tcW w:type="dxa" w:w="1289"/>
            <w:tcBorders>
              <w:top w:val="single" w:color="2E75B6" w:sz="1"/>
              <w:left w:val="single" w:color="2E75B6" w:sz="1"/>
              <w:bottom w:val="single" w:color="2E75B6" w:sz="1"/>
              <w:right w:val="single" w:color="2E75B6" w:sz="1"/>
            </w:tcBorders>
            <w:shd w:fill="595959" w:val="clear"/>
            <w:tcMar>
              <w:top w:type="dxa" w:w="80"/>
              <w:left w:type="dxa" w:w="60"/>
              <w:bottom w:type="dxa" w:w="80"/>
              <w:right w:type="dxa" w:w="60"/>
            </w:tcMar>
            <w:vAlign w:val="center"/>
          </w:tcPr>
          <w:p>
            <w:pPr>
              <w:jc w:val="center"/>
            </w:pPr>
            <w:r>
              <w:rPr>
                <w:b/>
                <w:bCs/>
                <w:color w:val="FFFFFF"/>
                <w:sz w:val="16"/>
                <w:szCs w:val="16"/>
              </w:rPr>
              <w:t xml:space="preserve">Third
(40–49)</w:t>
            </w:r>
          </w:p>
        </w:tc>
        <w:tc>
          <w:tcPr>
            <w:tcW w:type="dxa" w:w="1289"/>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b/>
                <w:bCs/>
                <w:color w:val="FFFFFF"/>
                <w:sz w:val="16"/>
                <w:szCs w:val="16"/>
              </w:rPr>
              <w:t xml:space="preserve">2:2
(50–59)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2:1
(60–69)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First
(70–84)</w:t>
            </w:r>
          </w:p>
        </w:tc>
        <w:tc>
          <w:tcPr>
            <w:tcW w:type="dxa" w:w="1292"/>
            <w:tcBorders>
              <w:top w:val="single" w:color="2E75B6" w:sz="1"/>
              <w:left w:val="single" w:color="2E75B6" w:sz="1"/>
              <w:bottom w:val="single" w:color="2E75B6" w:sz="1"/>
              <w:right w:val="single" w:color="2E75B6" w:sz="1"/>
            </w:tcBorders>
            <w:shd w:fill="1F3864" w:val="clear"/>
            <w:tcMar>
              <w:top w:type="dxa" w:w="80"/>
              <w:left w:type="dxa" w:w="60"/>
              <w:bottom w:type="dxa" w:w="80"/>
              <w:right w:type="dxa" w:w="60"/>
            </w:tcMar>
            <w:vAlign w:val="center"/>
          </w:tcPr>
          <w:p>
            <w:pPr>
              <w:jc w:val="center"/>
            </w:pPr>
            <w:r>
              <w:rPr>
                <w:b/>
                <w:bCs/>
                <w:color w:val="FFFFFF"/>
                <w:sz w:val="16"/>
                <w:szCs w:val="16"/>
              </w:rPr>
              <w:t xml:space="preserve">High First
(85–100)</w:t>
            </w:r>
          </w:p>
        </w:tc>
      </w:tr>
      <w:tr>
        <w:tc>
          <w:tcPr>
            <w:tcW w:type="dxa" w:w="1289"/>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color w:val="595959"/>
                <w:sz w:val="18"/>
                <w:szCs w:val="18"/>
              </w:rPr>
              <w:t xml:space="preserve">Content is largely irrelevant or missing. No user facilities, no meaningful interactivity, no multimedia. Content lacks any structured approach.</w:t>
            </w:r>
          </w:p>
        </w:tc>
        <w:tc>
          <w:tcPr>
            <w:tcW w:type="dxa" w:w="1289"/>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color w:val="595959"/>
                <w:sz w:val="18"/>
                <w:szCs w:val="18"/>
              </w:rPr>
              <w:t xml:space="preserve">Content present but lacks relevance. No user facilities, or they are poorly implemented. Minimal interactivity. Multimedia absent or poorly integrated. No structured approach evident.</w:t>
            </w:r>
          </w:p>
        </w:tc>
        <w:tc>
          <w:tcPr>
            <w:tcW w:type="dxa" w:w="1289"/>
            <w:tcBorders>
              <w:top w:val="single" w:color="CCCCCC" w:sz="1"/>
              <w:left w:val="single" w:color="CCCCCC" w:sz="1"/>
              <w:bottom w:val="single" w:color="CCCCCC" w:sz="1"/>
              <w:right w:val="single" w:color="CCCCCC" w:sz="1"/>
            </w:tcBorders>
            <w:shd w:fill="EBF3E8" w:val="clear"/>
            <w:tcMar>
              <w:top w:type="dxa" w:w="80"/>
              <w:left w:type="dxa" w:w="100"/>
              <w:bottom w:type="dxa" w:w="80"/>
              <w:right w:type="dxa" w:w="100"/>
            </w:tcMar>
            <w:vAlign w:val="top"/>
          </w:tcPr>
          <w:p>
            <w:pPr>
              <w:spacing w:after="0" w:before="0"/>
            </w:pPr>
            <w:r>
              <w:rPr>
                <w:color w:val="595959"/>
                <w:sz w:val="18"/>
                <w:szCs w:val="18"/>
              </w:rPr>
              <w:t xml:space="preserve">Content is relevant and meets basic expectations but lacks depth. Only a few user facilities are present. Basic user interaction is implemented. Multimedia inclusion is limited. Basic text structuring presented but does not follow advanced content strategies such as the inverted pyramid.</w:t>
            </w:r>
          </w:p>
        </w:tc>
        <w:tc>
          <w:tcPr>
            <w:tcW w:type="dxa" w:w="1289"/>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color w:val="595959"/>
                <w:sz w:val="18"/>
                <w:szCs w:val="18"/>
              </w:rPr>
              <w:t xml:space="preserve">Content is clear and supports the site’s objectives. A range of user facilities is included. Moderate user interaction is implemented. Multimedia elements are present but may lack variety. Content shows some organisation using the inverted pyramid principle but lacks full implementation.</w:t>
            </w:r>
          </w:p>
        </w:tc>
        <w:tc>
          <w:tcPr>
            <w:tcW w:type="dxa" w:w="1289"/>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top"/>
          </w:tcPr>
          <w:p>
            <w:pPr>
              <w:spacing w:after="0" w:before="0"/>
            </w:pPr>
            <w:r>
              <w:rPr>
                <w:color w:val="595959"/>
                <w:sz w:val="18"/>
                <w:szCs w:val="18"/>
              </w:rPr>
              <w:t xml:space="preserve">Content is well structured, incorporating a variety of user facilities. Strong user interaction features are present. Multimedia elements are implemented and enhance user experience. Content is structured according to the inverted pyramid principle, providing clear communication of essential information.</w:t>
            </w:r>
          </w:p>
        </w:tc>
        <w:tc>
          <w:tcPr>
            <w:tcW w:type="dxa" w:w="1289"/>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color w:val="595959"/>
                <w:sz w:val="18"/>
                <w:szCs w:val="18"/>
              </w:rPr>
              <w:t xml:space="preserve">Content is highly engaging, well structured, and enhances the site’s objectives with a variety of user facilities. Strong user interaction features are presented. Extensive use of multimedia improves the user experience and supports the content effectively. Content is well structured, fully utilising the inverted pyramid principle and other effective strategies.</w:t>
            </w:r>
          </w:p>
        </w:tc>
        <w:tc>
          <w:tcPr>
            <w:tcW w:type="dxa" w:w="1292"/>
            <w:tcBorders>
              <w:top w:val="single" w:color="CCCCCC" w:sz="1"/>
              <w:left w:val="single" w:color="CCCCCC" w:sz="1"/>
              <w:bottom w:val="single" w:color="CCCCCC" w:sz="1"/>
              <w:right w:val="single" w:color="CCCCCC" w:sz="1"/>
            </w:tcBorders>
            <w:shd w:fill="C6EFCE" w:val="clear"/>
            <w:tcMar>
              <w:top w:type="dxa" w:w="80"/>
              <w:left w:type="dxa" w:w="100"/>
              <w:bottom w:type="dxa" w:w="80"/>
              <w:right w:type="dxa" w:w="100"/>
            </w:tcMar>
            <w:vAlign w:val="top"/>
          </w:tcPr>
          <w:p>
            <w:pPr>
              <w:spacing w:after="0" w:before="0"/>
            </w:pPr>
            <w:r>
              <w:rPr>
                <w:color w:val="595959"/>
                <w:sz w:val="18"/>
                <w:szCs w:val="18"/>
              </w:rPr>
              <w:t xml:space="preserve">Content is original and creative, helping the site connect powerfully with users. A wide range of interaction features is implemented, greatly improving user experience. Unique multimedia elements enhance the presentation of the site. Content uses clear strategies to engage users, and extra credit is given for original work demonstrating individual creativity.</w:t>
            </w:r>
          </w:p>
        </w:tc>
      </w:tr>
    </w:tbl>
    <w:p>
      <w:pPr>
        <w:spacing w:after="0" w:before="160"/>
      </w:pPr>
    </w:p>
    <w:p>
      <w:pPr>
        <w:pStyle w:val="Heading2"/>
        <w:spacing w:after="80" w:before="240"/>
      </w:pPr>
      <w:r>
        <w:rPr>
          <w:b/>
          <w:bCs/>
          <w:color w:val="2E75B6"/>
        </w:rPr>
        <w:t xml:space="preserve">Use of Technology (including AI Tool Use) (25%)</w:t>
      </w:r>
    </w:p>
    <w:p>
      <w:pPr>
        <w:pBdr>
          <w:bottom w:val="single" w:color="2E75B6" w:sz="6" w:space="1"/>
        </w:pBd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c>
          <w:tcPr>
            <w:tcW w:type="dxa" w:w="1289"/>
            <w:tcBorders>
              <w:top w:val="single" w:color="2E75B6" w:sz="1"/>
              <w:left w:val="single" w:color="2E75B6" w:sz="1"/>
              <w:bottom w:val="single" w:color="2E75B6" w:sz="1"/>
              <w:right w:val="single" w:color="2E75B6" w:sz="1"/>
            </w:tcBorders>
            <w:shd w:fill="C00000" w:val="clear"/>
            <w:tcMar>
              <w:top w:type="dxa" w:w="80"/>
              <w:left w:type="dxa" w:w="60"/>
              <w:bottom w:type="dxa" w:w="80"/>
              <w:right w:type="dxa" w:w="60"/>
            </w:tcMar>
            <w:vAlign w:val="center"/>
          </w:tcPr>
          <w:p>
            <w:pPr>
              <w:jc w:val="center"/>
            </w:pPr>
            <w:r>
              <w:rPr>
                <w:b/>
                <w:bCs/>
                <w:color w:val="FFFFFF"/>
                <w:sz w:val="16"/>
                <w:szCs w:val="16"/>
              </w:rPr>
              <w:t xml:space="preserve">Fail
(0–29)</w:t>
            </w:r>
          </w:p>
        </w:tc>
        <w:tc>
          <w:tcPr>
            <w:tcW w:type="dxa" w:w="1289"/>
            <w:tcBorders>
              <w:top w:val="single" w:color="2E75B6" w:sz="1"/>
              <w:left w:val="single" w:color="2E75B6" w:sz="1"/>
              <w:bottom w:val="single" w:color="2E75B6" w:sz="1"/>
              <w:right w:val="single" w:color="2E75B6" w:sz="1"/>
            </w:tcBorders>
            <w:shd w:fill="C55A11" w:val="clear"/>
            <w:tcMar>
              <w:top w:type="dxa" w:w="80"/>
              <w:left w:type="dxa" w:w="60"/>
              <w:bottom w:type="dxa" w:w="80"/>
              <w:right w:type="dxa" w:w="60"/>
            </w:tcMar>
            <w:vAlign w:val="center"/>
          </w:tcPr>
          <w:p>
            <w:pPr>
              <w:jc w:val="center"/>
            </w:pPr>
            <w:r>
              <w:rPr>
                <w:b/>
                <w:bCs/>
                <w:color w:val="FFFFFF"/>
                <w:sz w:val="16"/>
                <w:szCs w:val="16"/>
              </w:rPr>
              <w:t xml:space="preserve">Borderline Fail
(30–39)</w:t>
            </w:r>
          </w:p>
        </w:tc>
        <w:tc>
          <w:tcPr>
            <w:tcW w:type="dxa" w:w="1289"/>
            <w:tcBorders>
              <w:top w:val="single" w:color="2E75B6" w:sz="1"/>
              <w:left w:val="single" w:color="2E75B6" w:sz="1"/>
              <w:bottom w:val="single" w:color="2E75B6" w:sz="1"/>
              <w:right w:val="single" w:color="2E75B6" w:sz="1"/>
            </w:tcBorders>
            <w:shd w:fill="595959" w:val="clear"/>
            <w:tcMar>
              <w:top w:type="dxa" w:w="80"/>
              <w:left w:type="dxa" w:w="60"/>
              <w:bottom w:type="dxa" w:w="80"/>
              <w:right w:type="dxa" w:w="60"/>
            </w:tcMar>
            <w:vAlign w:val="center"/>
          </w:tcPr>
          <w:p>
            <w:pPr>
              <w:jc w:val="center"/>
            </w:pPr>
            <w:r>
              <w:rPr>
                <w:b/>
                <w:bCs/>
                <w:color w:val="FFFFFF"/>
                <w:sz w:val="16"/>
                <w:szCs w:val="16"/>
              </w:rPr>
              <w:t xml:space="preserve">Third
(40–49)</w:t>
            </w:r>
          </w:p>
        </w:tc>
        <w:tc>
          <w:tcPr>
            <w:tcW w:type="dxa" w:w="1289"/>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b/>
                <w:bCs/>
                <w:color w:val="FFFFFF"/>
                <w:sz w:val="16"/>
                <w:szCs w:val="16"/>
              </w:rPr>
              <w:t xml:space="preserve">2:2
(50–59)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2:1
(60–69)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First
(70–84)</w:t>
            </w:r>
          </w:p>
        </w:tc>
        <w:tc>
          <w:tcPr>
            <w:tcW w:type="dxa" w:w="1292"/>
            <w:tcBorders>
              <w:top w:val="single" w:color="2E75B6" w:sz="1"/>
              <w:left w:val="single" w:color="2E75B6" w:sz="1"/>
              <w:bottom w:val="single" w:color="2E75B6" w:sz="1"/>
              <w:right w:val="single" w:color="2E75B6" w:sz="1"/>
            </w:tcBorders>
            <w:shd w:fill="1F3864" w:val="clear"/>
            <w:tcMar>
              <w:top w:type="dxa" w:w="80"/>
              <w:left w:type="dxa" w:w="60"/>
              <w:bottom w:type="dxa" w:w="80"/>
              <w:right w:type="dxa" w:w="60"/>
            </w:tcMar>
            <w:vAlign w:val="center"/>
          </w:tcPr>
          <w:p>
            <w:pPr>
              <w:jc w:val="center"/>
            </w:pPr>
            <w:r>
              <w:rPr>
                <w:b/>
                <w:bCs/>
                <w:color w:val="FFFFFF"/>
                <w:sz w:val="16"/>
                <w:szCs w:val="16"/>
              </w:rPr>
              <w:t xml:space="preserve">High First
(85–100)</w:t>
            </w:r>
          </w:p>
        </w:tc>
      </w:tr>
      <w:tr>
        <w:tc>
          <w:tcPr>
            <w:tcW w:type="dxa" w:w="1289"/>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color w:val="595959"/>
                <w:sz w:val="18"/>
                <w:szCs w:val="18"/>
              </w:rPr>
              <w:t xml:space="preserve">No appropriate technologies are employed. The site lacks basic functionality and is essentially static. No AI Development Log submitted, or the log shows no evidence of meaningful AI use.</w:t>
            </w:r>
          </w:p>
        </w:tc>
        <w:tc>
          <w:tcPr>
            <w:tcW w:type="dxa" w:w="1289"/>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color w:val="595959"/>
                <w:sz w:val="18"/>
                <w:szCs w:val="18"/>
              </w:rPr>
              <w:t xml:space="preserve">Minimal use of technology that does not enhance the functionality of the site (e.g. basic HTML only). The AI Development Log is absent or contains no critical reflection on AI-generated output.</w:t>
            </w:r>
          </w:p>
        </w:tc>
        <w:tc>
          <w:tcPr>
            <w:tcW w:type="dxa" w:w="1289"/>
            <w:tcBorders>
              <w:top w:val="single" w:color="CCCCCC" w:sz="1"/>
              <w:left w:val="single" w:color="CCCCCC" w:sz="1"/>
              <w:bottom w:val="single" w:color="CCCCCC" w:sz="1"/>
              <w:right w:val="single" w:color="CCCCCC" w:sz="1"/>
            </w:tcBorders>
            <w:shd w:fill="EBF3E8" w:val="clear"/>
            <w:tcMar>
              <w:top w:type="dxa" w:w="80"/>
              <w:left w:type="dxa" w:w="100"/>
              <w:bottom w:type="dxa" w:w="80"/>
              <w:right w:type="dxa" w:w="100"/>
            </w:tcMar>
            <w:vAlign w:val="top"/>
          </w:tcPr>
          <w:p>
            <w:pPr>
              <w:spacing w:after="0" w:before="0"/>
            </w:pPr>
            <w:r>
              <w:rPr>
                <w:color w:val="595959"/>
                <w:sz w:val="18"/>
                <w:szCs w:val="18"/>
              </w:rPr>
              <w:t xml:space="preserve">Basic use of required technologies (CSS, JavaScript, PHP) is demonstrated but lacks sophistication. Some interactivity is present but basic and underutilised. If AI tools were used, the AI Development Log is present but examples are superficial with limited critical evaluation of output.</w:t>
            </w:r>
          </w:p>
        </w:tc>
        <w:tc>
          <w:tcPr>
            <w:tcW w:type="dxa" w:w="1289"/>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color w:val="595959"/>
                <w:sz w:val="18"/>
                <w:szCs w:val="18"/>
              </w:rPr>
              <w:t xml:space="preserve">Appropriate technologies (CSS, JavaScript, PHP) are used effectively, showcasing some enhancement of site functionality. Moderate interactivity exists. Other technologies (e.g. simple database connection) may be included but not fully utilised. The AI Development Log documents AI use with some reflection, though analysis of output quality is inconsistent.</w:t>
            </w:r>
          </w:p>
        </w:tc>
        <w:tc>
          <w:tcPr>
            <w:tcW w:type="dxa" w:w="1289"/>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top"/>
          </w:tcPr>
          <w:p>
            <w:pPr>
              <w:spacing w:after="0" w:before="0"/>
            </w:pPr>
            <w:r>
              <w:rPr>
                <w:color w:val="595959"/>
                <w:sz w:val="18"/>
                <w:szCs w:val="18"/>
              </w:rPr>
              <w:t xml:space="preserve">Well-structured use of CSS, JavaScript, and PHP effectively enhances the site’s functionality and user experience. Strong interactivity features are present. Incorporation of additional technologies (e.g. database integration) is evident and enhances overall functionality. The AI Development Log provides clear examples of prompting, output evaluation, and code adaptation with reasonable critical reflection.</w:t>
            </w:r>
          </w:p>
        </w:tc>
        <w:tc>
          <w:tcPr>
            <w:tcW w:type="dxa" w:w="1289"/>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color w:val="595959"/>
                <w:sz w:val="18"/>
                <w:szCs w:val="18"/>
              </w:rPr>
              <w:t xml:space="preserve">Advanced use of web technologies (CSS, JavaScript, PHP, plus at least one additional technology) that significantly enhances the site’s functionality. Robust interactivity demonstrating high levels of user engagement. The AI Development Log provides specific, well-reasoned examples demonstrating sophisticated prompting strategies, critical evaluation of AI output, and thoughtful adaptation showing genuine technical understanding.</w:t>
            </w:r>
          </w:p>
        </w:tc>
        <w:tc>
          <w:tcPr>
            <w:tcW w:type="dxa" w:w="1292"/>
            <w:tcBorders>
              <w:top w:val="single" w:color="CCCCCC" w:sz="1"/>
              <w:left w:val="single" w:color="CCCCCC" w:sz="1"/>
              <w:bottom w:val="single" w:color="CCCCCC" w:sz="1"/>
              <w:right w:val="single" w:color="CCCCCC" w:sz="1"/>
            </w:tcBorders>
            <w:shd w:fill="C6EFCE" w:val="clear"/>
            <w:tcMar>
              <w:top w:type="dxa" w:w="80"/>
              <w:left w:type="dxa" w:w="100"/>
              <w:bottom w:type="dxa" w:w="80"/>
              <w:right w:type="dxa" w:w="100"/>
            </w:tcMar>
            <w:vAlign w:val="top"/>
          </w:tcPr>
          <w:p>
            <w:pPr>
              <w:spacing w:after="0" w:before="0"/>
            </w:pPr>
            <w:r>
              <w:rPr>
                <w:color w:val="595959"/>
                <w:sz w:val="18"/>
                <w:szCs w:val="18"/>
              </w:rPr>
              <w:t xml:space="preserve">Innovative use of a wide range of web technologies, employing CSS, JavaScript, PHP, and multiple additional technologies. High-level, dynamic, and user-responsive interactivity. The AI Development Log is exemplary: it provides detailed, insightful examples that clearly demonstrate how AI tools were used as professional development tools, with evidence of expert-level critical evaluation, identification of errors or limitations in AI output, and substantive adaptation and improvement.</w:t>
            </w:r>
          </w:p>
        </w:tc>
      </w:tr>
    </w:tbl>
    <w:p>
      <w:pPr>
        <w:spacing w:after="0" w:before="160"/>
      </w:pPr>
    </w:p>
    <w:p>
      <w:pPr>
        <w:pStyle w:val="Heading2"/>
        <w:spacing w:after="80" w:before="240"/>
      </w:pPr>
      <w:r>
        <w:rPr>
          <w:b/>
          <w:bCs/>
          <w:color w:val="2E75B6"/>
        </w:rPr>
        <w:t xml:space="preserve">User Experience Design (20%)</w:t>
      </w:r>
    </w:p>
    <w:p>
      <w:pPr>
        <w:pBdr>
          <w:bottom w:val="single" w:color="2E75B6" w:sz="6" w:space="1"/>
        </w:pBd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c>
          <w:tcPr>
            <w:tcW w:type="dxa" w:w="1289"/>
            <w:tcBorders>
              <w:top w:val="single" w:color="2E75B6" w:sz="1"/>
              <w:left w:val="single" w:color="2E75B6" w:sz="1"/>
              <w:bottom w:val="single" w:color="2E75B6" w:sz="1"/>
              <w:right w:val="single" w:color="2E75B6" w:sz="1"/>
            </w:tcBorders>
            <w:shd w:fill="C00000" w:val="clear"/>
            <w:tcMar>
              <w:top w:type="dxa" w:w="80"/>
              <w:left w:type="dxa" w:w="60"/>
              <w:bottom w:type="dxa" w:w="80"/>
              <w:right w:type="dxa" w:w="60"/>
            </w:tcMar>
            <w:vAlign w:val="center"/>
          </w:tcPr>
          <w:p>
            <w:pPr>
              <w:jc w:val="center"/>
            </w:pPr>
            <w:r>
              <w:rPr>
                <w:b/>
                <w:bCs/>
                <w:color w:val="FFFFFF"/>
                <w:sz w:val="16"/>
                <w:szCs w:val="16"/>
              </w:rPr>
              <w:t xml:space="preserve">Fail
(0–29)</w:t>
            </w:r>
          </w:p>
        </w:tc>
        <w:tc>
          <w:tcPr>
            <w:tcW w:type="dxa" w:w="1289"/>
            <w:tcBorders>
              <w:top w:val="single" w:color="2E75B6" w:sz="1"/>
              <w:left w:val="single" w:color="2E75B6" w:sz="1"/>
              <w:bottom w:val="single" w:color="2E75B6" w:sz="1"/>
              <w:right w:val="single" w:color="2E75B6" w:sz="1"/>
            </w:tcBorders>
            <w:shd w:fill="C55A11" w:val="clear"/>
            <w:tcMar>
              <w:top w:type="dxa" w:w="80"/>
              <w:left w:type="dxa" w:w="60"/>
              <w:bottom w:type="dxa" w:w="80"/>
              <w:right w:type="dxa" w:w="60"/>
            </w:tcMar>
            <w:vAlign w:val="center"/>
          </w:tcPr>
          <w:p>
            <w:pPr>
              <w:jc w:val="center"/>
            </w:pPr>
            <w:r>
              <w:rPr>
                <w:b/>
                <w:bCs/>
                <w:color w:val="FFFFFF"/>
                <w:sz w:val="16"/>
                <w:szCs w:val="16"/>
              </w:rPr>
              <w:t xml:space="preserve">Borderline Fail
(30–39)</w:t>
            </w:r>
          </w:p>
        </w:tc>
        <w:tc>
          <w:tcPr>
            <w:tcW w:type="dxa" w:w="1289"/>
            <w:tcBorders>
              <w:top w:val="single" w:color="2E75B6" w:sz="1"/>
              <w:left w:val="single" w:color="2E75B6" w:sz="1"/>
              <w:bottom w:val="single" w:color="2E75B6" w:sz="1"/>
              <w:right w:val="single" w:color="2E75B6" w:sz="1"/>
            </w:tcBorders>
            <w:shd w:fill="595959" w:val="clear"/>
            <w:tcMar>
              <w:top w:type="dxa" w:w="80"/>
              <w:left w:type="dxa" w:w="60"/>
              <w:bottom w:type="dxa" w:w="80"/>
              <w:right w:type="dxa" w:w="60"/>
            </w:tcMar>
            <w:vAlign w:val="center"/>
          </w:tcPr>
          <w:p>
            <w:pPr>
              <w:jc w:val="center"/>
            </w:pPr>
            <w:r>
              <w:rPr>
                <w:b/>
                <w:bCs/>
                <w:color w:val="FFFFFF"/>
                <w:sz w:val="16"/>
                <w:szCs w:val="16"/>
              </w:rPr>
              <w:t xml:space="preserve">Third
(40–49)</w:t>
            </w:r>
          </w:p>
        </w:tc>
        <w:tc>
          <w:tcPr>
            <w:tcW w:type="dxa" w:w="1289"/>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b/>
                <w:bCs/>
                <w:color w:val="FFFFFF"/>
                <w:sz w:val="16"/>
                <w:szCs w:val="16"/>
              </w:rPr>
              <w:t xml:space="preserve">2:2
(50–59)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2:1
(60–69)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First
(70–84)</w:t>
            </w:r>
          </w:p>
        </w:tc>
        <w:tc>
          <w:tcPr>
            <w:tcW w:type="dxa" w:w="1292"/>
            <w:tcBorders>
              <w:top w:val="single" w:color="2E75B6" w:sz="1"/>
              <w:left w:val="single" w:color="2E75B6" w:sz="1"/>
              <w:bottom w:val="single" w:color="2E75B6" w:sz="1"/>
              <w:right w:val="single" w:color="2E75B6" w:sz="1"/>
            </w:tcBorders>
            <w:shd w:fill="1F3864" w:val="clear"/>
            <w:tcMar>
              <w:top w:type="dxa" w:w="80"/>
              <w:left w:type="dxa" w:w="60"/>
              <w:bottom w:type="dxa" w:w="80"/>
              <w:right w:type="dxa" w:w="60"/>
            </w:tcMar>
            <w:vAlign w:val="center"/>
          </w:tcPr>
          <w:p>
            <w:pPr>
              <w:jc w:val="center"/>
            </w:pPr>
            <w:r>
              <w:rPr>
                <w:b/>
                <w:bCs/>
                <w:color w:val="FFFFFF"/>
                <w:sz w:val="16"/>
                <w:szCs w:val="16"/>
              </w:rPr>
              <w:t xml:space="preserve">High First
(85–100)</w:t>
            </w:r>
          </w:p>
        </w:tc>
      </w:tr>
      <w:tr>
        <w:tc>
          <w:tcPr>
            <w:tcW w:type="dxa" w:w="1289"/>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color w:val="595959"/>
                <w:sz w:val="18"/>
                <w:szCs w:val="18"/>
              </w:rPr>
              <w:t xml:space="preserve">The site design does not address any usability or accessibility issues, making it difficult to use. Graphic design is absent and there is no effort to enhance user engagement. Navigation is ineffective or entirely missing.</w:t>
            </w:r>
          </w:p>
        </w:tc>
        <w:tc>
          <w:tcPr>
            <w:tcW w:type="dxa" w:w="1289"/>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color w:val="595959"/>
                <w:sz w:val="18"/>
                <w:szCs w:val="18"/>
              </w:rPr>
              <w:t xml:space="preserve">Limited attention to usability or accessibility, with minimal implementation of best practices. Graphic design elements are poorly executed. Navigation options are basic and not user-friendly, making it difficult for users to find necessary information.</w:t>
            </w:r>
          </w:p>
        </w:tc>
        <w:tc>
          <w:tcPr>
            <w:tcW w:type="dxa" w:w="1289"/>
            <w:tcBorders>
              <w:top w:val="single" w:color="CCCCCC" w:sz="1"/>
              <w:left w:val="single" w:color="CCCCCC" w:sz="1"/>
              <w:bottom w:val="single" w:color="CCCCCC" w:sz="1"/>
              <w:right w:val="single" w:color="CCCCCC" w:sz="1"/>
            </w:tcBorders>
            <w:shd w:fill="EBF3E8" w:val="clear"/>
            <w:tcMar>
              <w:top w:type="dxa" w:w="80"/>
              <w:left w:type="dxa" w:w="100"/>
              <w:bottom w:type="dxa" w:w="80"/>
              <w:right w:type="dxa" w:w="100"/>
            </w:tcMar>
            <w:vAlign w:val="top"/>
          </w:tcPr>
          <w:p>
            <w:pPr>
              <w:spacing w:after="0" w:before="0"/>
            </w:pPr>
            <w:r>
              <w:rPr>
                <w:color w:val="595959"/>
                <w:sz w:val="18"/>
                <w:szCs w:val="18"/>
              </w:rPr>
              <w:t xml:space="preserve">The site has basic usability and accessibility considerations, but implementation is simple. Graphic design works but lacks creativity or visual appeal. Content is organised but does not follow best practices for web design. Some consistency in layout and fonts is present. Users can find information but with some difficulty.</w:t>
            </w:r>
          </w:p>
        </w:tc>
        <w:tc>
          <w:tcPr>
            <w:tcW w:type="dxa" w:w="1289"/>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color w:val="595959"/>
                <w:sz w:val="18"/>
                <w:szCs w:val="18"/>
              </w:rPr>
              <w:t xml:space="preserve">User experience is handled well, focusing on usability and accessibility. Graphic design helps engage users by highlighting important content. Content follows good web design practices, making it easy to read and consistent in layout. Navigation is clear and works well, allowing users to move around the site easily, with some areas that could be improved.</w:t>
            </w:r>
          </w:p>
        </w:tc>
        <w:tc>
          <w:tcPr>
            <w:tcW w:type="dxa" w:w="1289"/>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top"/>
          </w:tcPr>
          <w:p>
            <w:pPr>
              <w:spacing w:after="0" w:before="0"/>
            </w:pPr>
            <w:r>
              <w:rPr>
                <w:color w:val="595959"/>
                <w:sz w:val="18"/>
                <w:szCs w:val="18"/>
              </w:rPr>
              <w:t xml:space="preserve">UX design focuses on usability and accessibility, making the site accessible to diverse users. Graphic design features improve the user experience by clearly highlighting important content. Content is organised well, following good web design practices using layout, colours, and fonts effectively. Navigation allows users to move easily around the site.</w:t>
            </w:r>
          </w:p>
        </w:tc>
        <w:tc>
          <w:tcPr>
            <w:tcW w:type="dxa" w:w="1289"/>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color w:val="595959"/>
                <w:sz w:val="18"/>
                <w:szCs w:val="18"/>
              </w:rPr>
              <w:t xml:space="preserve">UX design incorporates advanced principles of usability and accessibility to make the site inclusive for all users. Graphic design is creative, improving the site’s appearance and function. Content follows best practices for web design, with clear organisation and consistent formatting. Navigation is easy to understand and features tools such as site maps and dropdown menus that help users find information quickly.</w:t>
            </w:r>
          </w:p>
        </w:tc>
        <w:tc>
          <w:tcPr>
            <w:tcW w:type="dxa" w:w="1292"/>
            <w:tcBorders>
              <w:top w:val="single" w:color="CCCCCC" w:sz="1"/>
              <w:left w:val="single" w:color="CCCCCC" w:sz="1"/>
              <w:bottom w:val="single" w:color="CCCCCC" w:sz="1"/>
              <w:right w:val="single" w:color="CCCCCC" w:sz="1"/>
            </w:tcBorders>
            <w:shd w:fill="C6EFCE" w:val="clear"/>
            <w:tcMar>
              <w:top w:type="dxa" w:w="80"/>
              <w:left w:type="dxa" w:w="100"/>
              <w:bottom w:type="dxa" w:w="80"/>
              <w:right w:type="dxa" w:w="100"/>
            </w:tcMar>
            <w:vAlign w:val="top"/>
          </w:tcPr>
          <w:p>
            <w:pPr>
              <w:spacing w:after="0" w:before="0"/>
            </w:pPr>
            <w:r>
              <w:rPr>
                <w:color w:val="595959"/>
                <w:sz w:val="18"/>
                <w:szCs w:val="18"/>
              </w:rPr>
              <w:t xml:space="preserve">UX design is excellent, incorporating the highest usability and accessibility standards for a fully inclusive site. Graphic design enhances the content with unique visuals that engage users. Content is clear and well structured, following best web design practices for readability and engagement. Navigation provides easy access to information throughout.</w:t>
            </w:r>
          </w:p>
        </w:tc>
      </w:tr>
    </w:tbl>
    <w:p>
      <w:pPr>
        <w:spacing w:after="0" w:before="160"/>
      </w:pPr>
    </w:p>
    <w:p>
      <w:pPr>
        <w:pStyle w:val="Heading2"/>
        <w:spacing w:after="80" w:before="240"/>
      </w:pPr>
      <w:r>
        <w:rPr>
          <w:b/>
          <w:bCs/>
          <w:color w:val="2E75B6"/>
        </w:rPr>
        <w:t xml:space="preserve">Web Standards (15%)</w:t>
      </w:r>
    </w:p>
    <w:p>
      <w:pPr>
        <w:pBdr>
          <w:bottom w:val="single" w:color="2E75B6" w:sz="6" w:space="1"/>
        </w:pBd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c>
          <w:tcPr>
            <w:tcW w:type="dxa" w:w="1289"/>
            <w:tcBorders>
              <w:top w:val="single" w:color="2E75B6" w:sz="1"/>
              <w:left w:val="single" w:color="2E75B6" w:sz="1"/>
              <w:bottom w:val="single" w:color="2E75B6" w:sz="1"/>
              <w:right w:val="single" w:color="2E75B6" w:sz="1"/>
            </w:tcBorders>
            <w:shd w:fill="C00000" w:val="clear"/>
            <w:tcMar>
              <w:top w:type="dxa" w:w="80"/>
              <w:left w:type="dxa" w:w="60"/>
              <w:bottom w:type="dxa" w:w="80"/>
              <w:right w:type="dxa" w:w="60"/>
            </w:tcMar>
            <w:vAlign w:val="center"/>
          </w:tcPr>
          <w:p>
            <w:pPr>
              <w:jc w:val="center"/>
            </w:pPr>
            <w:r>
              <w:rPr>
                <w:b/>
                <w:bCs/>
                <w:color w:val="FFFFFF"/>
                <w:sz w:val="16"/>
                <w:szCs w:val="16"/>
              </w:rPr>
              <w:t xml:space="preserve">Fail
(0–29)</w:t>
            </w:r>
          </w:p>
        </w:tc>
        <w:tc>
          <w:tcPr>
            <w:tcW w:type="dxa" w:w="1289"/>
            <w:tcBorders>
              <w:top w:val="single" w:color="2E75B6" w:sz="1"/>
              <w:left w:val="single" w:color="2E75B6" w:sz="1"/>
              <w:bottom w:val="single" w:color="2E75B6" w:sz="1"/>
              <w:right w:val="single" w:color="2E75B6" w:sz="1"/>
            </w:tcBorders>
            <w:shd w:fill="C55A11" w:val="clear"/>
            <w:tcMar>
              <w:top w:type="dxa" w:w="80"/>
              <w:left w:type="dxa" w:w="60"/>
              <w:bottom w:type="dxa" w:w="80"/>
              <w:right w:type="dxa" w:w="60"/>
            </w:tcMar>
            <w:vAlign w:val="center"/>
          </w:tcPr>
          <w:p>
            <w:pPr>
              <w:jc w:val="center"/>
            </w:pPr>
            <w:r>
              <w:rPr>
                <w:b/>
                <w:bCs/>
                <w:color w:val="FFFFFF"/>
                <w:sz w:val="16"/>
                <w:szCs w:val="16"/>
              </w:rPr>
              <w:t xml:space="preserve">Borderline Fail
(30–39)</w:t>
            </w:r>
          </w:p>
        </w:tc>
        <w:tc>
          <w:tcPr>
            <w:tcW w:type="dxa" w:w="1289"/>
            <w:tcBorders>
              <w:top w:val="single" w:color="2E75B6" w:sz="1"/>
              <w:left w:val="single" w:color="2E75B6" w:sz="1"/>
              <w:bottom w:val="single" w:color="2E75B6" w:sz="1"/>
              <w:right w:val="single" w:color="2E75B6" w:sz="1"/>
            </w:tcBorders>
            <w:shd w:fill="595959" w:val="clear"/>
            <w:tcMar>
              <w:top w:type="dxa" w:w="80"/>
              <w:left w:type="dxa" w:w="60"/>
              <w:bottom w:type="dxa" w:w="80"/>
              <w:right w:type="dxa" w:w="60"/>
            </w:tcMar>
            <w:vAlign w:val="center"/>
          </w:tcPr>
          <w:p>
            <w:pPr>
              <w:jc w:val="center"/>
            </w:pPr>
            <w:r>
              <w:rPr>
                <w:b/>
                <w:bCs/>
                <w:color w:val="FFFFFF"/>
                <w:sz w:val="16"/>
                <w:szCs w:val="16"/>
              </w:rPr>
              <w:t xml:space="preserve">Third
(40–49)</w:t>
            </w:r>
          </w:p>
        </w:tc>
        <w:tc>
          <w:tcPr>
            <w:tcW w:type="dxa" w:w="1289"/>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b/>
                <w:bCs/>
                <w:color w:val="FFFFFF"/>
                <w:sz w:val="16"/>
                <w:szCs w:val="16"/>
              </w:rPr>
              <w:t xml:space="preserve">2:2
(50–59)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2:1
(60–69)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First
(70–84)</w:t>
            </w:r>
          </w:p>
        </w:tc>
        <w:tc>
          <w:tcPr>
            <w:tcW w:type="dxa" w:w="1292"/>
            <w:tcBorders>
              <w:top w:val="single" w:color="2E75B6" w:sz="1"/>
              <w:left w:val="single" w:color="2E75B6" w:sz="1"/>
              <w:bottom w:val="single" w:color="2E75B6" w:sz="1"/>
              <w:right w:val="single" w:color="2E75B6" w:sz="1"/>
            </w:tcBorders>
            <w:shd w:fill="1F3864" w:val="clear"/>
            <w:tcMar>
              <w:top w:type="dxa" w:w="80"/>
              <w:left w:type="dxa" w:w="60"/>
              <w:bottom w:type="dxa" w:w="80"/>
              <w:right w:type="dxa" w:w="60"/>
            </w:tcMar>
            <w:vAlign w:val="center"/>
          </w:tcPr>
          <w:p>
            <w:pPr>
              <w:jc w:val="center"/>
            </w:pPr>
            <w:r>
              <w:rPr>
                <w:b/>
                <w:bCs/>
                <w:color w:val="FFFFFF"/>
                <w:sz w:val="16"/>
                <w:szCs w:val="16"/>
              </w:rPr>
              <w:t xml:space="preserve">High First
(85–100)</w:t>
            </w:r>
          </w:p>
        </w:tc>
      </w:tr>
      <w:tr>
        <w:tc>
          <w:tcPr>
            <w:tcW w:type="dxa" w:w="1289"/>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color w:val="595959"/>
                <w:sz w:val="18"/>
                <w:szCs w:val="18"/>
              </w:rPr>
              <w:t xml:space="preserve">The site does not utilise HTML5 or CSS, resulting in significant validation errors. No attempt is made to adhere to web standards; the site’s structure is inconsistent and poorly formatted. No validation efforts are evident.</w:t>
            </w:r>
          </w:p>
        </w:tc>
        <w:tc>
          <w:tcPr>
            <w:tcW w:type="dxa" w:w="1289"/>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color w:val="595959"/>
                <w:sz w:val="18"/>
                <w:szCs w:val="18"/>
              </w:rPr>
              <w:t xml:space="preserve">Minimal use of HTML5 and CSS with failing validation results, indicating poor adherence to web standards. The site has fundamental issues with structure and styling, impacting usability and accessibility. There is little indication of efforts to improve code quality.</w:t>
            </w:r>
          </w:p>
        </w:tc>
        <w:tc>
          <w:tcPr>
            <w:tcW w:type="dxa" w:w="1289"/>
            <w:tcBorders>
              <w:top w:val="single" w:color="CCCCCC" w:sz="1"/>
              <w:left w:val="single" w:color="CCCCCC" w:sz="1"/>
              <w:bottom w:val="single" w:color="CCCCCC" w:sz="1"/>
              <w:right w:val="single" w:color="CCCCCC" w:sz="1"/>
            </w:tcBorders>
            <w:shd w:fill="EBF3E8" w:val="clear"/>
            <w:tcMar>
              <w:top w:type="dxa" w:w="80"/>
              <w:left w:type="dxa" w:w="100"/>
              <w:bottom w:type="dxa" w:w="80"/>
              <w:right w:type="dxa" w:w="100"/>
            </w:tcMar>
            <w:vAlign w:val="top"/>
          </w:tcPr>
          <w:p>
            <w:pPr>
              <w:spacing w:after="0" w:before="0"/>
            </w:pPr>
            <w:r>
              <w:rPr>
                <w:color w:val="595959"/>
                <w:sz w:val="18"/>
                <w:szCs w:val="18"/>
              </w:rPr>
              <w:t xml:space="preserve">Basic compliance with HTML5 and CSS standards; partial validation achieved but contains minor errors. The site structure is fairly organised but some aspects do not fully adhere to best practices in web standards. The site shows limited but recognised effort towards validation.</w:t>
            </w:r>
          </w:p>
        </w:tc>
        <w:tc>
          <w:tcPr>
            <w:tcW w:type="dxa" w:w="1289"/>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color w:val="595959"/>
                <w:sz w:val="18"/>
                <w:szCs w:val="18"/>
              </w:rPr>
              <w:t xml:space="preserve">Adequate use of validated HTML5 and CSS, with only a few errors in validation. The site generally follows web standards, resulting in a functional and organised structure. Validation logos are displayed, showcasing a commitment to code quality, though additional improvements could be made.</w:t>
            </w:r>
          </w:p>
        </w:tc>
        <w:tc>
          <w:tcPr>
            <w:tcW w:type="dxa" w:w="1289"/>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top"/>
          </w:tcPr>
          <w:p>
            <w:pPr>
              <w:spacing w:after="0" w:before="0"/>
            </w:pPr>
            <w:r>
              <w:rPr>
                <w:color w:val="595959"/>
                <w:sz w:val="18"/>
                <w:szCs w:val="18"/>
              </w:rPr>
              <w:t xml:space="preserve">Strong adherence to web standards, with validated HTML5 and CSS containing negligible errors. The site is well structured, demonstrating an understanding of best practices in web design and standards. Validation logos are prominently displayed, ensuring commitment to high-quality code and standards.</w:t>
            </w:r>
          </w:p>
        </w:tc>
        <w:tc>
          <w:tcPr>
            <w:tcW w:type="dxa" w:w="1289"/>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color w:val="595959"/>
                <w:sz w:val="18"/>
                <w:szCs w:val="18"/>
              </w:rPr>
              <w:t xml:space="preserve">Excellent use of validated HTML5 and CSS with no validation errors, showcasing a high level of compliance with web standards. The site demonstrates a thorough understanding of web practices, resulting in a clean and functional design. Validation logos are clearly visible, showing a commitment to best practices and code validation.</w:t>
            </w:r>
          </w:p>
        </w:tc>
        <w:tc>
          <w:tcPr>
            <w:tcW w:type="dxa" w:w="1292"/>
            <w:tcBorders>
              <w:top w:val="single" w:color="CCCCCC" w:sz="1"/>
              <w:left w:val="single" w:color="CCCCCC" w:sz="1"/>
              <w:bottom w:val="single" w:color="CCCCCC" w:sz="1"/>
              <w:right w:val="single" w:color="CCCCCC" w:sz="1"/>
            </w:tcBorders>
            <w:shd w:fill="C6EFCE" w:val="clear"/>
            <w:tcMar>
              <w:top w:type="dxa" w:w="80"/>
              <w:left w:type="dxa" w:w="100"/>
              <w:bottom w:type="dxa" w:w="80"/>
              <w:right w:type="dxa" w:w="100"/>
            </w:tcMar>
            <w:vAlign w:val="top"/>
          </w:tcPr>
          <w:p>
            <w:pPr>
              <w:spacing w:after="0" w:before="0"/>
            </w:pPr>
            <w:r>
              <w:rPr>
                <w:color w:val="595959"/>
                <w:sz w:val="18"/>
                <w:szCs w:val="18"/>
              </w:rPr>
              <w:t xml:space="preserve">Implementing high web standards through perfect validation of both HTML5 and CSS. The site has clear structure and is well designed, showing deep knowledge and application of web standards. Validation logos are prominently displayed and potentially accompanied by additional information on validation processes, showcasing a thorough approach to web standards and code quality.</w:t>
            </w:r>
          </w:p>
        </w:tc>
      </w:tr>
    </w:tbl>
    <w:p>
      <w:pPr>
        <w:spacing w:after="0" w:before="160"/>
      </w:pPr>
    </w:p>
    <w:p>
      <w:pPr>
        <w:pStyle w:val="Heading2"/>
        <w:spacing w:after="80" w:before="240"/>
      </w:pPr>
      <w:r>
        <w:rPr>
          <w:b/>
          <w:bCs/>
          <w:color w:val="2E75B6"/>
        </w:rPr>
        <w:t xml:space="preserve">Professionalism and Presentation (including AI Development Log) (20%)</w:t>
      </w:r>
    </w:p>
    <w:p>
      <w:pPr>
        <w:pBdr>
          <w:bottom w:val="single" w:color="2E75B6" w:sz="6" w:space="1"/>
        </w:pBd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c>
          <w:tcPr>
            <w:tcW w:type="dxa" w:w="1289"/>
            <w:tcBorders>
              <w:top w:val="single" w:color="2E75B6" w:sz="1"/>
              <w:left w:val="single" w:color="2E75B6" w:sz="1"/>
              <w:bottom w:val="single" w:color="2E75B6" w:sz="1"/>
              <w:right w:val="single" w:color="2E75B6" w:sz="1"/>
            </w:tcBorders>
            <w:shd w:fill="C00000" w:val="clear"/>
            <w:tcMar>
              <w:top w:type="dxa" w:w="80"/>
              <w:left w:type="dxa" w:w="60"/>
              <w:bottom w:type="dxa" w:w="80"/>
              <w:right w:type="dxa" w:w="60"/>
            </w:tcMar>
            <w:vAlign w:val="center"/>
          </w:tcPr>
          <w:p>
            <w:pPr>
              <w:jc w:val="center"/>
            </w:pPr>
            <w:r>
              <w:rPr>
                <w:b/>
                <w:bCs/>
                <w:color w:val="FFFFFF"/>
                <w:sz w:val="16"/>
                <w:szCs w:val="16"/>
              </w:rPr>
              <w:t xml:space="preserve">Fail
(0–29)</w:t>
            </w:r>
          </w:p>
        </w:tc>
        <w:tc>
          <w:tcPr>
            <w:tcW w:type="dxa" w:w="1289"/>
            <w:tcBorders>
              <w:top w:val="single" w:color="2E75B6" w:sz="1"/>
              <w:left w:val="single" w:color="2E75B6" w:sz="1"/>
              <w:bottom w:val="single" w:color="2E75B6" w:sz="1"/>
              <w:right w:val="single" w:color="2E75B6" w:sz="1"/>
            </w:tcBorders>
            <w:shd w:fill="C55A11" w:val="clear"/>
            <w:tcMar>
              <w:top w:type="dxa" w:w="80"/>
              <w:left w:type="dxa" w:w="60"/>
              <w:bottom w:type="dxa" w:w="80"/>
              <w:right w:type="dxa" w:w="60"/>
            </w:tcMar>
            <w:vAlign w:val="center"/>
          </w:tcPr>
          <w:p>
            <w:pPr>
              <w:jc w:val="center"/>
            </w:pPr>
            <w:r>
              <w:rPr>
                <w:b/>
                <w:bCs/>
                <w:color w:val="FFFFFF"/>
                <w:sz w:val="16"/>
                <w:szCs w:val="16"/>
              </w:rPr>
              <w:t xml:space="preserve">Borderline Fail
(30–39)</w:t>
            </w:r>
          </w:p>
        </w:tc>
        <w:tc>
          <w:tcPr>
            <w:tcW w:type="dxa" w:w="1289"/>
            <w:tcBorders>
              <w:top w:val="single" w:color="2E75B6" w:sz="1"/>
              <w:left w:val="single" w:color="2E75B6" w:sz="1"/>
              <w:bottom w:val="single" w:color="2E75B6" w:sz="1"/>
              <w:right w:val="single" w:color="2E75B6" w:sz="1"/>
            </w:tcBorders>
            <w:shd w:fill="595959" w:val="clear"/>
            <w:tcMar>
              <w:top w:type="dxa" w:w="80"/>
              <w:left w:type="dxa" w:w="60"/>
              <w:bottom w:type="dxa" w:w="80"/>
              <w:right w:type="dxa" w:w="60"/>
            </w:tcMar>
            <w:vAlign w:val="center"/>
          </w:tcPr>
          <w:p>
            <w:pPr>
              <w:jc w:val="center"/>
            </w:pPr>
            <w:r>
              <w:rPr>
                <w:b/>
                <w:bCs/>
                <w:color w:val="FFFFFF"/>
                <w:sz w:val="16"/>
                <w:szCs w:val="16"/>
              </w:rPr>
              <w:t xml:space="preserve">Third
(40–49)</w:t>
            </w:r>
          </w:p>
        </w:tc>
        <w:tc>
          <w:tcPr>
            <w:tcW w:type="dxa" w:w="1289"/>
            <w:tcBorders>
              <w:top w:val="single" w:color="2E75B6" w:sz="1"/>
              <w:left w:val="single" w:color="2E75B6" w:sz="1"/>
              <w:bottom w:val="single" w:color="2E75B6" w:sz="1"/>
              <w:right w:val="single" w:color="2E75B6" w:sz="1"/>
            </w:tcBorders>
            <w:shd w:fill="2E75B6" w:val="clear"/>
            <w:tcMar>
              <w:top w:type="dxa" w:w="80"/>
              <w:left w:type="dxa" w:w="60"/>
              <w:bottom w:type="dxa" w:w="80"/>
              <w:right w:type="dxa" w:w="60"/>
            </w:tcMar>
            <w:vAlign w:val="center"/>
          </w:tcPr>
          <w:p>
            <w:pPr>
              <w:jc w:val="center"/>
            </w:pPr>
            <w:r>
              <w:rPr>
                <w:b/>
                <w:bCs/>
                <w:color w:val="FFFFFF"/>
                <w:sz w:val="16"/>
                <w:szCs w:val="16"/>
              </w:rPr>
              <w:t xml:space="preserve">2:2
(50–59)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2:1
(60–69)</w:t>
            </w:r>
          </w:p>
        </w:tc>
        <w:tc>
          <w:tcPr>
            <w:tcW w:type="dxa" w:w="1289"/>
            <w:tcBorders>
              <w:top w:val="single" w:color="2E75B6" w:sz="1"/>
              <w:left w:val="single" w:color="2E75B6" w:sz="1"/>
              <w:bottom w:val="single" w:color="2E75B6" w:sz="1"/>
              <w:right w:val="single" w:color="2E75B6" w:sz="1"/>
            </w:tcBorders>
            <w:shd w:fill="375623" w:val="clear"/>
            <w:tcMar>
              <w:top w:type="dxa" w:w="80"/>
              <w:left w:type="dxa" w:w="60"/>
              <w:bottom w:type="dxa" w:w="80"/>
              <w:right w:type="dxa" w:w="60"/>
            </w:tcMar>
            <w:vAlign w:val="center"/>
          </w:tcPr>
          <w:p>
            <w:pPr>
              <w:jc w:val="center"/>
            </w:pPr>
            <w:r>
              <w:rPr>
                <w:b/>
                <w:bCs/>
                <w:color w:val="FFFFFF"/>
                <w:sz w:val="16"/>
                <w:szCs w:val="16"/>
              </w:rPr>
              <w:t xml:space="preserve">First
(70–84)</w:t>
            </w:r>
          </w:p>
        </w:tc>
        <w:tc>
          <w:tcPr>
            <w:tcW w:type="dxa" w:w="1292"/>
            <w:tcBorders>
              <w:top w:val="single" w:color="2E75B6" w:sz="1"/>
              <w:left w:val="single" w:color="2E75B6" w:sz="1"/>
              <w:bottom w:val="single" w:color="2E75B6" w:sz="1"/>
              <w:right w:val="single" w:color="2E75B6" w:sz="1"/>
            </w:tcBorders>
            <w:shd w:fill="1F3864" w:val="clear"/>
            <w:tcMar>
              <w:top w:type="dxa" w:w="80"/>
              <w:left w:type="dxa" w:w="60"/>
              <w:bottom w:type="dxa" w:w="80"/>
              <w:right w:type="dxa" w:w="60"/>
            </w:tcMar>
            <w:vAlign w:val="center"/>
          </w:tcPr>
          <w:p>
            <w:pPr>
              <w:jc w:val="center"/>
            </w:pPr>
            <w:r>
              <w:rPr>
                <w:b/>
                <w:bCs/>
                <w:color w:val="FFFFFF"/>
                <w:sz w:val="16"/>
                <w:szCs w:val="16"/>
              </w:rPr>
              <w:t xml:space="preserve">High First
(85–100)</w:t>
            </w:r>
          </w:p>
        </w:tc>
      </w:tr>
      <w:tr>
        <w:tc>
          <w:tcPr>
            <w:tcW w:type="dxa" w:w="1289"/>
            <w:tcBorders>
              <w:top w:val="single" w:color="CCCCCC" w:sz="1"/>
              <w:left w:val="single" w:color="CCCCCC" w:sz="1"/>
              <w:bottom w:val="single" w:color="CCCCCC" w:sz="1"/>
              <w:right w:val="single" w:color="CCCCCC" w:sz="1"/>
            </w:tcBorders>
            <w:shd w:fill="FCE4D6" w:val="clear"/>
            <w:tcMar>
              <w:top w:type="dxa" w:w="80"/>
              <w:left w:type="dxa" w:w="100"/>
              <w:bottom w:type="dxa" w:w="80"/>
              <w:right w:type="dxa" w:w="100"/>
            </w:tcMar>
            <w:vAlign w:val="top"/>
          </w:tcPr>
          <w:p>
            <w:pPr>
              <w:spacing w:after="0" w:before="0"/>
            </w:pPr>
            <w:r>
              <w:rPr>
                <w:color w:val="595959"/>
                <w:sz w:val="18"/>
                <w:szCs w:val="18"/>
              </w:rPr>
              <w:t xml:space="preserve">The site fails to function correctly, with major errors and no recovery options. No referencing is given to borrowed code or content. The site does not work properly on ysjcs.net or on other servers. Documentation is incomplete or absent. No AI Development Log is submitted.</w:t>
            </w:r>
          </w:p>
        </w:tc>
        <w:tc>
          <w:tcPr>
            <w:tcW w:type="dxa" w:w="1289"/>
            <w:tcBorders>
              <w:top w:val="single" w:color="CCCCCC" w:sz="1"/>
              <w:left w:val="single" w:color="CCCCCC" w:sz="1"/>
              <w:bottom w:val="single" w:color="CCCCCC" w:sz="1"/>
              <w:right w:val="single" w:color="CCCCCC" w:sz="1"/>
            </w:tcBorders>
            <w:shd w:fill="FFF2CC" w:val="clear"/>
            <w:tcMar>
              <w:top w:type="dxa" w:w="80"/>
              <w:left w:type="dxa" w:w="100"/>
              <w:bottom w:type="dxa" w:w="80"/>
              <w:right w:type="dxa" w:w="100"/>
            </w:tcMar>
            <w:vAlign w:val="top"/>
          </w:tcPr>
          <w:p>
            <w:pPr>
              <w:spacing w:after="0" w:before="0"/>
            </w:pPr>
            <w:r>
              <w:rPr>
                <w:color w:val="595959"/>
                <w:sz w:val="18"/>
                <w:szCs w:val="18"/>
              </w:rPr>
              <w:t xml:space="preserve">The site operates with significant flaws; it has limited error handling and does not recover from user mistakes. Borrowed content is either not credited or inadequately referenced. The site may fail to operate on ysjcs.net or on alternative web servers without issues. Documentation provides minimal guidance. The AI Development Log is missing or entirely superficial.</w:t>
            </w:r>
          </w:p>
        </w:tc>
        <w:tc>
          <w:tcPr>
            <w:tcW w:type="dxa" w:w="1289"/>
            <w:tcBorders>
              <w:top w:val="single" w:color="CCCCCC" w:sz="1"/>
              <w:left w:val="single" w:color="CCCCCC" w:sz="1"/>
              <w:bottom w:val="single" w:color="CCCCCC" w:sz="1"/>
              <w:right w:val="single" w:color="CCCCCC" w:sz="1"/>
            </w:tcBorders>
            <w:shd w:fill="EBF3E8" w:val="clear"/>
            <w:tcMar>
              <w:top w:type="dxa" w:w="80"/>
              <w:left w:type="dxa" w:w="100"/>
              <w:bottom w:type="dxa" w:w="80"/>
              <w:right w:type="dxa" w:w="100"/>
            </w:tcMar>
            <w:vAlign w:val="top"/>
          </w:tcPr>
          <w:p>
            <w:pPr>
              <w:spacing w:after="0" w:before="0"/>
            </w:pPr>
            <w:r>
              <w:rPr>
                <w:color w:val="595959"/>
                <w:sz w:val="18"/>
                <w:szCs w:val="18"/>
              </w:rPr>
              <w:t xml:space="preserve">The site functions adequately, with some error tolerance and basic recovery options for user errors, though improvements are needed. Some borrowed content is referenced, but citations lack clarity or thoroughness. The site may operate correctly from ysjcs.net but encounter minor issues. Documentation includes basic navigation information but lacks detail. The AI Development Log is submitted and meets minimum requirements.</w:t>
            </w:r>
          </w:p>
        </w:tc>
        <w:tc>
          <w:tcPr>
            <w:tcW w:type="dxa" w:w="1289"/>
            <w:tcBorders>
              <w:top w:val="single" w:color="CCCCCC" w:sz="1"/>
              <w:left w:val="single" w:color="CCCCCC" w:sz="1"/>
              <w:bottom w:val="single" w:color="CCCCCC" w:sz="1"/>
              <w:right w:val="single" w:color="CCCCCC" w:sz="1"/>
            </w:tcBorders>
            <w:shd w:fill="DEEAF1" w:val="clear"/>
            <w:tcMar>
              <w:top w:type="dxa" w:w="80"/>
              <w:left w:type="dxa" w:w="100"/>
              <w:bottom w:type="dxa" w:w="80"/>
              <w:right w:type="dxa" w:w="100"/>
            </w:tcMar>
            <w:vAlign w:val="top"/>
          </w:tcPr>
          <w:p>
            <w:pPr>
              <w:spacing w:after="0" w:before="0"/>
            </w:pPr>
            <w:r>
              <w:rPr>
                <w:color w:val="595959"/>
                <w:sz w:val="18"/>
                <w:szCs w:val="18"/>
              </w:rPr>
              <w:t xml:space="preserve">The site functions well and demonstrates reasonable error tolerance, with user-friendly recovery options when issues arise. Most borrowed content is referenced clearly. The site operates smoothly from ysjcs.net and demonstrates minimal issues. Documentation is clear and provides enough information for the assessor to navigate and understand the site structure. The AI Development Log documents AI use adequately.</w:t>
            </w:r>
          </w:p>
        </w:tc>
        <w:tc>
          <w:tcPr>
            <w:tcW w:type="dxa" w:w="1289"/>
            <w:tcBorders>
              <w:top w:val="single" w:color="CCCCCC" w:sz="1"/>
              <w:left w:val="single" w:color="CCCCCC" w:sz="1"/>
              <w:bottom w:val="single" w:color="CCCCCC" w:sz="1"/>
              <w:right w:val="single" w:color="CCCCCC" w:sz="1"/>
            </w:tcBorders>
            <w:shd w:fill="D6E4F0" w:val="clear"/>
            <w:tcMar>
              <w:top w:type="dxa" w:w="80"/>
              <w:left w:type="dxa" w:w="100"/>
              <w:bottom w:type="dxa" w:w="80"/>
              <w:right w:type="dxa" w:w="100"/>
            </w:tcMar>
            <w:vAlign w:val="top"/>
          </w:tcPr>
          <w:p>
            <w:pPr>
              <w:spacing w:after="0" w:before="0"/>
            </w:pPr>
            <w:r>
              <w:rPr>
                <w:color w:val="595959"/>
                <w:sz w:val="18"/>
                <w:szCs w:val="18"/>
              </w:rPr>
              <w:t xml:space="preserve">The site operates effectively with robust error handling and user-friendly recovery for potential problems. Borrowed content is thoroughly referenced. The site functions smoothly from ysjcs.net and is also capable of functioning on other servers without significant issues. Documentation is clear and well organised, enabling easy navigation and understanding of the site’s content and structure. The AI Development Log is well written, with clear examples and genuine critical reflection.</w:t>
            </w:r>
          </w:p>
        </w:tc>
        <w:tc>
          <w:tcPr>
            <w:tcW w:type="dxa" w:w="1289"/>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vAlign w:val="top"/>
          </w:tcPr>
          <w:p>
            <w:pPr>
              <w:spacing w:after="0" w:before="0"/>
            </w:pPr>
            <w:r>
              <w:rPr>
                <w:color w:val="595959"/>
                <w:sz w:val="18"/>
                <w:szCs w:val="18"/>
              </w:rPr>
              <w:t xml:space="preserve">The site performs exceptionally well, with sophisticated error handling and user-friendly recovery mechanisms. All borrowed materials are clearly referenced, and original content is clearly marked. The site operates flawlessly from ysjcs.net as well as from other web servers with no issues. Documentation is well presented and provides thorough information for navigating the site. The AI Development Log provides specific, insightful examples demonstrating genuine critical engagement with AI-generated output.</w:t>
            </w:r>
          </w:p>
        </w:tc>
        <w:tc>
          <w:tcPr>
            <w:tcW w:type="dxa" w:w="1292"/>
            <w:tcBorders>
              <w:top w:val="single" w:color="CCCCCC" w:sz="1"/>
              <w:left w:val="single" w:color="CCCCCC" w:sz="1"/>
              <w:bottom w:val="single" w:color="CCCCCC" w:sz="1"/>
              <w:right w:val="single" w:color="CCCCCC" w:sz="1"/>
            </w:tcBorders>
            <w:shd w:fill="C6EFCE" w:val="clear"/>
            <w:tcMar>
              <w:top w:type="dxa" w:w="80"/>
              <w:left w:type="dxa" w:w="100"/>
              <w:bottom w:type="dxa" w:w="80"/>
              <w:right w:type="dxa" w:w="100"/>
            </w:tcMar>
            <w:vAlign w:val="top"/>
          </w:tcPr>
          <w:p>
            <w:pPr>
              <w:spacing w:after="0" w:before="0"/>
            </w:pPr>
            <w:r>
              <w:rPr>
                <w:color w:val="595959"/>
                <w:sz w:val="18"/>
                <w:szCs w:val="18"/>
              </w:rPr>
              <w:t xml:space="preserve">The site operates flawlessly and has high error tolerance and recovery options. All borrowed content is clearly referenced within code and in documentation. The site functions perfectly from ysjcs.net and maintains full functionality and performance across various web servers. Documentation provides detailed, organised, and navigable guidance that enhances the ability to access and evaluate the site. The AI Development Log is exemplary: detailed, specific, reflective, and demonstrates sophisticated understanding of how to use AI tools professionally and critically.</w:t>
            </w:r>
          </w:p>
        </w:tc>
      </w:tr>
    </w:tbl>
    <w:p>
      <w:pPr>
        <w:spacing w:after="0" w:before="160"/>
      </w:pPr>
    </w:p>
    <w:p>
      <w:r>
        <w:br w:type="page"/>
      </w:r>
    </w:p>
    <w:p>
      <w:pPr>
        <w:pStyle w:val="Heading1"/>
        <w:spacing w:after="120" w:before="360"/>
      </w:pPr>
      <w:r>
        <w:rPr>
          <w:b/>
          <w:bCs/>
          <w:color w:val="1F3864"/>
        </w:rPr>
        <w:t xml:space="preserve">Assignment Hand-In Requirements</w:t>
      </w:r>
    </w:p>
    <w:p>
      <w:pPr>
        <w:pBdr>
          <w:bottom w:val="single" w:color="2E75B6" w:sz="6" w:space="1"/>
        </w:pBdr>
        <w:spacing w:after="120" w:before="0"/>
      </w:pPr>
    </w:p>
    <w:p>
      <w:pPr>
        <w:spacing w:after="60" w:before="60"/>
      </w:pPr>
      <w:r>
        <w:rPr>
          <w:color w:val="595959"/>
          <w:sz w:val="22"/>
          <w:szCs w:val="22"/>
        </w:rPr>
        <w:t xml:space="preserve">Install your web files onto the Computer Science web server. The version of your website on the Computer Science Web Server (ysjcs.net) must be fully operational — this is the version that will be marked.</w:t>
      </w:r>
    </w:p>
    <w:p>
      <w:pPr>
        <w:spacing w:after="0" w:before="120"/>
      </w:pPr>
    </w:p>
    <w:p>
      <w:pPr>
        <w:pStyle w:val="Heading2"/>
        <w:spacing w:after="80" w:before="240"/>
      </w:pPr>
      <w:r>
        <w:rPr>
          <w:b/>
          <w:bCs/>
          <w:color w:val="2E75B6"/>
        </w:rPr>
        <w:t xml:space="preserve">1. Website on ysjcs.net</w:t>
      </w:r>
    </w:p>
    <w:p>
      <w:pPr>
        <w:spacing w:after="60" w:before="60"/>
      </w:pPr>
      <w:r>
        <w:rPr>
          <w:color w:val="595959"/>
          <w:sz w:val="22"/>
          <w:szCs w:val="22"/>
        </w:rPr>
        <w:t xml:space="preserve">Your site must be live and fully functional at your assigned ysjcs.net URL by the submission deadline.</w:t>
      </w:r>
    </w:p>
    <w:p>
      <w:pPr>
        <w:spacing w:after="0" w:before="120"/>
      </w:pPr>
    </w:p>
    <w:p>
      <w:pPr>
        <w:pStyle w:val="Heading2"/>
        <w:spacing w:after="80" w:before="240"/>
      </w:pPr>
      <w:r>
        <w:rPr>
          <w:b/>
          <w:bCs/>
          <w:color w:val="2E75B6"/>
        </w:rPr>
        <w:t xml:space="preserve">2. ReadMe Document</w:t>
      </w:r>
    </w:p>
    <w:p>
      <w:pPr>
        <w:spacing w:after="60" w:before="60"/>
      </w:pPr>
      <w:r>
        <w:rPr>
          <w:color w:val="595959"/>
          <w:sz w:val="22"/>
          <w:szCs w:val="22"/>
        </w:rPr>
        <w:t xml:space="preserve">Submit a ReadMe file (Microsoft Word or equivalent) containing:</w:t>
      </w:r>
    </w:p>
    <w:p>
      <w:pPr>
        <w:pStyle w:val="ListParagraph"/>
        <w:numPr>
          <w:ilvl w:val="0"/>
          <w:numId w:val="2"/>
        </w:numPr>
        <w:spacing w:after="40" w:before="40"/>
      </w:pPr>
      <w:r>
        <w:rPr>
          <w:b w:val="false"/>
          <w:bCs w:val="false"/>
          <w:color w:val="595959"/>
          <w:sz w:val="22"/>
          <w:szCs w:val="22"/>
        </w:rPr>
        <w:t xml:space="preserve">A concise introduction to your website (100–250 words).</w:t>
      </w:r>
    </w:p>
    <w:p>
      <w:pPr>
        <w:pStyle w:val="ListParagraph"/>
        <w:numPr>
          <w:ilvl w:val="0"/>
          <w:numId w:val="2"/>
        </w:numPr>
        <w:spacing w:after="40" w:before="40"/>
      </w:pPr>
      <w:r>
        <w:rPr>
          <w:b w:val="false"/>
          <w:bCs w:val="false"/>
          <w:color w:val="595959"/>
          <w:sz w:val="22"/>
          <w:szCs w:val="22"/>
        </w:rPr>
        <w:t xml:space="preserve">Any user login details required to use the site.</w:t>
      </w:r>
    </w:p>
    <w:p>
      <w:pPr>
        <w:pStyle w:val="ListParagraph"/>
        <w:numPr>
          <w:ilvl w:val="0"/>
          <w:numId w:val="2"/>
        </w:numPr>
        <w:spacing w:after="40" w:before="40"/>
      </w:pPr>
      <w:r>
        <w:rPr>
          <w:b w:val="false"/>
          <w:bCs w:val="false"/>
          <w:color w:val="595959"/>
          <w:sz w:val="22"/>
          <w:szCs w:val="22"/>
        </w:rPr>
        <w:t xml:space="preserve">The URL to the index page of your website on ysjcs.net.</w:t>
      </w:r>
    </w:p>
    <w:p>
      <w:pPr>
        <w:pStyle w:val="ListParagraph"/>
        <w:numPr>
          <w:ilvl w:val="0"/>
          <w:numId w:val="2"/>
        </w:numPr>
        <w:spacing w:after="40" w:before="40"/>
      </w:pPr>
      <w:r>
        <w:rPr>
          <w:b w:val="false"/>
          <w:bCs w:val="false"/>
          <w:color w:val="595959"/>
          <w:sz w:val="22"/>
          <w:szCs w:val="22"/>
        </w:rPr>
        <w:t xml:space="preserve">Your phpMyAdmin username and database details, so that any database work can be checked.</w:t>
      </w:r>
    </w:p>
    <w:p>
      <w:pPr>
        <w:pStyle w:val="ListParagraph"/>
        <w:numPr>
          <w:ilvl w:val="0"/>
          <w:numId w:val="2"/>
        </w:numPr>
        <w:spacing w:after="40" w:before="40"/>
      </w:pPr>
      <w:r>
        <w:rPr>
          <w:b w:val="false"/>
          <w:bCs w:val="false"/>
          <w:color w:val="595959"/>
          <w:sz w:val="22"/>
          <w:szCs w:val="22"/>
        </w:rPr>
        <w:t xml:space="preserve">An outline of any specific features, technologies, or innovative ideas you have implemented.</w:t>
      </w:r>
    </w:p>
    <w:p>
      <w:pPr>
        <w:pStyle w:val="ListParagraph"/>
        <w:numPr>
          <w:ilvl w:val="0"/>
          <w:numId w:val="2"/>
        </w:numPr>
        <w:spacing w:after="40" w:before="40"/>
      </w:pPr>
      <w:r>
        <w:rPr>
          <w:b w:val="false"/>
          <w:bCs w:val="false"/>
          <w:color w:val="595959"/>
          <w:sz w:val="22"/>
          <w:szCs w:val="22"/>
        </w:rPr>
        <w:t xml:space="preserve">The results of testing undertaken for the website, with tests clearly identified.</w:t>
      </w:r>
    </w:p>
    <w:p>
      <w:pPr>
        <w:pStyle w:val="ListParagraph"/>
        <w:numPr>
          <w:ilvl w:val="0"/>
          <w:numId w:val="2"/>
        </w:numPr>
        <w:spacing w:after="40" w:before="40"/>
      </w:pPr>
      <w:r>
        <w:rPr>
          <w:b w:val="false"/>
          <w:bCs w:val="false"/>
          <w:color w:val="595959"/>
          <w:sz w:val="22"/>
          <w:szCs w:val="22"/>
        </w:rPr>
        <w:t xml:space="preserve">References for any code snippets you have adapted, with specific sources and a brief explanation of your adaptations.</w:t>
      </w:r>
    </w:p>
    <w:p>
      <w:pPr>
        <w:pStyle w:val="ListParagraph"/>
        <w:numPr>
          <w:ilvl w:val="0"/>
          <w:numId w:val="2"/>
        </w:numPr>
        <w:spacing w:after="40" w:before="40"/>
      </w:pPr>
      <w:r>
        <w:rPr>
          <w:b w:val="false"/>
          <w:bCs w:val="false"/>
          <w:color w:val="595959"/>
          <w:sz w:val="22"/>
          <w:szCs w:val="22"/>
        </w:rPr>
        <w:t xml:space="preserve">A full reference list of resources used in the development of your website.</w:t>
      </w:r>
    </w:p>
    <w:p>
      <w:pPr>
        <w:spacing w:after="0" w:before="120"/>
      </w:pPr>
    </w:p>
    <w:p>
      <w:pPr>
        <w:pStyle w:val="Heading2"/>
        <w:spacing w:after="80" w:before="240"/>
      </w:pPr>
      <w:r>
        <w:rPr>
          <w:b/>
          <w:bCs/>
          <w:color w:val="2E75B6"/>
        </w:rPr>
        <w:t xml:space="preserve">3. AI Development Log</w:t>
      </w:r>
    </w:p>
    <w:p>
      <w:pPr>
        <w:spacing w:after="60" w:before="60"/>
      </w:pPr>
      <w:r>
        <w:rPr>
          <w:color w:val="595959"/>
          <w:sz w:val="22"/>
          <w:szCs w:val="22"/>
        </w:rPr>
        <w:t xml:space="preserve">You must submit an AI Development Log as a separate document (300–500 words). This is a required element of your submission and contributes to the Use of Technology and Professionalism &amp; Presentation criteria.</w:t>
      </w:r>
    </w:p>
    <w:p>
      <w:pPr>
        <w:spacing w:after="60" w:before="60"/>
      </w:pPr>
      <w:r>
        <w:rPr>
          <w:color w:val="595959"/>
          <w:sz w:val="22"/>
          <w:szCs w:val="22"/>
        </w:rPr>
        <w:t xml:space="preserve">Your AI Development Log must include:</w:t>
      </w:r>
    </w:p>
    <w:p>
      <w:pPr>
        <w:pStyle w:val="ListParagraph"/>
        <w:numPr>
          <w:ilvl w:val="0"/>
          <w:numId w:val="2"/>
        </w:numPr>
        <w:spacing w:after="40" w:before="40"/>
      </w:pPr>
      <w:r>
        <w:rPr>
          <w:b w:val="false"/>
          <w:bCs w:val="false"/>
          <w:color w:val="595959"/>
          <w:sz w:val="22"/>
          <w:szCs w:val="22"/>
        </w:rPr>
        <w:t xml:space="preserve">Which AI tools you used (e.g. GitHub Copilot, ChatGPT, Claude) and at which stages of development.</w:t>
      </w:r>
    </w:p>
    <w:p>
      <w:pPr>
        <w:pStyle w:val="ListParagraph"/>
        <w:numPr>
          <w:ilvl w:val="0"/>
          <w:numId w:val="2"/>
        </w:numPr>
        <w:spacing w:after="40" w:before="40"/>
      </w:pPr>
      <w:r>
        <w:rPr>
          <w:b/>
          <w:bCs/>
          <w:color w:val="595959"/>
          <w:sz w:val="22"/>
          <w:szCs w:val="22"/>
        </w:rPr>
        <w:t xml:space="preserve">Two or three specific worked examples in the following format:</w:t>
      </w:r>
    </w:p>
    <w:p>
      <w:pPr>
        <w:pStyle w:val="ListParagraph"/>
        <w:numPr>
          <w:ilvl w:val="0"/>
          <w:numId w:val="3"/>
        </w:numPr>
        <w:spacing w:after="40" w:before="40"/>
        <w:ind w:left="1440"/>
      </w:pPr>
      <w:r>
        <w:rPr>
          <w:color w:val="595959"/>
          <w:sz w:val="22"/>
          <w:szCs w:val="22"/>
        </w:rPr>
        <w:t xml:space="preserve">The prompt or request you gave the AI tool.</w:t>
      </w:r>
    </w:p>
    <w:p>
      <w:pPr>
        <w:pStyle w:val="ListParagraph"/>
        <w:numPr>
          <w:ilvl w:val="0"/>
          <w:numId w:val="3"/>
        </w:numPr>
        <w:spacing w:after="40" w:before="40"/>
        <w:ind w:left="1440"/>
      </w:pPr>
      <w:r>
        <w:rPr>
          <w:color w:val="595959"/>
          <w:sz w:val="22"/>
          <w:szCs w:val="22"/>
        </w:rPr>
        <w:t xml:space="preserve">A summary of the output the AI produced.</w:t>
      </w:r>
    </w:p>
    <w:p>
      <w:pPr>
        <w:pStyle w:val="ListParagraph"/>
        <w:numPr>
          <w:ilvl w:val="0"/>
          <w:numId w:val="3"/>
        </w:numPr>
        <w:spacing w:after="40" w:before="40"/>
        <w:ind w:left="1440"/>
      </w:pPr>
      <w:r>
        <w:rPr>
          <w:color w:val="595959"/>
          <w:sz w:val="22"/>
          <w:szCs w:val="22"/>
        </w:rPr>
        <w:t xml:space="preserve">What was wrong, incomplete, or unsuitable about the output.</w:t>
      </w:r>
    </w:p>
    <w:p>
      <w:pPr>
        <w:pStyle w:val="ListParagraph"/>
        <w:numPr>
          <w:ilvl w:val="0"/>
          <w:numId w:val="3"/>
        </w:numPr>
        <w:spacing w:after="40" w:before="40"/>
        <w:ind w:left="1440"/>
      </w:pPr>
      <w:r>
        <w:rPr>
          <w:color w:val="595959"/>
          <w:sz w:val="22"/>
          <w:szCs w:val="22"/>
        </w:rPr>
        <w:t xml:space="preserve">What changes you made and why, demonstrating your understanding.</w:t>
      </w:r>
    </w:p>
    <w:p>
      <w:pPr>
        <w:pStyle w:val="ListParagraph"/>
        <w:numPr>
          <w:ilvl w:val="0"/>
          <w:numId w:val="2"/>
        </w:numPr>
        <w:spacing w:after="40" w:before="40"/>
      </w:pPr>
      <w:r>
        <w:rPr>
          <w:b w:val="false"/>
          <w:bCs w:val="false"/>
          <w:color w:val="595959"/>
          <w:sz w:val="22"/>
          <w:szCs w:val="22"/>
        </w:rPr>
        <w:t xml:space="preserve">A brief reflection (100–150 words) on how using AI tools affected your workflow and what you learned about their limitations in a web development context.</w:t>
      </w:r>
    </w:p>
    <w:p>
      <w:pPr>
        <w:spacing w:after="0" w:before="120"/>
      </w:pPr>
    </w:p>
    <w:p>
      <w:pPr>
        <w:spacing w:after="60" w:before="60"/>
      </w:pPr>
      <w:r>
        <w:rPr>
          <w:i/>
          <w:iCs/>
          <w:color w:val="595959"/>
          <w:sz w:val="22"/>
          <w:szCs w:val="22"/>
        </w:rPr>
        <w:t xml:space="preserve">You are required to save copies of all AI-generated outputs produced during your project. You may be asked to provide these as part of the assessment process or in any academic integrity investigation.</w:t>
      </w:r>
    </w:p>
    <w:p>
      <w:pPr>
        <w:spacing w:after="0" w:before="120"/>
      </w:pPr>
    </w:p>
    <w:p>
      <w:pPr>
        <w:pStyle w:val="Heading2"/>
        <w:spacing w:after="80" w:before="240"/>
      </w:pPr>
      <w:r>
        <w:rPr>
          <w:b/>
          <w:bCs/>
          <w:color w:val="2E75B6"/>
        </w:rPr>
        <w:t xml:space="preserve">4. Zip File</w:t>
      </w:r>
    </w:p>
    <w:p>
      <w:pPr>
        <w:spacing w:after="60" w:before="60"/>
      </w:pPr>
      <w:r>
        <w:rPr>
          <w:color w:val="595959"/>
          <w:sz w:val="22"/>
          <w:szCs w:val="22"/>
        </w:rPr>
        <w:t xml:space="preserve">Submit a zip file of all your website files in the correct directory structure to Moodle, including any database files and external assets. This will be used to compare against the version hosted on ysjcs.net.</w:t>
      </w:r>
    </w:p>
    <w:p>
      <w:pPr>
        <w:spacing w:after="0" w:before="120"/>
      </w:pPr>
    </w:p>
    <w:p>
      <w:r>
        <w:br w:type="page"/>
      </w:r>
    </w:p>
    <w:p>
      <w:pPr>
        <w:pStyle w:val="Heading1"/>
        <w:spacing w:after="120" w:before="360"/>
      </w:pPr>
      <w:r>
        <w:rPr>
          <w:b/>
          <w:bCs/>
          <w:color w:val="1F3864"/>
        </w:rPr>
        <w:t xml:space="preserve">Learning Outcomes</w:t>
      </w:r>
    </w:p>
    <w:p>
      <w:pPr>
        <w:pBdr>
          <w:bottom w:val="single" w:color="2E75B6" w:sz="6" w:space="1"/>
        </w:pBdr>
        <w:spacing w:after="120" w:before="0"/>
      </w:pPr>
    </w:p>
    <w:p>
      <w:pPr>
        <w:spacing w:after="60" w:before="60"/>
      </w:pPr>
      <w:r>
        <w:rPr>
          <w:color w:val="595959"/>
          <w:sz w:val="22"/>
          <w:szCs w:val="22"/>
        </w:rPr>
        <w:t xml:space="preserve">This assessment addresses the following module Learning Outcomes:</w:t>
      </w:r>
    </w:p>
    <w:p>
      <w:pPr>
        <w:pStyle w:val="ListParagraph"/>
        <w:numPr>
          <w:ilvl w:val="0"/>
          <w:numId w:val="2"/>
        </w:numPr>
        <w:spacing w:after="40" w:before="40"/>
      </w:pPr>
      <w:r>
        <w:rPr>
          <w:b w:val="false"/>
          <w:bCs w:val="false"/>
          <w:color w:val="595959"/>
          <w:sz w:val="22"/>
          <w:szCs w:val="22"/>
        </w:rPr>
        <w:t xml:space="preserve">Demonstrate an understanding of essential design concepts, principles and approaches to software development.</w:t>
      </w:r>
    </w:p>
    <w:p>
      <w:pPr>
        <w:pStyle w:val="ListParagraph"/>
        <w:numPr>
          <w:ilvl w:val="0"/>
          <w:numId w:val="2"/>
        </w:numPr>
        <w:spacing w:after="40" w:before="40"/>
      </w:pPr>
      <w:r>
        <w:rPr>
          <w:b w:val="false"/>
          <w:bCs w:val="false"/>
          <w:color w:val="595959"/>
          <w:sz w:val="22"/>
          <w:szCs w:val="22"/>
        </w:rPr>
        <w:t xml:space="preserve">Deploy appropriate theory, practice and methods for the design, production, access, use and evaluation of software.</w:t>
      </w:r>
    </w:p>
    <w:p>
      <w:pPr>
        <w:pStyle w:val="ListParagraph"/>
        <w:numPr>
          <w:ilvl w:val="0"/>
          <w:numId w:val="2"/>
        </w:numPr>
        <w:spacing w:after="40" w:before="40"/>
      </w:pPr>
      <w:r>
        <w:rPr>
          <w:b w:val="false"/>
          <w:bCs w:val="false"/>
          <w:color w:val="595959"/>
          <w:sz w:val="22"/>
          <w:szCs w:val="22"/>
        </w:rPr>
        <w:t xml:space="preserve">Apply key software engineering practices and principles to multimedia software development.</w:t>
      </w:r>
    </w:p>
    <w:p>
      <w:pPr>
        <w:spacing w:after="0" w:before="120"/>
      </w:pPr>
    </w:p>
    <w:p>
      <w:r>
        <w:br w:type="page"/>
      </w:r>
    </w:p>
    <w:p>
      <w:pPr>
        <w:pStyle w:val="Heading1"/>
        <w:spacing w:after="120" w:before="360"/>
      </w:pPr>
      <w:r>
        <w:rPr>
          <w:b/>
          <w:bCs/>
          <w:color w:val="1F3864"/>
        </w:rPr>
        <w:t xml:space="preserve">AI Usage Guidance</w:t>
      </w:r>
    </w:p>
    <w:p>
      <w:pPr>
        <w:pBdr>
          <w:bottom w:val="single" w:color="2E75B6" w:sz="6" w:space="1"/>
        </w:pBdr>
        <w:spacing w:after="120" w:before="0"/>
      </w:pPr>
    </w:p>
    <w:p>
      <w:pPr>
        <w:spacing w:after="60" w:before="60"/>
      </w:pPr>
      <w:r>
        <w:rPr>
          <w:color w:val="595959"/>
          <w:sz w:val="22"/>
          <w:szCs w:val="22"/>
        </w:rPr>
        <w:t xml:space="preserve">AI coding assistants are treated as legitimate professional development tools in this module. You are expected to engage with them thoughtfully and to develop the critical skills to use them effectively — skills that are increasingly expected of web developers in industry.</w:t>
      </w:r>
    </w:p>
    <w:p>
      <w:pPr>
        <w:spacing w:after="0" w:before="120"/>
      </w:pPr>
    </w:p>
    <w:p>
      <w:pPr>
        <w:pStyle w:val="Heading2"/>
        <w:spacing w:after="80" w:before="240"/>
      </w:pPr>
      <w:r>
        <w:rPr>
          <w:b/>
          <w:bCs/>
          <w:color w:val="2E75B6"/>
        </w:rPr>
        <w:t xml:space="preserve">Permitted and Encouraged Use</w:t>
      </w:r>
    </w:p>
    <w:p>
      <w:pPr>
        <w:spacing w:after="60" w:before="60"/>
      </w:pPr>
      <w:r>
        <w:rPr>
          <w:color w:val="595959"/>
          <w:sz w:val="22"/>
          <w:szCs w:val="22"/>
        </w:rPr>
        <w:t xml:space="preserve">You are permitted and encouraged to use AI tools including (but not limited to) GitHub Copilot, ChatGPT, Claude, and similar assistants for:</w:t>
      </w:r>
    </w:p>
    <w:p>
      <w:pPr>
        <w:pStyle w:val="ListParagraph"/>
        <w:numPr>
          <w:ilvl w:val="0"/>
          <w:numId w:val="2"/>
        </w:numPr>
        <w:spacing w:after="40" w:before="40"/>
      </w:pPr>
      <w:r>
        <w:rPr>
          <w:b w:val="false"/>
          <w:bCs w:val="false"/>
          <w:color w:val="595959"/>
          <w:sz w:val="22"/>
          <w:szCs w:val="22"/>
        </w:rPr>
        <w:t xml:space="preserve">Generating code suggestions, snippets, or approaches to specific problems.</w:t>
      </w:r>
    </w:p>
    <w:p>
      <w:pPr>
        <w:pStyle w:val="ListParagraph"/>
        <w:numPr>
          <w:ilvl w:val="0"/>
          <w:numId w:val="2"/>
        </w:numPr>
        <w:spacing w:after="40" w:before="40"/>
      </w:pPr>
      <w:r>
        <w:rPr>
          <w:b w:val="false"/>
          <w:bCs w:val="false"/>
          <w:color w:val="595959"/>
          <w:sz w:val="22"/>
          <w:szCs w:val="22"/>
        </w:rPr>
        <w:t xml:space="preserve">Debugging and identifying errors in your code.</w:t>
      </w:r>
    </w:p>
    <w:p>
      <w:pPr>
        <w:pStyle w:val="ListParagraph"/>
        <w:numPr>
          <w:ilvl w:val="0"/>
          <w:numId w:val="2"/>
        </w:numPr>
        <w:spacing w:after="40" w:before="40"/>
      </w:pPr>
      <w:r>
        <w:rPr>
          <w:b w:val="false"/>
          <w:bCs w:val="false"/>
          <w:color w:val="595959"/>
          <w:sz w:val="22"/>
          <w:szCs w:val="22"/>
        </w:rPr>
        <w:t xml:space="preserve">Exploring alternative implementations or techniques.</w:t>
      </w:r>
    </w:p>
    <w:p>
      <w:pPr>
        <w:pStyle w:val="ListParagraph"/>
        <w:numPr>
          <w:ilvl w:val="0"/>
          <w:numId w:val="2"/>
        </w:numPr>
        <w:spacing w:after="40" w:before="40"/>
      </w:pPr>
      <w:r>
        <w:rPr>
          <w:b w:val="false"/>
          <w:bCs w:val="false"/>
          <w:color w:val="595959"/>
          <w:sz w:val="22"/>
          <w:szCs w:val="22"/>
        </w:rPr>
        <w:t xml:space="preserve">Brainstorming site features, structure, or content ideas.</w:t>
      </w:r>
    </w:p>
    <w:p>
      <w:pPr>
        <w:pStyle w:val="ListParagraph"/>
        <w:numPr>
          <w:ilvl w:val="0"/>
          <w:numId w:val="2"/>
        </w:numPr>
        <w:spacing w:after="40" w:before="40"/>
      </w:pPr>
      <w:r>
        <w:rPr>
          <w:b w:val="false"/>
          <w:bCs w:val="false"/>
          <w:color w:val="595959"/>
          <w:sz w:val="22"/>
          <w:szCs w:val="22"/>
        </w:rPr>
        <w:t xml:space="preserve">Explaining unfamiliar syntax or concepts.</w:t>
      </w:r>
    </w:p>
    <w:p>
      <w:pPr>
        <w:spacing w:after="0" w:before="120"/>
      </w:pPr>
    </w:p>
    <w:p>
      <w:pPr>
        <w:pStyle w:val="Heading2"/>
        <w:spacing w:after="80" w:before="240"/>
      </w:pPr>
      <w:r>
        <w:rPr>
          <w:b/>
          <w:bCs/>
          <w:color w:val="2E75B6"/>
        </w:rPr>
        <w:t xml:space="preserve">What Is Not Permitted</w:t>
      </w:r>
    </w:p>
    <w:p>
      <w:pPr>
        <w:spacing w:after="60" w:before="60"/>
      </w:pPr>
      <w:r>
        <w:rPr>
          <w:color w:val="595959"/>
          <w:sz w:val="22"/>
          <w:szCs w:val="22"/>
        </w:rPr>
        <w:t xml:space="preserve">The following constitute academic misconduct and are not permitted:</w:t>
      </w:r>
    </w:p>
    <w:p>
      <w:pPr>
        <w:pStyle w:val="ListParagraph"/>
        <w:numPr>
          <w:ilvl w:val="0"/>
          <w:numId w:val="2"/>
        </w:numPr>
        <w:spacing w:after="40" w:before="40"/>
      </w:pPr>
      <w:r>
        <w:rPr>
          <w:b w:val="false"/>
          <w:bCs w:val="false"/>
          <w:color w:val="595959"/>
          <w:sz w:val="22"/>
          <w:szCs w:val="22"/>
        </w:rPr>
        <w:t xml:space="preserve">Submitting AI-generated code or content as your own without critical evaluation, adaptation, and understanding.</w:t>
      </w:r>
    </w:p>
    <w:p>
      <w:pPr>
        <w:pStyle w:val="ListParagraph"/>
        <w:numPr>
          <w:ilvl w:val="0"/>
          <w:numId w:val="2"/>
        </w:numPr>
        <w:spacing w:after="40" w:before="40"/>
      </w:pPr>
      <w:r>
        <w:rPr>
          <w:b w:val="false"/>
          <w:bCs w:val="false"/>
          <w:color w:val="595959"/>
          <w:sz w:val="22"/>
          <w:szCs w:val="22"/>
        </w:rPr>
        <w:t xml:space="preserve">Failing to disclose AI tool use in your AI Development Log.</w:t>
      </w:r>
    </w:p>
    <w:p>
      <w:pPr>
        <w:pStyle w:val="ListParagraph"/>
        <w:numPr>
          <w:ilvl w:val="0"/>
          <w:numId w:val="2"/>
        </w:numPr>
        <w:spacing w:after="40" w:before="40"/>
      </w:pPr>
      <w:r>
        <w:rPr>
          <w:b w:val="false"/>
          <w:bCs w:val="false"/>
          <w:color w:val="595959"/>
          <w:sz w:val="22"/>
          <w:szCs w:val="22"/>
        </w:rPr>
        <w:t xml:space="preserve">Using AI to generate your AI Development Log itself.</w:t>
      </w:r>
    </w:p>
    <w:p>
      <w:pPr>
        <w:spacing w:after="0" w:before="120"/>
      </w:pPr>
    </w:p>
    <w:p>
      <w:pPr>
        <w:spacing w:after="60" w:before="60"/>
      </w:pPr>
      <w:r>
        <w:rPr>
          <w:i/>
          <w:iCs/>
          <w:color w:val="595959"/>
          <w:sz w:val="22"/>
          <w:szCs w:val="22"/>
        </w:rPr>
        <w:t xml:space="preserve">The distinction is one of understanding and authorship. A student who uses AI to generate a PHP database connection, critically evaluates the output, identifies that it uses a deprecated function, corrects it, and explains this in their log is demonstrating exactly the kind of professional competency this module aims to develop. A student who copies AI output directly and submits it without comprehension is not.</w:t>
      </w:r>
    </w:p>
    <w:p>
      <w:pPr>
        <w:spacing w:after="0" w:before="120"/>
      </w:pPr>
    </w:p>
    <w:p>
      <w:pPr>
        <w:pStyle w:val="Heading2"/>
        <w:spacing w:after="80" w:before="240"/>
      </w:pPr>
      <w:r>
        <w:rPr>
          <w:b/>
          <w:bCs/>
          <w:color w:val="2E75B6"/>
        </w:rPr>
        <w:t xml:space="preserve">AI Disclosure Statement</w:t>
      </w:r>
    </w:p>
    <w:p>
      <w:pPr>
        <w:spacing w:after="60" w:before="60"/>
      </w:pPr>
      <w:r>
        <w:rPr>
          <w:color w:val="595959"/>
          <w:sz w:val="22"/>
          <w:szCs w:val="22"/>
        </w:rPr>
        <w:t xml:space="preserve">You must include a brief AI Disclosure Statement (not included in the word count) at the end of your ReadMe document stating which tools you used and how. This is separate from and in addition to the full AI Development Log.</w:t>
      </w:r>
    </w:p>
    <w:p>
      <w:pPr>
        <w:spacing w:after="60" w:before="60"/>
      </w:pPr>
      <w:r>
        <w:rPr>
          <w:color w:val="595959"/>
          <w:sz w:val="22"/>
          <w:szCs w:val="22"/>
        </w:rPr>
        <w:t xml:space="preserve">Example: “I used GitHub Copilot to suggest JavaScript functions for the form validation, which I then tested and modified. I used ChatGPT to help debug a PHP PDO connection error. Full details are in my AI Development Log.”</w:t>
      </w:r>
    </w:p>
    <w:p>
      <w:pPr>
        <w:spacing w:after="0" w:before="120"/>
      </w:pPr>
    </w:p>
    <w:p>
      <w:pPr>
        <w:pStyle w:val="Heading2"/>
        <w:spacing w:after="80" w:before="240"/>
      </w:pPr>
      <w:r>
        <w:rPr>
          <w:b/>
          <w:bCs/>
          <w:color w:val="2E75B6"/>
        </w:rPr>
        <w:t xml:space="preserve">Academic Integrity</w:t>
      </w:r>
    </w:p>
    <w:p>
      <w:pPr>
        <w:spacing w:after="60" w:before="60"/>
      </w:pPr>
      <w:r>
        <w:rPr>
          <w:color w:val="595959"/>
          <w:sz w:val="22"/>
          <w:szCs w:val="22"/>
        </w:rPr>
        <w:t xml:space="preserve">You are responsible for the academic honesty of your work. Misrepresentation of AI use, over-reliance on AI output without evidence of understanding, or failure to disclose AI use may reduce your grade or lead to disciplinary action under the University’s Academic Misconduct Policy (Section 23).</w:t>
      </w:r>
    </w:p>
    <w:p>
      <w:pPr>
        <w:spacing w:after="60" w:before="60"/>
      </w:pPr>
      <w:r>
        <w:rPr>
          <w:color w:val="595959"/>
          <w:sz w:val="22"/>
          <w:szCs w:val="22"/>
        </w:rPr>
        <w:t xml:space="preserve">If you are unsure what is permitted, please speak to your module leader Dr Andy Guest before submitting.</w:t>
      </w:r>
    </w:p>
    <w:p>
      <w:pPr>
        <w:spacing w:after="0" w:before="120"/>
      </w:pPr>
    </w:p>
    <w:p>
      <w:r>
        <w:br w:type="page"/>
      </w:r>
    </w:p>
    <w:p>
      <w:pPr>
        <w:pStyle w:val="Heading1"/>
        <w:spacing w:after="120" w:before="360"/>
      </w:pPr>
      <w:r>
        <w:rPr>
          <w:b/>
          <w:bCs/>
          <w:color w:val="1F3864"/>
        </w:rPr>
        <w:t xml:space="preserve">Advice and Guidance</w:t>
      </w:r>
    </w:p>
    <w:p>
      <w:pPr>
        <w:pBdr>
          <w:bottom w:val="single" w:color="2E75B6" w:sz="6" w:space="1"/>
        </w:pBdr>
        <w:spacing w:after="120" w:before="0"/>
      </w:pPr>
    </w:p>
    <w:p>
      <w:pPr>
        <w:pStyle w:val="ListParagraph"/>
        <w:numPr>
          <w:ilvl w:val="0"/>
          <w:numId w:val="2"/>
        </w:numPr>
        <w:spacing w:after="40" w:before="40"/>
      </w:pPr>
      <w:r>
        <w:rPr>
          <w:b w:val="false"/>
          <w:bCs w:val="false"/>
          <w:color w:val="595959"/>
          <w:sz w:val="22"/>
          <w:szCs w:val="22"/>
        </w:rPr>
        <w:t xml:space="preserve">Your attention is drawn to the University policy on academic misconduct. Penalties will be applied where a student is found guilty of academic misconduct, including termination of programme.</w:t>
      </w:r>
    </w:p>
    <w:p>
      <w:pPr>
        <w:pStyle w:val="ListParagraph"/>
        <w:numPr>
          <w:ilvl w:val="0"/>
          <w:numId w:val="2"/>
        </w:numPr>
        <w:spacing w:after="40" w:before="40"/>
      </w:pPr>
      <w:r>
        <w:rPr>
          <w:b w:val="false"/>
          <w:bCs w:val="false"/>
          <w:color w:val="595959"/>
          <w:sz w:val="22"/>
          <w:szCs w:val="22"/>
        </w:rPr>
        <w:t xml:space="preserve">You are required to keep to the word/time limit set for an assessment and note that you may be subject to penalty if you exceed that limit.</w:t>
      </w:r>
    </w:p>
    <w:p>
      <w:pPr>
        <w:pStyle w:val="ListParagraph"/>
        <w:numPr>
          <w:ilvl w:val="0"/>
          <w:numId w:val="2"/>
        </w:numPr>
        <w:spacing w:after="40" w:before="40"/>
      </w:pPr>
      <w:r>
        <w:rPr>
          <w:b w:val="false"/>
          <w:bCs w:val="false"/>
          <w:color w:val="595959"/>
          <w:sz w:val="22"/>
          <w:szCs w:val="22"/>
        </w:rPr>
        <w:t xml:space="preserve">For a first assessment attempt, a penalty may be applied for late or non-submission of work by the published deadline or an approved extended deadline.</w:t>
      </w:r>
    </w:p>
    <w:p>
      <w:pPr>
        <w:pStyle w:val="ListParagraph"/>
        <w:numPr>
          <w:ilvl w:val="0"/>
          <w:numId w:val="2"/>
        </w:numPr>
        <w:spacing w:after="40" w:before="40"/>
      </w:pPr>
      <w:r>
        <w:rPr>
          <w:b w:val="false"/>
          <w:bCs w:val="false"/>
          <w:color w:val="595959"/>
          <w:sz w:val="22"/>
          <w:szCs w:val="22"/>
        </w:rPr>
        <w:t xml:space="preserve">Where a re-assessment opportunity exists, late or non-submission of work receives a mark of zero and is not eligible for a capped mark.</w:t>
      </w:r>
    </w:p>
    <w:p>
      <w:pPr>
        <w:pStyle w:val="ListParagraph"/>
        <w:numPr>
          <w:ilvl w:val="0"/>
          <w:numId w:val="2"/>
        </w:numPr>
        <w:spacing w:after="40" w:before="40"/>
      </w:pPr>
      <w:r>
        <w:rPr>
          <w:b w:val="false"/>
          <w:bCs w:val="false"/>
          <w:color w:val="595959"/>
          <w:sz w:val="22"/>
          <w:szCs w:val="22"/>
        </w:rPr>
        <w:t xml:space="preserve">An extension to the published deadline may be granted to an individual student if they meet the eligibility criteria for Exceptional Circumstances.</w:t>
      </w:r>
    </w:p>
    <w:p>
      <w:pPr>
        <w:spacing w:after="0" w:before="120"/>
      </w:pPr>
    </w:p>
    <w:p>
      <w:pPr>
        <w:pStyle w:val="Heading2"/>
        <w:spacing w:after="80" w:before="240"/>
      </w:pPr>
      <w:r>
        <w:rPr>
          <w:b/>
          <w:bCs/>
          <w:color w:val="2E75B6"/>
        </w:rPr>
        <w:t xml:space="preserve">Recommended Practices</w:t>
      </w:r>
    </w:p>
    <w:p>
      <w:pPr>
        <w:pStyle w:val="ListParagraph"/>
        <w:numPr>
          <w:ilvl w:val="0"/>
          <w:numId w:val="2"/>
        </w:numPr>
        <w:spacing w:after="40" w:before="40"/>
      </w:pPr>
      <w:r>
        <w:rPr>
          <w:b w:val="false"/>
          <w:bCs w:val="false"/>
          <w:color w:val="595959"/>
          <w:sz w:val="22"/>
          <w:szCs w:val="22"/>
        </w:rPr>
        <w:t xml:space="preserve">Start with a clear plan: define the purpose of your site, your target audience, and your key content before writing any code.</w:t>
      </w:r>
    </w:p>
    <w:p>
      <w:pPr>
        <w:pStyle w:val="ListParagraph"/>
        <w:numPr>
          <w:ilvl w:val="0"/>
          <w:numId w:val="2"/>
        </w:numPr>
        <w:spacing w:after="40" w:before="40"/>
      </w:pPr>
      <w:r>
        <w:rPr>
          <w:b w:val="false"/>
          <w:bCs w:val="false"/>
          <w:color w:val="595959"/>
          <w:sz w:val="22"/>
          <w:szCs w:val="22"/>
        </w:rPr>
        <w:t xml:space="preserve">Use VS Code with the recommended extensions provided in the module starter project.</w:t>
      </w:r>
    </w:p>
    <w:p>
      <w:pPr>
        <w:pStyle w:val="ListParagraph"/>
        <w:numPr>
          <w:ilvl w:val="0"/>
          <w:numId w:val="2"/>
        </w:numPr>
        <w:spacing w:after="40" w:before="40"/>
      </w:pPr>
      <w:r>
        <w:rPr>
          <w:b w:val="false"/>
          <w:bCs w:val="false"/>
          <w:color w:val="595959"/>
          <w:sz w:val="22"/>
          <w:szCs w:val="22"/>
        </w:rPr>
        <w:t xml:space="preserve">Validate your HTML and CSS regularly throughout development, not just at the end.</w:t>
      </w:r>
    </w:p>
    <w:p>
      <w:pPr>
        <w:pStyle w:val="ListParagraph"/>
        <w:numPr>
          <w:ilvl w:val="0"/>
          <w:numId w:val="2"/>
        </w:numPr>
        <w:spacing w:after="40" w:before="40"/>
      </w:pPr>
      <w:r>
        <w:rPr>
          <w:b w:val="false"/>
          <w:bCs w:val="false"/>
          <w:color w:val="595959"/>
          <w:sz w:val="22"/>
          <w:szCs w:val="22"/>
        </w:rPr>
        <w:t xml:space="preserve">Test your site in at least two browsers and on mobile screen sizes.</w:t>
      </w:r>
    </w:p>
    <w:p>
      <w:pPr>
        <w:pStyle w:val="ListParagraph"/>
        <w:numPr>
          <w:ilvl w:val="0"/>
          <w:numId w:val="2"/>
        </w:numPr>
        <w:spacing w:after="40" w:before="40"/>
      </w:pPr>
      <w:r>
        <w:rPr>
          <w:b w:val="false"/>
          <w:bCs w:val="false"/>
          <w:color w:val="595959"/>
          <w:sz w:val="22"/>
          <w:szCs w:val="22"/>
        </w:rPr>
        <w:t xml:space="preserve">Keep your AI Development Log updated throughout the project, not as an afterthought at submission.</w:t>
      </w:r>
    </w:p>
    <w:p>
      <w:pPr>
        <w:pStyle w:val="ListParagraph"/>
        <w:numPr>
          <w:ilvl w:val="0"/>
          <w:numId w:val="2"/>
        </w:numPr>
        <w:spacing w:after="40" w:before="40"/>
      </w:pPr>
      <w:r>
        <w:rPr>
          <w:b w:val="false"/>
          <w:bCs w:val="false"/>
          <w:color w:val="595959"/>
          <w:sz w:val="22"/>
          <w:szCs w:val="22"/>
        </w:rPr>
        <w:t xml:space="preserve">Commit your code to a Git repository regularly. This also provides evidence of your development process.</w:t>
      </w:r>
    </w:p>
    <w:p>
      <w:pPr>
        <w:pStyle w:val="ListParagraph"/>
        <w:numPr>
          <w:ilvl w:val="0"/>
          <w:numId w:val="2"/>
        </w:numPr>
        <w:spacing w:after="40" w:before="40"/>
      </w:pPr>
      <w:r>
        <w:rPr>
          <w:b w:val="false"/>
          <w:bCs w:val="false"/>
          <w:color w:val="595959"/>
          <w:sz w:val="22"/>
          <w:szCs w:val="22"/>
        </w:rPr>
        <w:t xml:space="preserve">Review the marking criteria carefully before submission and check your site against each criterion.</w:t>
      </w:r>
    </w:p>
    <w:p>
      <w:pPr>
        <w:spacing w:after="0" w:before="120"/>
      </w:pPr>
    </w:p>
    <w:p>
      <w:pPr>
        <w:pStyle w:val="Heading2"/>
        <w:spacing w:after="80" w:before="240"/>
      </w:pPr>
      <w:r>
        <w:rPr>
          <w:b/>
          <w:bCs/>
          <w:color w:val="2E75B6"/>
        </w:rPr>
        <w:t xml:space="preserve">How This Assessment Is Marked</w:t>
      </w:r>
    </w:p>
    <w:p>
      <w:pPr>
        <w:spacing w:after="60" w:before="60"/>
      </w:pPr>
      <w:r>
        <w:rPr>
          <w:color w:val="595959"/>
          <w:sz w:val="22"/>
          <w:szCs w:val="22"/>
        </w:rPr>
        <w:t xml:space="preserve">Your work will be marked according to the assessment instructions provided within this document and the selected Learning Outcomes. This assessment is marked using the rubric above, which aligns with the University’s Generic Assessment Descriptors.</w:t>
      </w:r>
    </w:p>
    <w:p>
      <w:pPr>
        <w:spacing w:after="60" w:before="60"/>
      </w:pPr>
      <w:r>
        <w:rPr>
          <w:color w:val="595959"/>
          <w:sz w:val="22"/>
          <w:szCs w:val="22"/>
        </w:rPr>
        <w:t xml:space="preserve">You must meet the required baseline standards (40–49%) which will include the Learning Outcomes and minimum expectations of the assessment. You must also demonstrate the standards of each grade band cumulatively to progress to the next i.e. you should demonstrate the standards of a Third, 2:2, and 2:1 to achieve a 2:1 (60–69%).</w:t>
      </w:r>
    </w:p>
    <w:p>
      <w:pPr>
        <w:spacing w:after="0" w:before="2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color w:val="595959"/>
        <w:sz w:val="18"/>
        <w:szCs w:val="18"/>
      </w:rPr>
      <w:t xml:space="preserve">York St John University	</w:t>
    </w:r>
    <w:r>
      <w:rPr>
        <w:color w:val="595959"/>
        <w:sz w:val="18"/>
        <w:szCs w:val="18"/>
      </w:rPr>
      <w:t xml:space="preserve">Page </w:t>
    </w:r>
    <w: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b/>
        <w:bCs/>
        <w:color w:val="1F3864"/>
        <w:sz w:val="20"/>
        <w:szCs w:val="20"/>
      </w:rPr>
      <w:t xml:space="preserve">COM4012M – Programming for the Web</w:t>
    </w:r>
    <w:r>
      <w:rPr>
        <w:sz w:val="20"/>
        <w:szCs w:val="20"/>
      </w:rPr>
      <w:t xml:space="preserve">	</w:t>
    </w:r>
    <w:r>
      <w:rPr>
        <w:color w:val="595959"/>
        <w:sz w:val="20"/>
        <w:szCs w:val="20"/>
      </w:rPr>
      <w:t xml:space="preserve">Assignment Brief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2026-05-16T08:03:27.784Z</dcterms:created>
  <dcterms:modified xsi:type="dcterms:W3CDTF">2026-05-16T08:03:27.784Z</dcterms:modified>
</cp:coreProperties>
</file>

<file path=docProps/custom.xml><?xml version="1.0" encoding="utf-8"?>
<Properties xmlns="http://schemas.openxmlformats.org/officeDocument/2006/custom-properties" xmlns:vt="http://schemas.openxmlformats.org/officeDocument/2006/docPropsVTypes"/>
</file>