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charts/chart9.xml" ContentType="application/vnd.openxmlformats-officedocument.drawingml.chart+xml"/>
  <Override PartName="/word/charts/chart8.xml" ContentType="application/vnd.openxmlformats-officedocument.drawingml.chart+xml"/>
  <Override PartName="/word/charts/chart7.xml" ContentType="application/vnd.openxmlformats-officedocument.drawingml.chart+xml"/>
  <Override PartName="/word/charts/chart6.xml" ContentType="application/vnd.openxmlformats-officedocument.drawingml.chart+xml"/>
  <Override PartName="/word/charts/chart10.xml" ContentType="application/vnd.openxmlformats-officedocument.drawingml.chart+xml"/>
  <Override PartName="/word/charts/chart5.xml" ContentType="application/vnd.openxmlformats-officedocument.drawingml.chart+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bookmarkStart w:id="0" w:name="_Hlk480640970"/>
      <w:bookmarkEnd w:id="0"/>
      <w:r>
        <w:rPr/>
        <w:t>Andrew Hecht</w:t>
      </w:r>
    </w:p>
    <w:p>
      <w:pPr>
        <w:pStyle w:val="Normal"/>
        <w:rPr/>
      </w:pPr>
      <w:r>
        <w:rPr/>
        <w:t>Noel Negusse</w:t>
      </w:r>
    </w:p>
    <w:p>
      <w:pPr>
        <w:pStyle w:val="Normal"/>
        <w:rPr/>
      </w:pPr>
      <w:r>
        <w:rPr/>
        <w:t>Programming For Performance</w:t>
      </w:r>
    </w:p>
    <w:p>
      <w:pPr>
        <w:pStyle w:val="Normal"/>
        <w:rPr/>
      </w:pPr>
      <w:r>
        <w:rPr/>
        <w:t>Professor Pingali</w:t>
      </w:r>
    </w:p>
    <w:p>
      <w:pPr>
        <w:pStyle w:val="Normal"/>
        <w:jc w:val="center"/>
        <w:rPr/>
      </w:pPr>
      <w:r>
        <w:rPr/>
        <w:t>Assignment 6</w:t>
      </w:r>
    </w:p>
    <w:p>
      <w:pPr>
        <w:pStyle w:val="Normal"/>
        <w:rPr/>
      </w:pPr>
      <w:r>
        <w:rPr/>
        <w:br/>
        <w:t>Note: The sequential program has a runtime of 1583574812 nanoseconds</w:t>
      </w:r>
    </w:p>
    <w:p>
      <w:pPr>
        <w:pStyle w:val="Normal"/>
        <w:rPr/>
      </w:pPr>
      <w:r>
        <w:rPr/>
      </w:r>
    </w:p>
    <w:p>
      <w:pPr>
        <w:pStyle w:val="Normal"/>
        <w:rPr>
          <w:b/>
          <w:b/>
        </w:rPr>
      </w:pPr>
      <w:r>
        <w:rPr>
          <w:b/>
        </w:rPr>
        <w:t>Why does the sequential code provide an estimate for pi?</w:t>
      </w:r>
    </w:p>
    <w:p>
      <w:pPr>
        <w:pStyle w:val="Normal"/>
        <w:rPr/>
      </w:pPr>
      <w:r>
        <w:rPr/>
        <w:t>The derivative of arcsin(x) is 1 / sqrt ( 1 – x</w:t>
      </w:r>
      <w:r>
        <w:rPr>
          <w:vertAlign w:val="superscript"/>
        </w:rPr>
        <w:t>2</w:t>
      </w:r>
      <w:r>
        <w:rPr/>
        <w:t>), and so integrating 1 / sqrt ( 1 – x</w:t>
      </w:r>
      <w:r>
        <w:rPr>
          <w:vertAlign w:val="superscript"/>
        </w:rPr>
        <w:t>2</w:t>
      </w:r>
      <w:r>
        <w:rPr/>
        <w:t>) gives you arcsin(x). We also know that arcsin(0.5) = pi/6, and arcsin(0) = 0. So by solving the integration from 0 to 0.5 of 1 / sqrt ( 1 – x</w:t>
      </w:r>
      <w:r>
        <w:rPr>
          <w:vertAlign w:val="superscript"/>
        </w:rPr>
        <w:t>2</w:t>
      </w:r>
      <w:r>
        <w:rPr/>
        <w:t>), we get an answer of pi/6. To just solve for pi, we can simply integrate from 0 to 0.5 of 6 / sqrt ( 1 – x</w:t>
      </w:r>
      <w:r>
        <w:rPr>
          <w:vertAlign w:val="superscript"/>
        </w:rPr>
        <w:t>2</w:t>
      </w:r>
      <w:r>
        <w:rPr/>
        <w:t>). The sequential code is performing this integration. For each step, we are calculating the area of the rectangle with a width of step and height of the function: 6 / sqrt ( 1 – x</w:t>
      </w:r>
      <w:r>
        <w:rPr>
          <w:vertAlign w:val="superscript"/>
        </w:rPr>
        <w:t>2</w:t>
      </w:r>
      <w:r>
        <w:rPr/>
        <w:t>).</w:t>
      </w:r>
    </w:p>
    <w:p>
      <w:pPr>
        <w:pStyle w:val="Normal"/>
        <w:rPr/>
      </w:pPr>
      <w:r>
        <w:rPr/>
      </w:r>
    </w:p>
    <w:p>
      <w:pPr>
        <w:pStyle w:val="Normal"/>
        <w:rPr>
          <w:color w:val="000000"/>
        </w:rPr>
      </w:pPr>
      <w:r>
        <w:rPr>
          <w:rStyle w:val="Appleconvertedspace"/>
          <w:color w:val="000000"/>
        </w:rPr>
        <w:t>I</w:t>
      </w:r>
      <w:r>
        <w:rPr>
          <w:color w:val="000000"/>
        </w:rPr>
        <w:t xml:space="preserve">ntegrating in the range [0.0,0.5] gives more accurate results than integrating in the range [0.0,1.0) because with [0.0,0.5], we can integrate up to and including the x-value of 0.5. Using an interval of [0.0,1.0) does not calculate the integral for x = 1. This will yield less accurate results, because arcsin(1) = pi/2, but arcsin(0.999999999) is not exactly equal to pi/2. </w:t>
      </w:r>
    </w:p>
    <w:p>
      <w:pPr>
        <w:pStyle w:val="Normal"/>
        <w:spacing w:lineRule="auto" w:line="259" w:before="0" w:after="160"/>
        <w:rPr/>
      </w:pPr>
      <w:bookmarkStart w:id="1" w:name="_GoBack"/>
      <w:bookmarkStart w:id="2" w:name="_GoBack"/>
      <w:bookmarkEnd w:id="2"/>
      <w:r>
        <w:rPr/>
      </w:r>
      <w:r>
        <w:br w:type="page"/>
      </w:r>
    </w:p>
    <w:p>
      <w:pPr>
        <w:pStyle w:val="Normal"/>
        <w:rPr/>
      </w:pPr>
      <w:r>
        <w:rPr/>
        <w:t xml:space="preserve">True Sharing: </w:t>
      </w:r>
    </w:p>
    <w:p>
      <w:pPr>
        <w:pStyle w:val="Normal"/>
        <w:rPr/>
      </w:pPr>
      <w:r>
        <w:rPr/>
        <w:drawing>
          <wp:inline distT="0" distB="0" distL="0" distR="0">
            <wp:extent cx="5874385" cy="2880360"/>
            <wp:effectExtent l="0" t="0" r="0" b="0"/>
            <wp:docPr id="1" name="Object1"/>
            <wp:cNvGraphicFramePr/>
            <a:graphic xmlns:a="http://schemas.openxmlformats.org/drawingml/2006/main">
              <a:graphicData uri="http://schemas.openxmlformats.org/drawingml/2006/chart">
                <c:chart xmlns:c="http://schemas.openxmlformats.org/drawingml/2006/chart" xmlns:r="http://schemas.openxmlformats.org/officeDocument/2006/relationships" r:id="rId2"/>
              </a:graphicData>
            </a:graphic>
          </wp:inline>
        </w:drawing>
      </w:r>
    </w:p>
    <w:tbl>
      <w:tblPr>
        <w:tblW w:w="9500" w:type="dxa"/>
        <w:jc w:val="left"/>
        <w:tblInd w:w="-2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88" w:type="dxa"/>
          <w:bottom w:w="0" w:type="dxa"/>
          <w:right w:w="108" w:type="dxa"/>
        </w:tblCellMar>
        <w:tblLook w:val="04a0" w:noVBand="1" w:noHBand="0" w:lastColumn="0" w:firstColumn="1" w:lastRow="0" w:firstRow="1"/>
      </w:tblPr>
      <w:tblGrid>
        <w:gridCol w:w="959"/>
        <w:gridCol w:w="2258"/>
        <w:gridCol w:w="1387"/>
        <w:gridCol w:w="4895"/>
      </w:tblGrid>
      <w:tr>
        <w:trPr>
          <w:trHeight w:val="615" w:hRule="atLeast"/>
        </w:trPr>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88" w:type="dxa"/>
            </w:tcMar>
            <w:vAlign w:val="center"/>
          </w:tcPr>
          <w:p>
            <w:pPr>
              <w:pStyle w:val="Normal"/>
              <w:rPr>
                <w:rFonts w:ascii="Calibri" w:hAnsi="Calibri" w:cs="Calibri"/>
                <w:color w:val="000000"/>
                <w:sz w:val="22"/>
                <w:szCs w:val="22"/>
              </w:rPr>
            </w:pPr>
            <w:bookmarkStart w:id="3" w:name="RANGE!A1"/>
            <w:bookmarkEnd w:id="3"/>
            <w:r>
              <w:rPr>
                <w:rFonts w:cs="Calibri" w:ascii="Calibri" w:hAnsi="Calibri"/>
                <w:color w:val="000000"/>
                <w:sz w:val="22"/>
                <w:szCs w:val="22"/>
              </w:rPr>
              <w:t>Threads</w:t>
            </w:r>
          </w:p>
        </w:tc>
        <w:tc>
          <w:tcPr>
            <w:tcW w:w="225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rPr>
                <w:rFonts w:ascii="Calibri" w:hAnsi="Calibri" w:cs="Calibri"/>
                <w:color w:val="000000"/>
                <w:sz w:val="22"/>
                <w:szCs w:val="22"/>
              </w:rPr>
            </w:pPr>
            <w:r>
              <w:rPr>
                <w:rFonts w:cs="Calibri" w:ascii="Calibri" w:hAnsi="Calibri"/>
                <w:color w:val="000000"/>
                <w:sz w:val="22"/>
                <w:szCs w:val="22"/>
              </w:rPr>
              <w:t>Running Time (nanoseconds)</w:t>
            </w:r>
          </w:p>
        </w:tc>
        <w:tc>
          <w:tcPr>
            <w:tcW w:w="138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rPr>
                <w:rFonts w:ascii="Calibri" w:hAnsi="Calibri" w:cs="Calibri"/>
                <w:color w:val="000000"/>
                <w:sz w:val="22"/>
                <w:szCs w:val="22"/>
              </w:rPr>
            </w:pPr>
            <w:r>
              <w:rPr>
                <w:rFonts w:cs="Calibri" w:ascii="Calibri" w:hAnsi="Calibri"/>
                <w:color w:val="000000"/>
                <w:sz w:val="22"/>
                <w:szCs w:val="22"/>
              </w:rPr>
              <w:t>Speedup</w:t>
            </w:r>
          </w:p>
        </w:tc>
        <w:tc>
          <w:tcPr>
            <w:tcW w:w="489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rPr>
                <w:rFonts w:ascii="Calibri" w:hAnsi="Calibri" w:cs="Calibri"/>
                <w:color w:val="000000"/>
                <w:sz w:val="22"/>
                <w:szCs w:val="22"/>
              </w:rPr>
            </w:pPr>
            <w:r>
              <w:rPr>
                <w:rFonts w:cs="Calibri" w:ascii="Calibri" w:hAnsi="Calibri"/>
                <w:color w:val="000000"/>
                <w:sz w:val="22"/>
                <w:szCs w:val="22"/>
              </w:rPr>
              <w:t>Value of Pi</w:t>
            </w:r>
          </w:p>
        </w:tc>
      </w:tr>
      <w:tr>
        <w:trPr>
          <w:trHeight w:val="315" w:hRule="atLeast"/>
        </w:trPr>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88" w:type="dxa"/>
            </w:tcMar>
            <w:vAlign w:val="center"/>
          </w:tcPr>
          <w:p>
            <w:pPr>
              <w:pStyle w:val="Normal"/>
              <w:jc w:val="right"/>
              <w:rPr>
                <w:rFonts w:ascii="Calibri" w:hAnsi="Calibri" w:cs="Calibri"/>
                <w:color w:val="000000"/>
                <w:sz w:val="22"/>
                <w:szCs w:val="22"/>
              </w:rPr>
            </w:pPr>
            <w:r>
              <w:rPr>
                <w:rFonts w:cs="Calibri" w:ascii="Calibri" w:hAnsi="Calibri"/>
                <w:color w:val="000000"/>
                <w:sz w:val="22"/>
                <w:szCs w:val="22"/>
              </w:rPr>
              <w:t>1</w:t>
            </w:r>
          </w:p>
        </w:tc>
        <w:tc>
          <w:tcPr>
            <w:tcW w:w="225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jc w:val="right"/>
              <w:rPr>
                <w:rFonts w:ascii="Calibri" w:hAnsi="Calibri" w:cs="Calibri"/>
                <w:color w:val="000000"/>
                <w:sz w:val="22"/>
                <w:szCs w:val="22"/>
              </w:rPr>
            </w:pPr>
            <w:r>
              <w:rPr>
                <w:rFonts w:cs="Calibri" w:ascii="Calibri" w:hAnsi="Calibri"/>
                <w:color w:val="000000"/>
                <w:sz w:val="22"/>
                <w:szCs w:val="22"/>
              </w:rPr>
              <w:t>2786669240</w:t>
            </w:r>
          </w:p>
        </w:tc>
        <w:tc>
          <w:tcPr>
            <w:tcW w:w="138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jc w:val="right"/>
              <w:rPr>
                <w:rFonts w:ascii="Calibri" w:hAnsi="Calibri" w:cs="Calibri"/>
                <w:color w:val="000000"/>
                <w:sz w:val="22"/>
                <w:szCs w:val="22"/>
              </w:rPr>
            </w:pPr>
            <w:r>
              <w:rPr>
                <w:rFonts w:cs="Calibri" w:ascii="Calibri" w:hAnsi="Calibri"/>
                <w:color w:val="000000"/>
                <w:sz w:val="22"/>
                <w:szCs w:val="22"/>
              </w:rPr>
              <w:t>0.568267948</w:t>
            </w:r>
          </w:p>
        </w:tc>
        <w:tc>
          <w:tcPr>
            <w:tcW w:w="489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rPr>
                <w:rFonts w:ascii="Calibri" w:hAnsi="Calibri" w:cs="Calibri"/>
                <w:color w:val="000000"/>
                <w:sz w:val="22"/>
                <w:szCs w:val="22"/>
              </w:rPr>
            </w:pPr>
            <w:r>
              <w:rPr>
                <w:rFonts w:cs="Calibri" w:ascii="Calibri" w:hAnsi="Calibri"/>
                <w:color w:val="000000"/>
                <w:sz w:val="22"/>
                <w:szCs w:val="22"/>
              </w:rPr>
              <w:t> </w:t>
            </w:r>
          </w:p>
        </w:tc>
      </w:tr>
      <w:tr>
        <w:trPr>
          <w:trHeight w:val="315" w:hRule="atLeast"/>
        </w:trPr>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88" w:type="dxa"/>
            </w:tcMar>
            <w:vAlign w:val="center"/>
          </w:tcPr>
          <w:p>
            <w:pPr>
              <w:pStyle w:val="Normal"/>
              <w:jc w:val="right"/>
              <w:rPr>
                <w:rFonts w:ascii="Calibri" w:hAnsi="Calibri" w:cs="Calibri"/>
                <w:color w:val="000000"/>
                <w:sz w:val="22"/>
                <w:szCs w:val="22"/>
              </w:rPr>
            </w:pPr>
            <w:r>
              <w:rPr>
                <w:rFonts w:cs="Calibri" w:ascii="Calibri" w:hAnsi="Calibri"/>
                <w:color w:val="000000"/>
                <w:sz w:val="22"/>
                <w:szCs w:val="22"/>
              </w:rPr>
              <w:t>2</w:t>
            </w:r>
          </w:p>
        </w:tc>
        <w:tc>
          <w:tcPr>
            <w:tcW w:w="225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jc w:val="right"/>
              <w:rPr>
                <w:rFonts w:ascii="Calibri" w:hAnsi="Calibri" w:cs="Calibri"/>
                <w:color w:val="000000"/>
                <w:sz w:val="22"/>
                <w:szCs w:val="22"/>
              </w:rPr>
            </w:pPr>
            <w:r>
              <w:rPr>
                <w:rFonts w:cs="Calibri" w:ascii="Calibri" w:hAnsi="Calibri"/>
                <w:color w:val="000000"/>
                <w:sz w:val="22"/>
                <w:szCs w:val="22"/>
              </w:rPr>
              <w:t>10489426885</w:t>
            </w:r>
          </w:p>
        </w:tc>
        <w:tc>
          <w:tcPr>
            <w:tcW w:w="138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jc w:val="right"/>
              <w:rPr>
                <w:rFonts w:ascii="Calibri" w:hAnsi="Calibri" w:cs="Calibri"/>
                <w:color w:val="000000"/>
                <w:sz w:val="22"/>
                <w:szCs w:val="22"/>
              </w:rPr>
            </w:pPr>
            <w:r>
              <w:rPr>
                <w:rFonts w:cs="Calibri" w:ascii="Calibri" w:hAnsi="Calibri"/>
                <w:color w:val="000000"/>
                <w:sz w:val="22"/>
                <w:szCs w:val="22"/>
              </w:rPr>
              <w:t>0.150968669</w:t>
            </w:r>
          </w:p>
        </w:tc>
        <w:tc>
          <w:tcPr>
            <w:tcW w:w="489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rPr>
                <w:rFonts w:ascii="Calibri" w:hAnsi="Calibri" w:cs="Calibri"/>
                <w:color w:val="000000"/>
                <w:sz w:val="22"/>
                <w:szCs w:val="22"/>
              </w:rPr>
            </w:pPr>
            <w:r>
              <w:rPr>
                <w:rFonts w:cs="Calibri" w:ascii="Calibri" w:hAnsi="Calibri"/>
                <w:color w:val="000000"/>
                <w:sz w:val="22"/>
                <w:szCs w:val="22"/>
              </w:rPr>
              <w:t> </w:t>
            </w:r>
          </w:p>
        </w:tc>
      </w:tr>
      <w:tr>
        <w:trPr>
          <w:trHeight w:val="315" w:hRule="atLeast"/>
        </w:trPr>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88" w:type="dxa"/>
            </w:tcMar>
            <w:vAlign w:val="center"/>
          </w:tcPr>
          <w:p>
            <w:pPr>
              <w:pStyle w:val="Normal"/>
              <w:jc w:val="right"/>
              <w:rPr>
                <w:rFonts w:ascii="Calibri" w:hAnsi="Calibri" w:cs="Calibri"/>
                <w:color w:val="000000"/>
                <w:sz w:val="22"/>
                <w:szCs w:val="22"/>
              </w:rPr>
            </w:pPr>
            <w:r>
              <w:rPr>
                <w:rFonts w:cs="Calibri" w:ascii="Calibri" w:hAnsi="Calibri"/>
                <w:color w:val="000000"/>
                <w:sz w:val="22"/>
                <w:szCs w:val="22"/>
              </w:rPr>
              <w:t>4</w:t>
            </w:r>
          </w:p>
        </w:tc>
        <w:tc>
          <w:tcPr>
            <w:tcW w:w="225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jc w:val="right"/>
              <w:rPr>
                <w:rFonts w:ascii="Calibri" w:hAnsi="Calibri" w:cs="Calibri"/>
                <w:color w:val="000000"/>
                <w:sz w:val="22"/>
                <w:szCs w:val="22"/>
              </w:rPr>
            </w:pPr>
            <w:r>
              <w:rPr>
                <w:rFonts w:cs="Calibri" w:ascii="Calibri" w:hAnsi="Calibri"/>
                <w:color w:val="000000"/>
                <w:sz w:val="22"/>
                <w:szCs w:val="22"/>
              </w:rPr>
              <w:t>26701658551</w:t>
            </w:r>
          </w:p>
        </w:tc>
        <w:tc>
          <w:tcPr>
            <w:tcW w:w="138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jc w:val="right"/>
              <w:rPr>
                <w:rFonts w:ascii="Calibri" w:hAnsi="Calibri" w:cs="Calibri"/>
                <w:color w:val="000000"/>
                <w:sz w:val="22"/>
                <w:szCs w:val="22"/>
              </w:rPr>
            </w:pPr>
            <w:r>
              <w:rPr>
                <w:rFonts w:cs="Calibri" w:ascii="Calibri" w:hAnsi="Calibri"/>
                <w:color w:val="000000"/>
                <w:sz w:val="22"/>
                <w:szCs w:val="22"/>
              </w:rPr>
              <w:t>0.059306234</w:t>
            </w:r>
          </w:p>
        </w:tc>
        <w:tc>
          <w:tcPr>
            <w:tcW w:w="489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rPr>
                <w:rFonts w:ascii="Calibri" w:hAnsi="Calibri" w:cs="Calibri"/>
                <w:color w:val="000000"/>
                <w:sz w:val="22"/>
                <w:szCs w:val="22"/>
              </w:rPr>
            </w:pPr>
            <w:r>
              <w:rPr>
                <w:rFonts w:cs="Calibri" w:ascii="Calibri" w:hAnsi="Calibri"/>
                <w:color w:val="000000"/>
                <w:sz w:val="22"/>
                <w:szCs w:val="22"/>
              </w:rPr>
              <w:t> </w:t>
            </w:r>
          </w:p>
        </w:tc>
      </w:tr>
      <w:tr>
        <w:trPr>
          <w:trHeight w:val="315" w:hRule="atLeast"/>
        </w:trPr>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88" w:type="dxa"/>
            </w:tcMar>
            <w:vAlign w:val="center"/>
          </w:tcPr>
          <w:p>
            <w:pPr>
              <w:pStyle w:val="Normal"/>
              <w:jc w:val="right"/>
              <w:rPr>
                <w:rFonts w:ascii="Calibri" w:hAnsi="Calibri" w:cs="Calibri"/>
                <w:color w:val="000000"/>
                <w:sz w:val="22"/>
                <w:szCs w:val="22"/>
              </w:rPr>
            </w:pPr>
            <w:r>
              <w:rPr>
                <w:rFonts w:cs="Calibri" w:ascii="Calibri" w:hAnsi="Calibri"/>
                <w:color w:val="000000"/>
                <w:sz w:val="22"/>
                <w:szCs w:val="22"/>
              </w:rPr>
              <w:t>8</w:t>
            </w:r>
          </w:p>
        </w:tc>
        <w:tc>
          <w:tcPr>
            <w:tcW w:w="225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jc w:val="right"/>
              <w:rPr>
                <w:rFonts w:ascii="Calibri" w:hAnsi="Calibri" w:cs="Calibri"/>
                <w:color w:val="000000"/>
                <w:sz w:val="22"/>
                <w:szCs w:val="22"/>
              </w:rPr>
            </w:pPr>
            <w:r>
              <w:rPr>
                <w:rFonts w:cs="Calibri" w:ascii="Calibri" w:hAnsi="Calibri"/>
                <w:color w:val="000000"/>
                <w:sz w:val="22"/>
                <w:szCs w:val="22"/>
              </w:rPr>
              <w:t>19033891192</w:t>
            </w:r>
          </w:p>
        </w:tc>
        <w:tc>
          <w:tcPr>
            <w:tcW w:w="138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jc w:val="right"/>
              <w:rPr>
                <w:rFonts w:ascii="Calibri" w:hAnsi="Calibri" w:cs="Calibri"/>
                <w:color w:val="000000"/>
                <w:sz w:val="22"/>
                <w:szCs w:val="22"/>
              </w:rPr>
            </w:pPr>
            <w:r>
              <w:rPr>
                <w:rFonts w:cs="Calibri" w:ascii="Calibri" w:hAnsi="Calibri"/>
                <w:color w:val="000000"/>
                <w:sz w:val="22"/>
                <w:szCs w:val="22"/>
              </w:rPr>
              <w:t>0.083197639</w:t>
            </w:r>
          </w:p>
        </w:tc>
        <w:tc>
          <w:tcPr>
            <w:tcW w:w="489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rPr>
                <w:rFonts w:ascii="Calibri" w:hAnsi="Calibri" w:cs="Calibri"/>
                <w:color w:val="000000"/>
                <w:sz w:val="22"/>
                <w:szCs w:val="22"/>
              </w:rPr>
            </w:pPr>
            <w:bookmarkStart w:id="4" w:name="_Hlk480634770"/>
            <w:bookmarkEnd w:id="4"/>
            <w:r>
              <w:rPr>
                <w:rFonts w:cs="Calibri" w:ascii="Calibri" w:hAnsi="Calibri"/>
                <w:color w:val="000000"/>
                <w:sz w:val="22"/>
                <w:szCs w:val="22"/>
              </w:rPr>
              <w:t>"3.14159265138599597122"</w:t>
            </w:r>
          </w:p>
        </w:tc>
      </w:tr>
    </w:tbl>
    <w:p>
      <w:pPr>
        <w:pStyle w:val="Normal"/>
        <w:tabs>
          <w:tab w:val="left" w:pos="2624" w:leader="none"/>
        </w:tabs>
        <w:rPr/>
      </w:pPr>
      <w:r>
        <w:rPr/>
      </w:r>
    </w:p>
    <w:p>
      <w:pPr>
        <w:pStyle w:val="Normal"/>
        <w:tabs>
          <w:tab w:val="left" w:pos="2624" w:leader="none"/>
        </w:tabs>
        <w:rPr/>
      </w:pPr>
      <w:r>
        <w:rPr/>
        <w:drawing>
          <wp:inline distT="0" distB="0" distL="0" distR="0">
            <wp:extent cx="5899150" cy="3181985"/>
            <wp:effectExtent l="0" t="0" r="0" b="0"/>
            <wp:docPr id="2" name="Object2"/>
            <wp:cNvGraphicFramePr/>
            <a:graphic xmlns:a="http://schemas.openxmlformats.org/drawingml/2006/main">
              <a:graphicData uri="http://schemas.openxmlformats.org/drawingml/2006/chart">
                <c:chart xmlns:c="http://schemas.openxmlformats.org/drawingml/2006/chart" xmlns:r="http://schemas.openxmlformats.org/officeDocument/2006/relationships" r:id="rId3"/>
              </a:graphicData>
            </a:graphic>
          </wp:inline>
        </w:drawing>
      </w:r>
    </w:p>
    <w:p>
      <w:pPr>
        <w:pStyle w:val="Normal"/>
        <w:spacing w:lineRule="auto" w:line="259" w:before="0" w:after="160"/>
        <w:rPr/>
      </w:pPr>
      <w:r>
        <w:rPr/>
      </w:r>
    </w:p>
    <w:p>
      <w:pPr>
        <w:pStyle w:val="Normal"/>
        <w:rPr/>
      </w:pPr>
      <w:r>
        <w:rPr/>
        <w:t xml:space="preserve">Atomic Instruction: </w:t>
      </w:r>
    </w:p>
    <w:p>
      <w:pPr>
        <w:pStyle w:val="Normal"/>
        <w:rPr/>
      </w:pPr>
      <w:r>
        <w:rPr/>
      </w:r>
    </w:p>
    <w:tbl>
      <w:tblPr>
        <w:tblW w:w="9500" w:type="dxa"/>
        <w:jc w:val="left"/>
        <w:tblInd w:w="-2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88" w:type="dxa"/>
          <w:bottom w:w="0" w:type="dxa"/>
          <w:right w:w="108" w:type="dxa"/>
        </w:tblCellMar>
        <w:tblLook w:val="04a0" w:noVBand="1" w:noHBand="0" w:lastColumn="0" w:firstColumn="1" w:lastRow="0" w:firstRow="1"/>
      </w:tblPr>
      <w:tblGrid>
        <w:gridCol w:w="959"/>
        <w:gridCol w:w="2258"/>
        <w:gridCol w:w="1387"/>
        <w:gridCol w:w="4895"/>
      </w:tblGrid>
      <w:tr>
        <w:trPr>
          <w:trHeight w:val="615" w:hRule="atLeast"/>
        </w:trPr>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88" w:type="dxa"/>
            </w:tcMar>
            <w:vAlign w:val="center"/>
          </w:tcPr>
          <w:p>
            <w:pPr>
              <w:pStyle w:val="Normal"/>
              <w:rPr>
                <w:rFonts w:ascii="Calibri" w:hAnsi="Calibri" w:cs="Calibri"/>
                <w:color w:val="000000"/>
                <w:sz w:val="22"/>
                <w:szCs w:val="22"/>
              </w:rPr>
            </w:pPr>
            <w:r>
              <w:rPr>
                <w:rFonts w:cs="Calibri" w:ascii="Calibri" w:hAnsi="Calibri"/>
                <w:color w:val="000000"/>
                <w:sz w:val="22"/>
                <w:szCs w:val="22"/>
              </w:rPr>
              <w:t>Threads</w:t>
            </w:r>
          </w:p>
        </w:tc>
        <w:tc>
          <w:tcPr>
            <w:tcW w:w="225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rPr>
                <w:rFonts w:ascii="Calibri" w:hAnsi="Calibri" w:cs="Calibri"/>
                <w:color w:val="000000"/>
                <w:sz w:val="22"/>
                <w:szCs w:val="22"/>
              </w:rPr>
            </w:pPr>
            <w:r>
              <w:rPr>
                <w:rFonts w:cs="Calibri" w:ascii="Calibri" w:hAnsi="Calibri"/>
                <w:color w:val="000000"/>
                <w:sz w:val="22"/>
                <w:szCs w:val="22"/>
              </w:rPr>
              <w:t>Running Time (nanoseconds)</w:t>
            </w:r>
          </w:p>
        </w:tc>
        <w:tc>
          <w:tcPr>
            <w:tcW w:w="138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rPr>
                <w:rFonts w:ascii="Calibri" w:hAnsi="Calibri" w:cs="Calibri"/>
                <w:color w:val="000000"/>
                <w:sz w:val="22"/>
                <w:szCs w:val="22"/>
              </w:rPr>
            </w:pPr>
            <w:r>
              <w:rPr>
                <w:rFonts w:cs="Calibri" w:ascii="Calibri" w:hAnsi="Calibri"/>
                <w:color w:val="000000"/>
                <w:sz w:val="22"/>
                <w:szCs w:val="22"/>
              </w:rPr>
              <w:t>Speedup</w:t>
            </w:r>
          </w:p>
        </w:tc>
        <w:tc>
          <w:tcPr>
            <w:tcW w:w="489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rPr>
                <w:rFonts w:ascii="Calibri" w:hAnsi="Calibri" w:cs="Calibri"/>
                <w:color w:val="000000"/>
                <w:sz w:val="22"/>
                <w:szCs w:val="22"/>
              </w:rPr>
            </w:pPr>
            <w:r>
              <w:rPr>
                <w:rFonts w:cs="Calibri" w:ascii="Calibri" w:hAnsi="Calibri"/>
                <w:color w:val="000000"/>
                <w:sz w:val="22"/>
                <w:szCs w:val="22"/>
              </w:rPr>
              <w:t>Value of Pi</w:t>
            </w:r>
          </w:p>
        </w:tc>
      </w:tr>
      <w:tr>
        <w:trPr>
          <w:trHeight w:val="315" w:hRule="atLeast"/>
        </w:trPr>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88" w:type="dxa"/>
            </w:tcMar>
            <w:vAlign w:val="center"/>
          </w:tcPr>
          <w:p>
            <w:pPr>
              <w:pStyle w:val="Normal"/>
              <w:jc w:val="right"/>
              <w:rPr>
                <w:rFonts w:ascii="Calibri" w:hAnsi="Calibri" w:cs="Calibri"/>
                <w:color w:val="000000"/>
                <w:sz w:val="22"/>
                <w:szCs w:val="22"/>
              </w:rPr>
            </w:pPr>
            <w:r>
              <w:rPr>
                <w:rFonts w:cs="Calibri" w:ascii="Calibri" w:hAnsi="Calibri"/>
                <w:color w:val="000000"/>
                <w:sz w:val="22"/>
                <w:szCs w:val="22"/>
              </w:rPr>
              <w:t>1</w:t>
            </w:r>
          </w:p>
        </w:tc>
        <w:tc>
          <w:tcPr>
            <w:tcW w:w="225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jc w:val="right"/>
              <w:rPr>
                <w:rFonts w:ascii="Calibri" w:hAnsi="Calibri" w:cs="Calibri"/>
                <w:color w:val="000000"/>
                <w:sz w:val="22"/>
                <w:szCs w:val="22"/>
              </w:rPr>
            </w:pPr>
            <w:r>
              <w:rPr>
                <w:rFonts w:cs="Calibri" w:ascii="Calibri" w:hAnsi="Calibri"/>
                <w:color w:val="000000"/>
                <w:sz w:val="22"/>
                <w:szCs w:val="22"/>
              </w:rPr>
              <w:t>4539733475</w:t>
            </w:r>
          </w:p>
        </w:tc>
        <w:tc>
          <w:tcPr>
            <w:tcW w:w="138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jc w:val="right"/>
              <w:rPr>
                <w:rFonts w:ascii="Calibri" w:hAnsi="Calibri" w:cs="Calibri"/>
                <w:color w:val="000000"/>
                <w:sz w:val="22"/>
                <w:szCs w:val="22"/>
              </w:rPr>
            </w:pPr>
            <w:r>
              <w:rPr>
                <w:rFonts w:cs="Calibri" w:ascii="Calibri" w:hAnsi="Calibri"/>
                <w:color w:val="000000"/>
                <w:sz w:val="22"/>
                <w:szCs w:val="22"/>
              </w:rPr>
              <w:t>0.348825503</w:t>
            </w:r>
          </w:p>
        </w:tc>
        <w:tc>
          <w:tcPr>
            <w:tcW w:w="489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rPr>
                <w:rFonts w:ascii="Calibri" w:hAnsi="Calibri" w:cs="Calibri"/>
                <w:color w:val="000000"/>
                <w:sz w:val="22"/>
                <w:szCs w:val="22"/>
              </w:rPr>
            </w:pPr>
            <w:r>
              <w:rPr>
                <w:rFonts w:cs="Calibri" w:ascii="Calibri" w:hAnsi="Calibri"/>
                <w:color w:val="000000"/>
                <w:sz w:val="22"/>
                <w:szCs w:val="22"/>
              </w:rPr>
              <w:t> </w:t>
            </w:r>
          </w:p>
        </w:tc>
      </w:tr>
      <w:tr>
        <w:trPr>
          <w:trHeight w:val="315" w:hRule="atLeast"/>
        </w:trPr>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88" w:type="dxa"/>
            </w:tcMar>
            <w:vAlign w:val="center"/>
          </w:tcPr>
          <w:p>
            <w:pPr>
              <w:pStyle w:val="Normal"/>
              <w:jc w:val="right"/>
              <w:rPr>
                <w:rFonts w:ascii="Calibri" w:hAnsi="Calibri" w:cs="Calibri"/>
                <w:color w:val="000000"/>
                <w:sz w:val="22"/>
                <w:szCs w:val="22"/>
              </w:rPr>
            </w:pPr>
            <w:r>
              <w:rPr>
                <w:rFonts w:cs="Calibri" w:ascii="Calibri" w:hAnsi="Calibri"/>
                <w:color w:val="000000"/>
                <w:sz w:val="22"/>
                <w:szCs w:val="22"/>
              </w:rPr>
              <w:t>2</w:t>
            </w:r>
          </w:p>
        </w:tc>
        <w:tc>
          <w:tcPr>
            <w:tcW w:w="225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jc w:val="right"/>
              <w:rPr>
                <w:rFonts w:ascii="Calibri" w:hAnsi="Calibri" w:cs="Calibri"/>
                <w:color w:val="000000"/>
                <w:sz w:val="22"/>
                <w:szCs w:val="22"/>
              </w:rPr>
            </w:pPr>
            <w:r>
              <w:rPr>
                <w:rFonts w:cs="Calibri" w:ascii="Calibri" w:hAnsi="Calibri"/>
                <w:color w:val="000000"/>
                <w:sz w:val="22"/>
                <w:szCs w:val="22"/>
              </w:rPr>
              <w:t>9411049805</w:t>
            </w:r>
          </w:p>
        </w:tc>
        <w:tc>
          <w:tcPr>
            <w:tcW w:w="138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jc w:val="right"/>
              <w:rPr>
                <w:rFonts w:ascii="Calibri" w:hAnsi="Calibri" w:cs="Calibri"/>
                <w:color w:val="000000"/>
                <w:sz w:val="22"/>
                <w:szCs w:val="22"/>
              </w:rPr>
            </w:pPr>
            <w:r>
              <w:rPr>
                <w:rFonts w:cs="Calibri" w:ascii="Calibri" w:hAnsi="Calibri"/>
                <w:color w:val="000000"/>
                <w:sz w:val="22"/>
                <w:szCs w:val="22"/>
              </w:rPr>
              <w:t>0.168267605</w:t>
            </w:r>
          </w:p>
        </w:tc>
        <w:tc>
          <w:tcPr>
            <w:tcW w:w="489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rPr>
                <w:rFonts w:ascii="Calibri" w:hAnsi="Calibri" w:cs="Calibri"/>
                <w:color w:val="000000"/>
                <w:sz w:val="22"/>
                <w:szCs w:val="22"/>
              </w:rPr>
            </w:pPr>
            <w:r>
              <w:rPr>
                <w:rFonts w:cs="Calibri" w:ascii="Calibri" w:hAnsi="Calibri"/>
                <w:color w:val="000000"/>
                <w:sz w:val="22"/>
                <w:szCs w:val="22"/>
              </w:rPr>
              <w:t> </w:t>
            </w:r>
          </w:p>
        </w:tc>
      </w:tr>
      <w:tr>
        <w:trPr>
          <w:trHeight w:val="315" w:hRule="atLeast"/>
        </w:trPr>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88" w:type="dxa"/>
            </w:tcMar>
            <w:vAlign w:val="center"/>
          </w:tcPr>
          <w:p>
            <w:pPr>
              <w:pStyle w:val="Normal"/>
              <w:jc w:val="right"/>
              <w:rPr>
                <w:rFonts w:ascii="Calibri" w:hAnsi="Calibri" w:cs="Calibri"/>
                <w:color w:val="000000"/>
                <w:sz w:val="22"/>
                <w:szCs w:val="22"/>
              </w:rPr>
            </w:pPr>
            <w:r>
              <w:rPr>
                <w:rFonts w:cs="Calibri" w:ascii="Calibri" w:hAnsi="Calibri"/>
                <w:color w:val="000000"/>
                <w:sz w:val="22"/>
                <w:szCs w:val="22"/>
              </w:rPr>
              <w:t>4</w:t>
            </w:r>
          </w:p>
        </w:tc>
        <w:tc>
          <w:tcPr>
            <w:tcW w:w="225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jc w:val="right"/>
              <w:rPr>
                <w:rFonts w:ascii="Calibri" w:hAnsi="Calibri" w:cs="Calibri"/>
                <w:color w:val="000000"/>
                <w:sz w:val="22"/>
                <w:szCs w:val="22"/>
              </w:rPr>
            </w:pPr>
            <w:r>
              <w:rPr>
                <w:rFonts w:cs="Calibri" w:ascii="Calibri" w:hAnsi="Calibri"/>
                <w:color w:val="000000"/>
                <w:sz w:val="22"/>
                <w:szCs w:val="22"/>
              </w:rPr>
              <w:t>12201878349</w:t>
            </w:r>
          </w:p>
        </w:tc>
        <w:tc>
          <w:tcPr>
            <w:tcW w:w="138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jc w:val="right"/>
              <w:rPr>
                <w:rFonts w:ascii="Calibri" w:hAnsi="Calibri" w:cs="Calibri"/>
                <w:color w:val="000000"/>
                <w:sz w:val="22"/>
                <w:szCs w:val="22"/>
              </w:rPr>
            </w:pPr>
            <w:r>
              <w:rPr>
                <w:rFonts w:cs="Calibri" w:ascii="Calibri" w:hAnsi="Calibri"/>
                <w:color w:val="000000"/>
                <w:sz w:val="22"/>
                <w:szCs w:val="22"/>
              </w:rPr>
              <w:t>0.129781233</w:t>
            </w:r>
          </w:p>
        </w:tc>
        <w:tc>
          <w:tcPr>
            <w:tcW w:w="489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rPr>
                <w:rFonts w:ascii="Calibri" w:hAnsi="Calibri" w:cs="Calibri"/>
                <w:color w:val="000000"/>
                <w:sz w:val="22"/>
                <w:szCs w:val="22"/>
              </w:rPr>
            </w:pPr>
            <w:r>
              <w:rPr>
                <w:rFonts w:cs="Calibri" w:ascii="Calibri" w:hAnsi="Calibri"/>
                <w:color w:val="000000"/>
                <w:sz w:val="22"/>
                <w:szCs w:val="22"/>
              </w:rPr>
              <w:t> </w:t>
            </w:r>
          </w:p>
        </w:tc>
      </w:tr>
      <w:tr>
        <w:trPr>
          <w:trHeight w:val="315" w:hRule="atLeast"/>
        </w:trPr>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88" w:type="dxa"/>
            </w:tcMar>
            <w:vAlign w:val="center"/>
          </w:tcPr>
          <w:p>
            <w:pPr>
              <w:pStyle w:val="Normal"/>
              <w:jc w:val="right"/>
              <w:rPr>
                <w:rFonts w:ascii="Calibri" w:hAnsi="Calibri" w:cs="Calibri"/>
                <w:color w:val="000000"/>
                <w:sz w:val="22"/>
                <w:szCs w:val="22"/>
              </w:rPr>
            </w:pPr>
            <w:r>
              <w:rPr>
                <w:rFonts w:cs="Calibri" w:ascii="Calibri" w:hAnsi="Calibri"/>
                <w:color w:val="000000"/>
                <w:sz w:val="22"/>
                <w:szCs w:val="22"/>
              </w:rPr>
              <w:t>8</w:t>
            </w:r>
          </w:p>
        </w:tc>
        <w:tc>
          <w:tcPr>
            <w:tcW w:w="225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jc w:val="right"/>
              <w:rPr>
                <w:rFonts w:ascii="Calibri" w:hAnsi="Calibri" w:cs="Calibri"/>
                <w:color w:val="000000"/>
                <w:sz w:val="22"/>
                <w:szCs w:val="22"/>
              </w:rPr>
            </w:pPr>
            <w:r>
              <w:rPr>
                <w:rFonts w:cs="Calibri" w:ascii="Calibri" w:hAnsi="Calibri"/>
                <w:color w:val="000000"/>
                <w:sz w:val="22"/>
                <w:szCs w:val="22"/>
              </w:rPr>
              <w:t>14705023356</w:t>
            </w:r>
          </w:p>
        </w:tc>
        <w:tc>
          <w:tcPr>
            <w:tcW w:w="138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jc w:val="right"/>
              <w:rPr>
                <w:rFonts w:ascii="Calibri" w:hAnsi="Calibri" w:cs="Calibri"/>
                <w:color w:val="000000"/>
                <w:sz w:val="22"/>
                <w:szCs w:val="22"/>
              </w:rPr>
            </w:pPr>
            <w:r>
              <w:rPr>
                <w:rFonts w:cs="Calibri" w:ascii="Calibri" w:hAnsi="Calibri"/>
                <w:color w:val="000000"/>
                <w:sz w:val="22"/>
                <w:szCs w:val="22"/>
              </w:rPr>
              <w:t>0.107689378</w:t>
            </w:r>
          </w:p>
        </w:tc>
        <w:tc>
          <w:tcPr>
            <w:tcW w:w="489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rPr>
                <w:rFonts w:ascii="Calibri" w:hAnsi="Calibri" w:cs="Calibri"/>
                <w:color w:val="000000"/>
                <w:sz w:val="22"/>
                <w:szCs w:val="22"/>
              </w:rPr>
            </w:pPr>
            <w:r>
              <w:rPr>
                <w:rFonts w:cs="Calibri" w:ascii="Calibri" w:hAnsi="Calibri"/>
                <w:color w:val="000000"/>
                <w:sz w:val="22"/>
                <w:szCs w:val="22"/>
              </w:rPr>
              <w:t>"3.14159265138601817569"</w:t>
            </w:r>
          </w:p>
        </w:tc>
      </w:tr>
    </w:tbl>
    <w:p>
      <w:pPr>
        <w:pStyle w:val="Normal"/>
        <w:rPr/>
      </w:pPr>
      <w:r>
        <w:rPr/>
      </w:r>
    </w:p>
    <w:p>
      <w:pPr>
        <w:pStyle w:val="Normal"/>
        <w:rPr/>
      </w:pPr>
      <w:r>
        <w:rPr/>
        <w:t xml:space="preserve">Removing mutexes, and using atomic instructions instead, decreases the runtime for 2, 4, and 8 threads. Similarly, by using atomic instructions, we see an improvement in speedups. For example, running on 4 threads, the atomic instruction yields a speedup of 0.12978. For true-sharing on 4 threads, this speedup is 0.0593. By using atomic instructions, we eliminate the need for mutex locks. We see quicker runtimes because in the true sharing example, each thread busy-waits trying to acquire a lock. Only after acquiring the lock, can it go find and update the global variable. Instead, with atomic instructions, the waiting happens on the variable itself. So, once no other thread is touching that variable, it just updates the value.  </w:t>
      </w:r>
    </w:p>
    <w:p>
      <w:pPr>
        <w:pStyle w:val="Normal"/>
        <w:rPr/>
      </w:pPr>
      <w:r>
        <w:rPr/>
      </w:r>
    </w:p>
    <w:p>
      <w:pPr>
        <w:pStyle w:val="Normal"/>
        <w:rPr/>
      </w:pPr>
      <w:r>
        <w:rPr/>
        <w:drawing>
          <wp:inline distT="0" distB="0" distL="0" distR="0">
            <wp:extent cx="5849620" cy="2154555"/>
            <wp:effectExtent l="0" t="0" r="0" b="0"/>
            <wp:docPr id="3" name="Object3"/>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pStyle w:val="Normal"/>
        <w:rPr/>
      </w:pPr>
      <w:r>
        <w:rPr/>
      </w:r>
    </w:p>
    <w:p>
      <w:pPr>
        <w:pStyle w:val="Normal"/>
        <w:rPr/>
      </w:pPr>
      <w:r>
        <w:rPr/>
        <w:drawing>
          <wp:inline distT="0" distB="0" distL="0" distR="0">
            <wp:extent cx="5835015" cy="2336800"/>
            <wp:effectExtent l="0" t="0" r="0" b="0"/>
            <wp:docPr id="4" name="Object4"/>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pStyle w:val="Normal"/>
        <w:rPr/>
      </w:pPr>
      <w:r>
        <w:rPr/>
      </w:r>
    </w:p>
    <w:p>
      <w:pPr>
        <w:pStyle w:val="Normal"/>
        <w:rPr/>
      </w:pPr>
      <w:r>
        <w:rPr/>
      </w:r>
    </w:p>
    <w:p>
      <w:pPr>
        <w:pStyle w:val="Normal"/>
        <w:rPr/>
      </w:pPr>
      <w:r>
        <w:rPr/>
        <w:t xml:space="preserve">Global Array (False-Sharing): </w:t>
      </w:r>
    </w:p>
    <w:p>
      <w:pPr>
        <w:pStyle w:val="Normal"/>
        <w:rPr/>
      </w:pPr>
      <w:r>
        <w:rPr/>
      </w:r>
    </w:p>
    <w:tbl>
      <w:tblPr>
        <w:tblW w:w="9500" w:type="dxa"/>
        <w:jc w:val="left"/>
        <w:tblInd w:w="-2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88" w:type="dxa"/>
          <w:bottom w:w="0" w:type="dxa"/>
          <w:right w:w="108" w:type="dxa"/>
        </w:tblCellMar>
        <w:tblLook w:val="04a0" w:noVBand="1" w:noHBand="0" w:lastColumn="0" w:firstColumn="1" w:lastRow="0" w:firstRow="1"/>
      </w:tblPr>
      <w:tblGrid>
        <w:gridCol w:w="959"/>
        <w:gridCol w:w="2258"/>
        <w:gridCol w:w="1387"/>
        <w:gridCol w:w="4895"/>
      </w:tblGrid>
      <w:tr>
        <w:trPr>
          <w:trHeight w:val="615" w:hRule="atLeast"/>
        </w:trPr>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88" w:type="dxa"/>
            </w:tcMar>
            <w:vAlign w:val="center"/>
          </w:tcPr>
          <w:p>
            <w:pPr>
              <w:pStyle w:val="Normal"/>
              <w:rPr>
                <w:rFonts w:ascii="Calibri" w:hAnsi="Calibri" w:cs="Calibri"/>
                <w:color w:val="000000"/>
                <w:sz w:val="22"/>
                <w:szCs w:val="22"/>
              </w:rPr>
            </w:pPr>
            <w:r>
              <w:rPr>
                <w:rFonts w:cs="Calibri" w:ascii="Calibri" w:hAnsi="Calibri"/>
                <w:color w:val="000000"/>
                <w:sz w:val="22"/>
                <w:szCs w:val="22"/>
              </w:rPr>
              <w:t>Threads</w:t>
            </w:r>
          </w:p>
        </w:tc>
        <w:tc>
          <w:tcPr>
            <w:tcW w:w="225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rPr>
                <w:rFonts w:ascii="Calibri" w:hAnsi="Calibri" w:cs="Calibri"/>
                <w:color w:val="000000"/>
                <w:sz w:val="22"/>
                <w:szCs w:val="22"/>
              </w:rPr>
            </w:pPr>
            <w:r>
              <w:rPr>
                <w:rFonts w:cs="Calibri" w:ascii="Calibri" w:hAnsi="Calibri"/>
                <w:color w:val="000000"/>
                <w:sz w:val="22"/>
                <w:szCs w:val="22"/>
              </w:rPr>
              <w:t>Running Time (nanoseconds)</w:t>
            </w:r>
          </w:p>
        </w:tc>
        <w:tc>
          <w:tcPr>
            <w:tcW w:w="138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rPr>
                <w:rFonts w:ascii="Calibri" w:hAnsi="Calibri" w:cs="Calibri"/>
                <w:color w:val="000000"/>
                <w:sz w:val="22"/>
                <w:szCs w:val="22"/>
              </w:rPr>
            </w:pPr>
            <w:r>
              <w:rPr>
                <w:rFonts w:cs="Calibri" w:ascii="Calibri" w:hAnsi="Calibri"/>
                <w:color w:val="000000"/>
                <w:sz w:val="22"/>
                <w:szCs w:val="22"/>
              </w:rPr>
              <w:t>Speedup</w:t>
            </w:r>
          </w:p>
        </w:tc>
        <w:tc>
          <w:tcPr>
            <w:tcW w:w="489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rPr>
                <w:rFonts w:ascii="Calibri" w:hAnsi="Calibri" w:cs="Calibri"/>
                <w:color w:val="000000"/>
                <w:sz w:val="22"/>
                <w:szCs w:val="22"/>
              </w:rPr>
            </w:pPr>
            <w:r>
              <w:rPr>
                <w:rFonts w:cs="Calibri" w:ascii="Calibri" w:hAnsi="Calibri"/>
                <w:color w:val="000000"/>
                <w:sz w:val="22"/>
                <w:szCs w:val="22"/>
              </w:rPr>
              <w:t>Value of Pi</w:t>
            </w:r>
          </w:p>
        </w:tc>
      </w:tr>
      <w:tr>
        <w:trPr>
          <w:trHeight w:val="315" w:hRule="atLeast"/>
        </w:trPr>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88" w:type="dxa"/>
            </w:tcMar>
            <w:vAlign w:val="center"/>
          </w:tcPr>
          <w:p>
            <w:pPr>
              <w:pStyle w:val="Normal"/>
              <w:jc w:val="right"/>
              <w:rPr>
                <w:rFonts w:ascii="Calibri" w:hAnsi="Calibri" w:cs="Calibri"/>
                <w:color w:val="000000"/>
                <w:sz w:val="22"/>
                <w:szCs w:val="22"/>
              </w:rPr>
            </w:pPr>
            <w:r>
              <w:rPr>
                <w:rFonts w:cs="Calibri" w:ascii="Calibri" w:hAnsi="Calibri"/>
                <w:color w:val="000000"/>
                <w:sz w:val="22"/>
                <w:szCs w:val="22"/>
              </w:rPr>
              <w:t>1</w:t>
            </w:r>
          </w:p>
        </w:tc>
        <w:tc>
          <w:tcPr>
            <w:tcW w:w="225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jc w:val="right"/>
              <w:rPr>
                <w:rFonts w:ascii="Calibri" w:hAnsi="Calibri" w:cs="Calibri"/>
                <w:color w:val="000000"/>
                <w:sz w:val="22"/>
                <w:szCs w:val="22"/>
              </w:rPr>
            </w:pPr>
            <w:r>
              <w:rPr>
                <w:rFonts w:cs="Calibri" w:ascii="Calibri" w:hAnsi="Calibri"/>
                <w:color w:val="000000"/>
                <w:sz w:val="22"/>
                <w:szCs w:val="22"/>
              </w:rPr>
              <w:t>1647966876</w:t>
            </w:r>
          </w:p>
        </w:tc>
        <w:tc>
          <w:tcPr>
            <w:tcW w:w="138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jc w:val="right"/>
              <w:rPr>
                <w:rFonts w:ascii="Calibri" w:hAnsi="Calibri" w:cs="Calibri"/>
                <w:color w:val="000000"/>
                <w:sz w:val="22"/>
                <w:szCs w:val="22"/>
              </w:rPr>
            </w:pPr>
            <w:r>
              <w:rPr>
                <w:rFonts w:cs="Calibri" w:ascii="Calibri" w:hAnsi="Calibri"/>
                <w:color w:val="000000"/>
                <w:sz w:val="22"/>
                <w:szCs w:val="22"/>
              </w:rPr>
              <w:t>0.96092636</w:t>
            </w:r>
          </w:p>
        </w:tc>
        <w:tc>
          <w:tcPr>
            <w:tcW w:w="489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rPr>
                <w:rFonts w:ascii="Calibri" w:hAnsi="Calibri" w:cs="Calibri"/>
                <w:color w:val="000000"/>
                <w:sz w:val="22"/>
                <w:szCs w:val="22"/>
              </w:rPr>
            </w:pPr>
            <w:r>
              <w:rPr>
                <w:rFonts w:cs="Calibri" w:ascii="Calibri" w:hAnsi="Calibri"/>
                <w:color w:val="000000"/>
                <w:sz w:val="22"/>
                <w:szCs w:val="22"/>
              </w:rPr>
              <w:t> </w:t>
            </w:r>
          </w:p>
        </w:tc>
      </w:tr>
      <w:tr>
        <w:trPr>
          <w:trHeight w:val="315" w:hRule="atLeast"/>
        </w:trPr>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88" w:type="dxa"/>
            </w:tcMar>
            <w:vAlign w:val="center"/>
          </w:tcPr>
          <w:p>
            <w:pPr>
              <w:pStyle w:val="Normal"/>
              <w:jc w:val="right"/>
              <w:rPr>
                <w:rFonts w:ascii="Calibri" w:hAnsi="Calibri" w:cs="Calibri"/>
                <w:color w:val="000000"/>
                <w:sz w:val="22"/>
                <w:szCs w:val="22"/>
              </w:rPr>
            </w:pPr>
            <w:r>
              <w:rPr>
                <w:rFonts w:cs="Calibri" w:ascii="Calibri" w:hAnsi="Calibri"/>
                <w:color w:val="000000"/>
                <w:sz w:val="22"/>
                <w:szCs w:val="22"/>
              </w:rPr>
              <w:t>2</w:t>
            </w:r>
          </w:p>
        </w:tc>
        <w:tc>
          <w:tcPr>
            <w:tcW w:w="225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jc w:val="right"/>
              <w:rPr>
                <w:rFonts w:ascii="Calibri" w:hAnsi="Calibri" w:cs="Calibri"/>
                <w:color w:val="000000"/>
                <w:sz w:val="22"/>
                <w:szCs w:val="22"/>
              </w:rPr>
            </w:pPr>
            <w:r>
              <w:rPr>
                <w:rFonts w:cs="Calibri" w:ascii="Calibri" w:hAnsi="Calibri"/>
                <w:color w:val="000000"/>
                <w:sz w:val="22"/>
                <w:szCs w:val="22"/>
              </w:rPr>
              <w:t>2564958534</w:t>
            </w:r>
          </w:p>
        </w:tc>
        <w:tc>
          <w:tcPr>
            <w:tcW w:w="138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jc w:val="right"/>
              <w:rPr>
                <w:rFonts w:ascii="Calibri" w:hAnsi="Calibri" w:cs="Calibri"/>
                <w:color w:val="000000"/>
                <w:sz w:val="22"/>
                <w:szCs w:val="22"/>
              </w:rPr>
            </w:pPr>
            <w:r>
              <w:rPr>
                <w:rFonts w:cs="Calibri" w:ascii="Calibri" w:hAnsi="Calibri"/>
                <w:color w:val="000000"/>
                <w:sz w:val="22"/>
                <w:szCs w:val="22"/>
              </w:rPr>
              <w:t>0.617388075</w:t>
            </w:r>
          </w:p>
        </w:tc>
        <w:tc>
          <w:tcPr>
            <w:tcW w:w="489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rPr>
                <w:rFonts w:ascii="Calibri" w:hAnsi="Calibri" w:cs="Calibri"/>
                <w:color w:val="000000"/>
                <w:sz w:val="22"/>
                <w:szCs w:val="22"/>
              </w:rPr>
            </w:pPr>
            <w:r>
              <w:rPr>
                <w:rFonts w:cs="Calibri" w:ascii="Calibri" w:hAnsi="Calibri"/>
                <w:color w:val="000000"/>
                <w:sz w:val="22"/>
                <w:szCs w:val="22"/>
              </w:rPr>
              <w:t> </w:t>
            </w:r>
          </w:p>
        </w:tc>
      </w:tr>
      <w:tr>
        <w:trPr>
          <w:trHeight w:val="315" w:hRule="atLeast"/>
        </w:trPr>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88" w:type="dxa"/>
            </w:tcMar>
            <w:vAlign w:val="center"/>
          </w:tcPr>
          <w:p>
            <w:pPr>
              <w:pStyle w:val="Normal"/>
              <w:jc w:val="right"/>
              <w:rPr>
                <w:rFonts w:ascii="Calibri" w:hAnsi="Calibri" w:cs="Calibri"/>
                <w:color w:val="000000"/>
                <w:sz w:val="22"/>
                <w:szCs w:val="22"/>
              </w:rPr>
            </w:pPr>
            <w:r>
              <w:rPr>
                <w:rFonts w:cs="Calibri" w:ascii="Calibri" w:hAnsi="Calibri"/>
                <w:color w:val="000000"/>
                <w:sz w:val="22"/>
                <w:szCs w:val="22"/>
              </w:rPr>
              <w:t>4</w:t>
            </w:r>
          </w:p>
        </w:tc>
        <w:tc>
          <w:tcPr>
            <w:tcW w:w="225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jc w:val="right"/>
              <w:rPr>
                <w:rFonts w:ascii="Calibri" w:hAnsi="Calibri" w:cs="Calibri"/>
                <w:color w:val="000000"/>
                <w:sz w:val="22"/>
                <w:szCs w:val="22"/>
              </w:rPr>
            </w:pPr>
            <w:r>
              <w:rPr>
                <w:rFonts w:cs="Calibri" w:ascii="Calibri" w:hAnsi="Calibri"/>
                <w:color w:val="000000"/>
                <w:sz w:val="22"/>
                <w:szCs w:val="22"/>
              </w:rPr>
              <w:t>2827194844</w:t>
            </w:r>
          </w:p>
        </w:tc>
        <w:tc>
          <w:tcPr>
            <w:tcW w:w="138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jc w:val="right"/>
              <w:rPr>
                <w:rFonts w:ascii="Calibri" w:hAnsi="Calibri" w:cs="Calibri"/>
                <w:color w:val="000000"/>
                <w:sz w:val="22"/>
                <w:szCs w:val="22"/>
              </w:rPr>
            </w:pPr>
            <w:r>
              <w:rPr>
                <w:rFonts w:cs="Calibri" w:ascii="Calibri" w:hAnsi="Calibri"/>
                <w:color w:val="000000"/>
                <w:sz w:val="22"/>
                <w:szCs w:val="22"/>
              </w:rPr>
              <w:t>0.560122276</w:t>
            </w:r>
          </w:p>
        </w:tc>
        <w:tc>
          <w:tcPr>
            <w:tcW w:w="489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rPr>
                <w:rFonts w:ascii="Calibri" w:hAnsi="Calibri" w:cs="Calibri"/>
                <w:color w:val="000000"/>
                <w:sz w:val="22"/>
                <w:szCs w:val="22"/>
              </w:rPr>
            </w:pPr>
            <w:r>
              <w:rPr>
                <w:rFonts w:cs="Calibri" w:ascii="Calibri" w:hAnsi="Calibri"/>
                <w:color w:val="000000"/>
                <w:sz w:val="22"/>
                <w:szCs w:val="22"/>
              </w:rPr>
              <w:t> </w:t>
            </w:r>
          </w:p>
        </w:tc>
      </w:tr>
      <w:tr>
        <w:trPr>
          <w:trHeight w:val="315" w:hRule="atLeast"/>
        </w:trPr>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88" w:type="dxa"/>
            </w:tcMar>
            <w:vAlign w:val="center"/>
          </w:tcPr>
          <w:p>
            <w:pPr>
              <w:pStyle w:val="Normal"/>
              <w:jc w:val="right"/>
              <w:rPr>
                <w:rFonts w:ascii="Calibri" w:hAnsi="Calibri" w:cs="Calibri"/>
                <w:color w:val="000000"/>
                <w:sz w:val="22"/>
                <w:szCs w:val="22"/>
              </w:rPr>
            </w:pPr>
            <w:r>
              <w:rPr>
                <w:rFonts w:cs="Calibri" w:ascii="Calibri" w:hAnsi="Calibri"/>
                <w:color w:val="000000"/>
                <w:sz w:val="22"/>
                <w:szCs w:val="22"/>
              </w:rPr>
              <w:t>8</w:t>
            </w:r>
          </w:p>
        </w:tc>
        <w:tc>
          <w:tcPr>
            <w:tcW w:w="225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jc w:val="right"/>
              <w:rPr>
                <w:rFonts w:ascii="Calibri" w:hAnsi="Calibri" w:cs="Calibri"/>
                <w:color w:val="000000"/>
                <w:sz w:val="22"/>
                <w:szCs w:val="22"/>
              </w:rPr>
            </w:pPr>
            <w:r>
              <w:rPr>
                <w:rFonts w:cs="Calibri" w:ascii="Calibri" w:hAnsi="Calibri"/>
                <w:color w:val="000000"/>
                <w:sz w:val="22"/>
                <w:szCs w:val="22"/>
              </w:rPr>
              <w:t>2737298091</w:t>
            </w:r>
          </w:p>
        </w:tc>
        <w:tc>
          <w:tcPr>
            <w:tcW w:w="138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jc w:val="right"/>
              <w:rPr>
                <w:rFonts w:ascii="Calibri" w:hAnsi="Calibri" w:cs="Calibri"/>
                <w:color w:val="000000"/>
                <w:sz w:val="22"/>
                <w:szCs w:val="22"/>
              </w:rPr>
            </w:pPr>
            <w:r>
              <w:rPr>
                <w:rFonts w:cs="Calibri" w:ascii="Calibri" w:hAnsi="Calibri"/>
                <w:color w:val="000000"/>
                <w:sz w:val="22"/>
                <w:szCs w:val="22"/>
              </w:rPr>
              <w:t>0.578517487</w:t>
            </w:r>
          </w:p>
        </w:tc>
        <w:tc>
          <w:tcPr>
            <w:tcW w:w="489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rPr>
                <w:rFonts w:ascii="Calibri" w:hAnsi="Calibri" w:cs="Calibri"/>
                <w:color w:val="000000"/>
                <w:sz w:val="22"/>
                <w:szCs w:val="22"/>
              </w:rPr>
            </w:pPr>
            <w:r>
              <w:rPr>
                <w:rFonts w:cs="Calibri" w:ascii="Calibri" w:hAnsi="Calibri"/>
                <w:color w:val="000000"/>
                <w:sz w:val="22"/>
                <w:szCs w:val="22"/>
              </w:rPr>
              <w:t>"3.14159265138563936759"</w:t>
            </w:r>
          </w:p>
        </w:tc>
      </w:tr>
    </w:tbl>
    <w:p>
      <w:pPr>
        <w:pStyle w:val="Normal"/>
        <w:rPr/>
      </w:pPr>
      <w:r>
        <w:rPr/>
      </w:r>
    </w:p>
    <w:p>
      <w:pPr>
        <w:pStyle w:val="Normal"/>
        <w:rPr/>
      </w:pPr>
      <w:r>
        <w:rPr/>
        <w:drawing>
          <wp:inline distT="0" distB="0" distL="0" distR="0">
            <wp:extent cx="6009005" cy="2685415"/>
            <wp:effectExtent l="0" t="0" r="0" b="0"/>
            <wp:docPr id="5" name="Object5"/>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pStyle w:val="Normal"/>
        <w:rPr/>
      </w:pPr>
      <w:r>
        <w:rPr/>
      </w:r>
    </w:p>
    <w:p>
      <w:pPr>
        <w:pStyle w:val="Normal"/>
        <w:rPr/>
      </w:pPr>
      <w:r>
        <w:rPr/>
        <w:drawing>
          <wp:inline distT="0" distB="0" distL="0" distR="0">
            <wp:extent cx="6023610" cy="2902585"/>
            <wp:effectExtent l="0" t="0" r="0" b="0"/>
            <wp:docPr id="6" name="Object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pStyle w:val="Normal"/>
        <w:rPr/>
      </w:pPr>
      <w:r>
        <w:rPr/>
      </w:r>
    </w:p>
    <w:p>
      <w:pPr>
        <w:pStyle w:val="Normal"/>
        <w:rPr/>
      </w:pPr>
      <w:r>
        <w:rPr/>
      </w:r>
    </w:p>
    <w:p>
      <w:pPr>
        <w:pStyle w:val="Normal"/>
        <w:rPr/>
      </w:pPr>
      <w:r>
        <w:rPr/>
      </w:r>
    </w:p>
    <w:p>
      <w:pPr>
        <w:pStyle w:val="Normal"/>
        <w:rPr/>
      </w:pPr>
      <w:r>
        <w:rPr/>
        <w:t xml:space="preserve">Global Array (Eliminating Both True-Sharing and False-Sharing): </w:t>
      </w:r>
    </w:p>
    <w:p>
      <w:pPr>
        <w:pStyle w:val="Normal"/>
        <w:rPr/>
      </w:pPr>
      <w:r>
        <w:rPr/>
      </w:r>
    </w:p>
    <w:tbl>
      <w:tblPr>
        <w:tblW w:w="9500" w:type="dxa"/>
        <w:jc w:val="left"/>
        <w:tblInd w:w="-20" w:type="dxa"/>
        <w:tblBorders>
          <w:top w:val="single" w:sz="8" w:space="0" w:color="00000A"/>
          <w:left w:val="single" w:sz="8" w:space="0" w:color="00000A"/>
          <w:bottom w:val="single" w:sz="8" w:space="0" w:color="00000A"/>
          <w:right w:val="single" w:sz="8" w:space="0" w:color="00000A"/>
          <w:insideH w:val="single" w:sz="8" w:space="0" w:color="00000A"/>
          <w:insideV w:val="single" w:sz="8" w:space="0" w:color="00000A"/>
        </w:tblBorders>
        <w:tblCellMar>
          <w:top w:w="0" w:type="dxa"/>
          <w:left w:w="88" w:type="dxa"/>
          <w:bottom w:w="0" w:type="dxa"/>
          <w:right w:w="108" w:type="dxa"/>
        </w:tblCellMar>
        <w:tblLook w:val="04a0" w:noVBand="1" w:noHBand="0" w:lastColumn="0" w:firstColumn="1" w:lastRow="0" w:firstRow="1"/>
      </w:tblPr>
      <w:tblGrid>
        <w:gridCol w:w="959"/>
        <w:gridCol w:w="2258"/>
        <w:gridCol w:w="1387"/>
        <w:gridCol w:w="4895"/>
      </w:tblGrid>
      <w:tr>
        <w:trPr>
          <w:trHeight w:val="615" w:hRule="atLeast"/>
        </w:trPr>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88" w:type="dxa"/>
            </w:tcMar>
            <w:vAlign w:val="center"/>
          </w:tcPr>
          <w:p>
            <w:pPr>
              <w:pStyle w:val="Normal"/>
              <w:rPr>
                <w:rFonts w:ascii="Calibri" w:hAnsi="Calibri" w:cs="Calibri"/>
                <w:color w:val="000000"/>
                <w:sz w:val="22"/>
                <w:szCs w:val="22"/>
              </w:rPr>
            </w:pPr>
            <w:r>
              <w:rPr>
                <w:rFonts w:cs="Calibri" w:ascii="Calibri" w:hAnsi="Calibri"/>
                <w:color w:val="000000"/>
                <w:sz w:val="22"/>
                <w:szCs w:val="22"/>
              </w:rPr>
              <w:t>Threads</w:t>
            </w:r>
          </w:p>
        </w:tc>
        <w:tc>
          <w:tcPr>
            <w:tcW w:w="225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rPr>
                <w:rFonts w:ascii="Calibri" w:hAnsi="Calibri" w:cs="Calibri"/>
                <w:color w:val="000000"/>
                <w:sz w:val="22"/>
                <w:szCs w:val="22"/>
              </w:rPr>
            </w:pPr>
            <w:r>
              <w:rPr>
                <w:rFonts w:cs="Calibri" w:ascii="Calibri" w:hAnsi="Calibri"/>
                <w:color w:val="000000"/>
                <w:sz w:val="22"/>
                <w:szCs w:val="22"/>
              </w:rPr>
              <w:t>Running Time (nanoseconds)</w:t>
            </w:r>
          </w:p>
        </w:tc>
        <w:tc>
          <w:tcPr>
            <w:tcW w:w="138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rPr>
                <w:rFonts w:ascii="Calibri" w:hAnsi="Calibri" w:cs="Calibri"/>
                <w:color w:val="000000"/>
                <w:sz w:val="22"/>
                <w:szCs w:val="22"/>
              </w:rPr>
            </w:pPr>
            <w:r>
              <w:rPr>
                <w:rFonts w:cs="Calibri" w:ascii="Calibri" w:hAnsi="Calibri"/>
                <w:color w:val="000000"/>
                <w:sz w:val="22"/>
                <w:szCs w:val="22"/>
              </w:rPr>
              <w:t>Speedup</w:t>
            </w:r>
          </w:p>
        </w:tc>
        <w:tc>
          <w:tcPr>
            <w:tcW w:w="489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rPr>
                <w:rFonts w:ascii="Calibri" w:hAnsi="Calibri" w:cs="Calibri"/>
                <w:color w:val="000000"/>
                <w:sz w:val="22"/>
                <w:szCs w:val="22"/>
              </w:rPr>
            </w:pPr>
            <w:r>
              <w:rPr>
                <w:rFonts w:cs="Calibri" w:ascii="Calibri" w:hAnsi="Calibri"/>
                <w:color w:val="000000"/>
                <w:sz w:val="22"/>
                <w:szCs w:val="22"/>
              </w:rPr>
              <w:t>Value of Pi</w:t>
            </w:r>
          </w:p>
        </w:tc>
      </w:tr>
      <w:tr>
        <w:trPr>
          <w:trHeight w:val="315" w:hRule="atLeast"/>
        </w:trPr>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88" w:type="dxa"/>
            </w:tcMar>
            <w:vAlign w:val="center"/>
          </w:tcPr>
          <w:p>
            <w:pPr>
              <w:pStyle w:val="Normal"/>
              <w:jc w:val="right"/>
              <w:rPr>
                <w:rFonts w:ascii="Calibri" w:hAnsi="Calibri" w:cs="Calibri"/>
                <w:color w:val="000000"/>
                <w:sz w:val="22"/>
                <w:szCs w:val="22"/>
              </w:rPr>
            </w:pPr>
            <w:r>
              <w:rPr>
                <w:rFonts w:cs="Calibri" w:ascii="Calibri" w:hAnsi="Calibri"/>
                <w:color w:val="000000"/>
                <w:sz w:val="22"/>
                <w:szCs w:val="22"/>
              </w:rPr>
              <w:t>1</w:t>
            </w:r>
          </w:p>
        </w:tc>
        <w:tc>
          <w:tcPr>
            <w:tcW w:w="225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jc w:val="right"/>
              <w:rPr>
                <w:rFonts w:ascii="Calibri" w:hAnsi="Calibri" w:cs="Calibri"/>
                <w:color w:val="000000"/>
                <w:sz w:val="22"/>
                <w:szCs w:val="22"/>
              </w:rPr>
            </w:pPr>
            <w:r>
              <w:rPr>
                <w:rFonts w:cs="Calibri" w:ascii="Calibri" w:hAnsi="Calibri"/>
                <w:color w:val="000000"/>
                <w:sz w:val="22"/>
                <w:szCs w:val="22"/>
              </w:rPr>
              <w:t>1597302804</w:t>
            </w:r>
          </w:p>
        </w:tc>
        <w:tc>
          <w:tcPr>
            <w:tcW w:w="138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jc w:val="right"/>
              <w:rPr>
                <w:rFonts w:ascii="Calibri" w:hAnsi="Calibri" w:cs="Calibri"/>
                <w:color w:val="000000"/>
                <w:sz w:val="22"/>
                <w:szCs w:val="22"/>
              </w:rPr>
            </w:pPr>
            <w:r>
              <w:rPr>
                <w:rFonts w:cs="Calibri" w:ascii="Calibri" w:hAnsi="Calibri"/>
                <w:color w:val="000000"/>
                <w:sz w:val="22"/>
                <w:szCs w:val="22"/>
              </w:rPr>
              <w:t>0.991405517</w:t>
            </w:r>
          </w:p>
        </w:tc>
        <w:tc>
          <w:tcPr>
            <w:tcW w:w="489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rPr>
                <w:rFonts w:ascii="Calibri" w:hAnsi="Calibri" w:cs="Calibri"/>
                <w:color w:val="000000"/>
                <w:sz w:val="22"/>
                <w:szCs w:val="22"/>
              </w:rPr>
            </w:pPr>
            <w:r>
              <w:rPr>
                <w:rFonts w:cs="Calibri" w:ascii="Calibri" w:hAnsi="Calibri"/>
                <w:color w:val="000000"/>
                <w:sz w:val="22"/>
                <w:szCs w:val="22"/>
              </w:rPr>
              <w:t> </w:t>
            </w:r>
          </w:p>
        </w:tc>
      </w:tr>
      <w:tr>
        <w:trPr>
          <w:trHeight w:val="315" w:hRule="atLeast"/>
        </w:trPr>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88" w:type="dxa"/>
            </w:tcMar>
            <w:vAlign w:val="center"/>
          </w:tcPr>
          <w:p>
            <w:pPr>
              <w:pStyle w:val="Normal"/>
              <w:jc w:val="right"/>
              <w:rPr>
                <w:rFonts w:ascii="Calibri" w:hAnsi="Calibri" w:cs="Calibri"/>
                <w:color w:val="000000"/>
                <w:sz w:val="22"/>
                <w:szCs w:val="22"/>
              </w:rPr>
            </w:pPr>
            <w:r>
              <w:rPr>
                <w:rFonts w:cs="Calibri" w:ascii="Calibri" w:hAnsi="Calibri"/>
                <w:color w:val="000000"/>
                <w:sz w:val="22"/>
                <w:szCs w:val="22"/>
              </w:rPr>
              <w:t>2</w:t>
            </w:r>
          </w:p>
        </w:tc>
        <w:tc>
          <w:tcPr>
            <w:tcW w:w="225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jc w:val="right"/>
              <w:rPr>
                <w:rFonts w:ascii="Calibri" w:hAnsi="Calibri" w:cs="Calibri"/>
                <w:color w:val="000000"/>
                <w:sz w:val="22"/>
                <w:szCs w:val="22"/>
              </w:rPr>
            </w:pPr>
            <w:r>
              <w:rPr>
                <w:rFonts w:cs="Calibri" w:ascii="Calibri" w:hAnsi="Calibri"/>
                <w:color w:val="000000"/>
                <w:sz w:val="22"/>
                <w:szCs w:val="22"/>
              </w:rPr>
              <w:t>799347676</w:t>
            </w:r>
          </w:p>
        </w:tc>
        <w:tc>
          <w:tcPr>
            <w:tcW w:w="138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jc w:val="right"/>
              <w:rPr>
                <w:rFonts w:ascii="Calibri" w:hAnsi="Calibri" w:cs="Calibri"/>
                <w:color w:val="000000"/>
                <w:sz w:val="22"/>
                <w:szCs w:val="22"/>
              </w:rPr>
            </w:pPr>
            <w:r>
              <w:rPr>
                <w:rFonts w:cs="Calibri" w:ascii="Calibri" w:hAnsi="Calibri"/>
                <w:color w:val="000000"/>
                <w:sz w:val="22"/>
                <w:szCs w:val="22"/>
              </w:rPr>
              <w:t>1.981083901</w:t>
            </w:r>
          </w:p>
        </w:tc>
        <w:tc>
          <w:tcPr>
            <w:tcW w:w="489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rPr>
                <w:rFonts w:ascii="Calibri" w:hAnsi="Calibri" w:cs="Calibri"/>
                <w:color w:val="000000"/>
                <w:sz w:val="22"/>
                <w:szCs w:val="22"/>
              </w:rPr>
            </w:pPr>
            <w:r>
              <w:rPr>
                <w:rFonts w:cs="Calibri" w:ascii="Calibri" w:hAnsi="Calibri"/>
                <w:color w:val="000000"/>
                <w:sz w:val="22"/>
                <w:szCs w:val="22"/>
              </w:rPr>
              <w:t> </w:t>
            </w:r>
          </w:p>
        </w:tc>
      </w:tr>
      <w:tr>
        <w:trPr>
          <w:trHeight w:val="315" w:hRule="atLeast"/>
        </w:trPr>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88" w:type="dxa"/>
            </w:tcMar>
            <w:vAlign w:val="center"/>
          </w:tcPr>
          <w:p>
            <w:pPr>
              <w:pStyle w:val="Normal"/>
              <w:jc w:val="right"/>
              <w:rPr>
                <w:rFonts w:ascii="Calibri" w:hAnsi="Calibri" w:cs="Calibri"/>
                <w:color w:val="000000"/>
                <w:sz w:val="22"/>
                <w:szCs w:val="22"/>
              </w:rPr>
            </w:pPr>
            <w:r>
              <w:rPr>
                <w:rFonts w:cs="Calibri" w:ascii="Calibri" w:hAnsi="Calibri"/>
                <w:color w:val="000000"/>
                <w:sz w:val="22"/>
                <w:szCs w:val="22"/>
              </w:rPr>
              <w:t>4</w:t>
            </w:r>
          </w:p>
        </w:tc>
        <w:tc>
          <w:tcPr>
            <w:tcW w:w="225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jc w:val="right"/>
              <w:rPr>
                <w:rFonts w:ascii="Calibri" w:hAnsi="Calibri" w:cs="Calibri"/>
                <w:color w:val="000000"/>
                <w:sz w:val="22"/>
                <w:szCs w:val="22"/>
              </w:rPr>
            </w:pPr>
            <w:r>
              <w:rPr>
                <w:rFonts w:cs="Calibri" w:ascii="Calibri" w:hAnsi="Calibri"/>
                <w:color w:val="000000"/>
                <w:sz w:val="22"/>
                <w:szCs w:val="22"/>
              </w:rPr>
              <w:t>399854229</w:t>
            </w:r>
          </w:p>
        </w:tc>
        <w:tc>
          <w:tcPr>
            <w:tcW w:w="138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jc w:val="right"/>
              <w:rPr>
                <w:rFonts w:ascii="Calibri" w:hAnsi="Calibri" w:cs="Calibri"/>
                <w:color w:val="000000"/>
                <w:sz w:val="22"/>
                <w:szCs w:val="22"/>
              </w:rPr>
            </w:pPr>
            <w:r>
              <w:rPr>
                <w:rFonts w:cs="Calibri" w:ascii="Calibri" w:hAnsi="Calibri"/>
                <w:color w:val="000000"/>
                <w:sz w:val="22"/>
                <w:szCs w:val="22"/>
              </w:rPr>
              <w:t>3.960380301</w:t>
            </w:r>
          </w:p>
        </w:tc>
        <w:tc>
          <w:tcPr>
            <w:tcW w:w="489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rPr>
                <w:rFonts w:ascii="Calibri" w:hAnsi="Calibri" w:cs="Calibri"/>
                <w:color w:val="000000"/>
                <w:sz w:val="22"/>
                <w:szCs w:val="22"/>
              </w:rPr>
            </w:pPr>
            <w:r>
              <w:rPr>
                <w:rFonts w:cs="Calibri" w:ascii="Calibri" w:hAnsi="Calibri"/>
                <w:color w:val="000000"/>
                <w:sz w:val="22"/>
                <w:szCs w:val="22"/>
              </w:rPr>
              <w:t> </w:t>
            </w:r>
          </w:p>
        </w:tc>
      </w:tr>
      <w:tr>
        <w:trPr>
          <w:trHeight w:val="315" w:hRule="atLeast"/>
        </w:trPr>
        <w:tc>
          <w:tcPr>
            <w:tcW w:w="959"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tcMar>
              <w:left w:w="88" w:type="dxa"/>
            </w:tcMar>
            <w:vAlign w:val="center"/>
          </w:tcPr>
          <w:p>
            <w:pPr>
              <w:pStyle w:val="Normal"/>
              <w:jc w:val="right"/>
              <w:rPr>
                <w:rFonts w:ascii="Calibri" w:hAnsi="Calibri" w:cs="Calibri"/>
                <w:color w:val="000000"/>
                <w:sz w:val="22"/>
                <w:szCs w:val="22"/>
              </w:rPr>
            </w:pPr>
            <w:r>
              <w:rPr>
                <w:rFonts w:cs="Calibri" w:ascii="Calibri" w:hAnsi="Calibri"/>
                <w:color w:val="000000"/>
                <w:sz w:val="22"/>
                <w:szCs w:val="22"/>
              </w:rPr>
              <w:t>8</w:t>
            </w:r>
          </w:p>
        </w:tc>
        <w:tc>
          <w:tcPr>
            <w:tcW w:w="2258"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jc w:val="right"/>
              <w:rPr>
                <w:rFonts w:ascii="Calibri" w:hAnsi="Calibri" w:cs="Calibri"/>
                <w:color w:val="000000"/>
                <w:sz w:val="22"/>
                <w:szCs w:val="22"/>
              </w:rPr>
            </w:pPr>
            <w:r>
              <w:rPr>
                <w:rFonts w:cs="Calibri" w:ascii="Calibri" w:hAnsi="Calibri"/>
                <w:color w:val="000000"/>
                <w:sz w:val="22"/>
                <w:szCs w:val="22"/>
              </w:rPr>
              <w:t>199875656</w:t>
            </w:r>
          </w:p>
        </w:tc>
        <w:tc>
          <w:tcPr>
            <w:tcW w:w="1387"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jc w:val="right"/>
              <w:rPr>
                <w:rFonts w:ascii="Calibri" w:hAnsi="Calibri" w:cs="Calibri"/>
                <w:color w:val="000000"/>
                <w:sz w:val="22"/>
                <w:szCs w:val="22"/>
              </w:rPr>
            </w:pPr>
            <w:r>
              <w:rPr>
                <w:rFonts w:cs="Calibri" w:ascii="Calibri" w:hAnsi="Calibri"/>
                <w:color w:val="000000"/>
                <w:sz w:val="22"/>
                <w:szCs w:val="22"/>
              </w:rPr>
              <w:t>7.922799823</w:t>
            </w:r>
          </w:p>
        </w:tc>
        <w:tc>
          <w:tcPr>
            <w:tcW w:w="4895" w:type="dxa"/>
            <w:tcBorders>
              <w:top w:val="single" w:sz="8" w:space="0" w:color="00000A"/>
              <w:left w:val="single" w:sz="8" w:space="0" w:color="00000A"/>
              <w:bottom w:val="single" w:sz="8" w:space="0" w:color="00000A"/>
              <w:right w:val="single" w:sz="8" w:space="0" w:color="00000A"/>
              <w:insideH w:val="single" w:sz="8" w:space="0" w:color="00000A"/>
              <w:insideV w:val="single" w:sz="8" w:space="0" w:color="00000A"/>
            </w:tcBorders>
            <w:shd w:color="auto" w:fill="auto" w:val="clear"/>
            <w:vAlign w:val="center"/>
          </w:tcPr>
          <w:p>
            <w:pPr>
              <w:pStyle w:val="Normal"/>
              <w:rPr>
                <w:rFonts w:ascii="Calibri" w:hAnsi="Calibri" w:cs="Calibri"/>
                <w:color w:val="000000"/>
                <w:sz w:val="22"/>
                <w:szCs w:val="22"/>
              </w:rPr>
            </w:pPr>
            <w:r>
              <w:rPr>
                <w:rFonts w:cs="Calibri" w:ascii="Calibri" w:hAnsi="Calibri"/>
                <w:color w:val="000000"/>
                <w:sz w:val="22"/>
                <w:szCs w:val="22"/>
              </w:rPr>
              <w:t>"3.14159265138563936759"</w:t>
            </w:r>
          </w:p>
        </w:tc>
      </w:tr>
    </w:tbl>
    <w:p>
      <w:pPr>
        <w:pStyle w:val="Normal"/>
        <w:rPr/>
      </w:pPr>
      <w:r>
        <w:rPr/>
      </w:r>
    </w:p>
    <w:p>
      <w:pPr>
        <w:pStyle w:val="Normal"/>
        <w:rPr/>
      </w:pPr>
      <w:r>
        <w:rPr/>
        <w:drawing>
          <wp:inline distT="0" distB="0" distL="0" distR="0">
            <wp:extent cx="6096000" cy="2743200"/>
            <wp:effectExtent l="0" t="0" r="0" b="0"/>
            <wp:docPr id="7" name="Object7"/>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pStyle w:val="Normal"/>
        <w:rPr/>
      </w:pPr>
      <w:r>
        <w:rPr/>
      </w:r>
    </w:p>
    <w:p>
      <w:pPr>
        <w:pStyle w:val="Normal"/>
        <w:rPr/>
      </w:pPr>
      <w:r>
        <w:rPr/>
        <w:drawing>
          <wp:inline distT="0" distB="0" distL="0" distR="0">
            <wp:extent cx="6096000" cy="2830195"/>
            <wp:effectExtent l="0" t="0" r="0" b="0"/>
            <wp:docPr id="8" name="Object8"/>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pStyle w:val="Normal"/>
        <w:tabs>
          <w:tab w:val="left" w:pos="2616" w:leader="none"/>
        </w:tabs>
        <w:rPr/>
      </w:pPr>
      <w:r>
        <w:rPr/>
        <w:tab/>
      </w:r>
    </w:p>
    <w:p>
      <w:pPr>
        <w:pStyle w:val="Normal"/>
        <w:tabs>
          <w:tab w:val="left" w:pos="2616" w:leader="none"/>
        </w:tabs>
        <w:rPr/>
      </w:pPr>
      <w:r>
        <w:rPr/>
      </w:r>
    </w:p>
    <w:p>
      <w:pPr>
        <w:pStyle w:val="Normal"/>
        <w:tabs>
          <w:tab w:val="left" w:pos="2616" w:leader="none"/>
        </w:tabs>
        <w:rPr/>
      </w:pPr>
      <w:r>
        <w:rPr/>
      </w:r>
    </w:p>
    <w:p>
      <w:pPr>
        <w:pStyle w:val="Normal"/>
        <w:tabs>
          <w:tab w:val="left" w:pos="2616" w:leader="none"/>
        </w:tabs>
        <w:rPr/>
      </w:pPr>
      <w:r>
        <w:rPr/>
        <w:t>Overlaying each part on a single Graph</w:t>
      </w:r>
    </w:p>
    <w:p>
      <w:pPr>
        <w:pStyle w:val="Normal"/>
        <w:tabs>
          <w:tab w:val="left" w:pos="2616" w:leader="none"/>
        </w:tabs>
        <w:rPr/>
      </w:pPr>
      <w:r>
        <w:rPr/>
      </w:r>
    </w:p>
    <w:p>
      <w:pPr>
        <w:pStyle w:val="Normal"/>
        <w:tabs>
          <w:tab w:val="left" w:pos="2616" w:leader="none"/>
        </w:tabs>
        <w:rPr/>
      </w:pPr>
      <w:r>
        <w:rPr/>
        <w:drawing>
          <wp:inline distT="0" distB="0" distL="0" distR="0">
            <wp:extent cx="6125210" cy="3367405"/>
            <wp:effectExtent l="0" t="0" r="0" b="0"/>
            <wp:docPr id="9" name="Object9"/>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pStyle w:val="Normal"/>
        <w:tabs>
          <w:tab w:val="left" w:pos="2616" w:leader="none"/>
        </w:tabs>
        <w:rPr/>
      </w:pPr>
      <w:r>
        <w:rPr/>
      </w:r>
    </w:p>
    <w:p>
      <w:pPr>
        <w:pStyle w:val="Normal"/>
        <w:tabs>
          <w:tab w:val="left" w:pos="2616" w:leader="none"/>
        </w:tabs>
        <w:rPr/>
      </w:pPr>
      <w:r>
        <w:rPr/>
        <w:drawing>
          <wp:inline distT="0" distB="0" distL="0" distR="0">
            <wp:extent cx="6096000" cy="3469005"/>
            <wp:effectExtent l="0" t="0" r="0" b="0"/>
            <wp:docPr id="10" name="Object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pPr>
        <w:pStyle w:val="Normal"/>
        <w:tabs>
          <w:tab w:val="left" w:pos="2616" w:leader="none"/>
        </w:tabs>
        <w:rPr/>
      </w:pPr>
      <w:r>
        <w:rPr/>
      </w:r>
    </w:p>
    <w:p>
      <w:pPr>
        <w:pStyle w:val="Normal"/>
        <w:tabs>
          <w:tab w:val="left" w:pos="2616" w:leader="none"/>
        </w:tabs>
        <w:rPr/>
      </w:pPr>
      <w:r>
        <w:rPr/>
      </w:r>
    </w:p>
    <w:p>
      <w:pPr>
        <w:pStyle w:val="Normal"/>
        <w:tabs>
          <w:tab w:val="left" w:pos="2616" w:leader="none"/>
        </w:tabs>
        <w:rPr/>
      </w:pPr>
      <w:r>
        <w:rPr/>
        <w:t xml:space="preserve">What we’ve seen from these results, is that neither true nor false sharing provides a tremendous benefit for runtime. For the first run, using true-sharing, each thread updates a single global variable. That means that no two threads can update this variable at the same time, so instead, each thread busy waits while another thread does a little work. With true-sharing, you don’t get much benefit from extra threads because only the thread that currently holds the mutex lock is able to do work. We do see a faster runtime with 8 threads than 4 however. We attribute this to the fact that with 8 threads, there is always a thread ready to take the lock immediately when another releases it. With 4 threads, there may be time spent where no thread is doing work. </w:t>
      </w:r>
    </w:p>
    <w:p>
      <w:pPr>
        <w:pStyle w:val="Normal"/>
        <w:tabs>
          <w:tab w:val="left" w:pos="2616" w:leader="none"/>
        </w:tabs>
        <w:rPr/>
      </w:pPr>
      <w:r>
        <w:rPr/>
      </w:r>
    </w:p>
    <w:p>
      <w:pPr>
        <w:pStyle w:val="Normal"/>
        <w:tabs>
          <w:tab w:val="left" w:pos="2616" w:leader="none"/>
        </w:tabs>
        <w:rPr/>
      </w:pPr>
      <w:r>
        <w:rPr/>
        <w:t xml:space="preserve">With false-sharing, each thread updates it’s own slot in a global array. This is much faster than true-sharing, because now multiple threads can do work at the same time. Every thread is able to do their own work sequentially, without worrying about other threads touching their slot. We still don’t see great speedups with false-sharing however. This is because we are not able to take advantage of caches as much as we’d like. A thread may update its slot, but by the time that same thread tries to add the next part of its work to that slot, the address may have been evicted from the cache, since other threads would have been updating their own slots in the meantime. </w:t>
      </w:r>
    </w:p>
    <w:p>
      <w:pPr>
        <w:pStyle w:val="Normal"/>
        <w:tabs>
          <w:tab w:val="left" w:pos="2616" w:leader="none"/>
        </w:tabs>
        <w:rPr/>
      </w:pPr>
      <w:r>
        <w:rPr/>
      </w:r>
    </w:p>
    <w:p>
      <w:pPr>
        <w:pStyle w:val="Normal"/>
        <w:tabs>
          <w:tab w:val="left" w:pos="2616" w:leader="none"/>
        </w:tabs>
        <w:rPr/>
      </w:pPr>
      <w:r>
        <w:rPr/>
        <w:t>By using local variables, and eliminating both true and false-sharing, we can get around this issue. The local variable will get put on each thread’s stack, and so every time a thread goes to update this variable, it is always still there. With this run, we see significant decreases in runtime and substantial speedups. In fact, running on 8 threads is about 8 times faster than the simple sequential code’s runtime, with 4 threads being 4 times faster, and 2 threads, twice as fast. Eliminating true and false-sharing was really the only way to truly take advantage of multithreading, and this is evident with the speedup graph, where this run separates itself from the others.</w:t>
      </w:r>
    </w:p>
    <w:p>
      <w:pPr>
        <w:pStyle w:val="Normal"/>
        <w:tabs>
          <w:tab w:val="left" w:pos="2616" w:leader="none"/>
        </w:tabs>
        <w:rPr/>
      </w:pPr>
      <w:r>
        <w:rPr/>
      </w:r>
    </w:p>
    <w:p>
      <w:pPr>
        <w:pStyle w:val="Normal"/>
        <w:tabs>
          <w:tab w:val="left" w:pos="2616" w:leader="none"/>
        </w:tabs>
        <w:rPr/>
      </w:pPr>
      <w:r>
        <w:rPr/>
      </w:r>
    </w:p>
    <w:p>
      <w:pPr>
        <w:pStyle w:val="Normal"/>
        <w:tabs>
          <w:tab w:val="left" w:pos="2616" w:leader="none"/>
        </w:tabs>
        <w:rPr>
          <w:b/>
          <w:b/>
          <w:bCs/>
          <w:sz w:val="26"/>
          <w:szCs w:val="26"/>
        </w:rPr>
      </w:pPr>
      <w:r>
        <w:rPr>
          <w:b/>
          <w:bCs/>
          <w:sz w:val="26"/>
          <w:szCs w:val="26"/>
        </w:rPr>
        <w:t>SSSP – Parallel Bellman-Ford</w:t>
      </w:r>
    </w:p>
    <w:p>
      <w:pPr>
        <w:pStyle w:val="Normal"/>
        <w:tabs>
          <w:tab w:val="left" w:pos="2616" w:leader="none"/>
        </w:tabs>
        <w:rPr/>
      </w:pPr>
      <w:r>
        <w:rPr/>
      </w:r>
    </w:p>
    <w:p>
      <w:pPr>
        <w:pStyle w:val="Normal"/>
        <w:tabs>
          <w:tab w:val="left" w:pos="2616" w:leader="none"/>
        </w:tabs>
        <w:rPr/>
      </w:pPr>
      <w:r>
        <w:rPr/>
        <w:t>Output for the four SSSP graphs run on 8-threads can be found in ‘results.out’</w:t>
      </w:r>
    </w:p>
    <w:p>
      <w:pPr>
        <w:pStyle w:val="Normal"/>
        <w:tabs>
          <w:tab w:val="left" w:pos="2616" w:leader="none"/>
        </w:tabs>
        <w:rPr/>
      </w:pPr>
      <w:r>
        <w:rPr/>
      </w:r>
    </w:p>
    <w:p>
      <w:pPr>
        <w:pStyle w:val="Normal"/>
        <w:tabs>
          <w:tab w:val="left" w:pos="2616" w:leader="none"/>
        </w:tabs>
        <w:rPr/>
      </w:pPr>
      <w:r>
        <w:rPr/>
        <w:t xml:space="preserve">Thread speed ups can be observed from the serial.out, </w:t>
      </w:r>
      <w:bookmarkStart w:id="5" w:name="__DdeLink__319_455907253"/>
      <w:r>
        <w:rPr/>
        <w:t>threads1.ou</w:t>
      </w:r>
      <w:bookmarkEnd w:id="5"/>
      <w:r>
        <w:rPr/>
        <w:t>t, threads2.out, threads4.out and threads8.out files.</w:t>
      </w:r>
    </w:p>
    <w:p>
      <w:pPr>
        <w:pStyle w:val="Normal"/>
        <w:tabs>
          <w:tab w:val="left" w:pos="2616" w:leader="none"/>
        </w:tabs>
        <w:rPr/>
      </w:pPr>
      <w:r>
        <w:rPr/>
      </w:r>
    </w:p>
    <w:p>
      <w:pPr>
        <w:pStyle w:val="Normal"/>
        <w:tabs>
          <w:tab w:val="left" w:pos="2616" w:leader="none"/>
        </w:tabs>
        <w:rPr/>
      </w:pPr>
      <w:r>
        <w:rPr/>
        <w:t xml:space="preserve">Question) </w:t>
      </w:r>
      <w:r>
        <w:rPr/>
        <w:t>Do you observe good speedups for rmat-style graphs? How about road networks?</w:t>
      </w:r>
    </w:p>
    <w:p>
      <w:pPr>
        <w:pStyle w:val="Normal"/>
        <w:tabs>
          <w:tab w:val="left" w:pos="2616" w:leader="none"/>
        </w:tabs>
        <w:rPr/>
      </w:pPr>
      <w:r>
        <w:rPr/>
        <w:t>The best speed ups are observed in the road networks. The high node, medium degree nature of the road networks are more easily parallelized via our algorithms compared to the medium node, high degree sets shown in the rmat-style graphs. When assigning nodes to individual threads, work can be more easily distributed when the total edges assigned are uniform instead of sporadic like in rmat15, where more than half of the edges are clustered from the 1</w:t>
      </w:r>
      <w:r>
        <w:rPr>
          <w:vertAlign w:val="superscript"/>
        </w:rPr>
        <w:t>st</w:t>
      </w:r>
      <w:r>
        <w:rPr/>
        <w:t xml:space="preserve"> vertex.</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w:charset w:val="01"/>
    <w:family w:val="roman"/>
    <w:pitch w:val="variable"/>
  </w:font>
  <w:font w:name="Calibri">
    <w:charset w:val="01"/>
    <w:family w:val="roman"/>
    <w:pitch w:val="default"/>
  </w:font>
  <w:font w:name="Times New Roman">
    <w:charset w:val="01"/>
    <w:family w:val="roman"/>
    <w:pitch w:val="default"/>
  </w:font>
  <w:font w:name="CMU Serif">
    <w:charset w:val="01"/>
    <w:family w:val="roman"/>
    <w:pitch w:val="default"/>
  </w:font>
</w:fonts>
</file>

<file path=word/settings.xml><?xml version="1.0" encoding="utf-8"?>
<w:settings xmlns:w="http://schemas.openxmlformats.org/wordprocessingml/2006/main">
  <w:zoom w:percent="11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rsid w:val="00830f7a"/>
    <w:pPr>
      <w:widowControl/>
      <w:bidi w:val="0"/>
      <w:spacing w:lineRule="auto" w:line="240" w:before="0" w:after="0"/>
      <w:jc w:val="left"/>
    </w:pPr>
    <w:rPr>
      <w:rFonts w:ascii="Times New Roman" w:hAnsi="Times New Roman" w:eastAsia="Times New Roman" w:cs="Times New Roman"/>
      <w:color w:val="00000A"/>
      <w:sz w:val="24"/>
      <w:szCs w:val="24"/>
      <w:lang w:val="en-US" w:eastAsia="en-US" w:bidi="ar-SA"/>
    </w:rPr>
  </w:style>
  <w:style w:type="character" w:styleId="DefaultParagraphFont" w:default="1">
    <w:name w:val="Default Paragraph Font"/>
    <w:uiPriority w:val="1"/>
    <w:semiHidden/>
    <w:unhideWhenUsed/>
    <w:qFormat/>
    <w:rPr/>
  </w:style>
  <w:style w:type="character" w:styleId="PlaceholderText">
    <w:name w:val="Placeholder Text"/>
    <w:basedOn w:val="DefaultParagraphFont"/>
    <w:uiPriority w:val="99"/>
    <w:semiHidden/>
    <w:qFormat/>
    <w:rsid w:val="00b418db"/>
    <w:rPr>
      <w:color w:val="808080"/>
    </w:rPr>
  </w:style>
  <w:style w:type="character" w:styleId="Appleconvertedspace" w:customStyle="1">
    <w:name w:val="apple-converted-space"/>
    <w:basedOn w:val="DefaultParagraphFont"/>
    <w:qFormat/>
    <w:rsid w:val="00712230"/>
    <w:rPr/>
  </w:style>
  <w:style w:type="paragraph" w:styleId="Heading">
    <w:name w:val="Heading"/>
    <w:basedOn w:val="Normal"/>
    <w:next w:val="TextBody"/>
    <w:qFormat/>
    <w:pPr>
      <w:keepNext/>
      <w:spacing w:before="240" w:after="120"/>
    </w:pPr>
    <w:rPr>
      <w:rFonts w:ascii="CMU Serif" w:hAnsi="CMU Serif" w:eastAsia="AR PL UMing CN"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ascii="CMU Serif" w:hAnsi="CMU Serif" w:cs="FreeSans"/>
    </w:rPr>
  </w:style>
  <w:style w:type="paragraph" w:styleId="Caption">
    <w:name w:val="Caption"/>
    <w:basedOn w:val="Normal"/>
    <w:qFormat/>
    <w:pPr>
      <w:suppressLineNumbers/>
      <w:spacing w:before="120" w:after="120"/>
    </w:pPr>
    <w:rPr>
      <w:rFonts w:ascii="CMU Serif" w:hAnsi="CMU Serif" w:cs="FreeSans"/>
      <w:i/>
      <w:iCs/>
      <w:sz w:val="24"/>
      <w:szCs w:val="24"/>
    </w:rPr>
  </w:style>
  <w:style w:type="paragraph" w:styleId="Index">
    <w:name w:val="Index"/>
    <w:basedOn w:val="Normal"/>
    <w:qFormat/>
    <w:pPr>
      <w:suppressLineNumbers/>
    </w:pPr>
    <w:rPr>
      <w:rFonts w:ascii="CMU Serif" w:hAnsi="CMU Serif" w:cs="FreeSans"/>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056986"/>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hart" Target="charts/chart1.xml"/><Relationship Id="rId3" Type="http://schemas.openxmlformats.org/officeDocument/2006/relationships/chart" Target="charts/chart2.xml"/><Relationship Id="rId4" Type="http://schemas.openxmlformats.org/officeDocument/2006/relationships/chart" Target="charts/chart3.xml"/><Relationship Id="rId5" Type="http://schemas.openxmlformats.org/officeDocument/2006/relationships/chart" Target="charts/chart4.xml"/><Relationship Id="rId6" Type="http://schemas.openxmlformats.org/officeDocument/2006/relationships/chart" Target="charts/chart5.xml"/><Relationship Id="rId7" Type="http://schemas.openxmlformats.org/officeDocument/2006/relationships/chart" Target="charts/chart6.xml"/><Relationship Id="rId8" Type="http://schemas.openxmlformats.org/officeDocument/2006/relationships/chart" Target="charts/chart7.xml"/><Relationship Id="rId9" Type="http://schemas.openxmlformats.org/officeDocument/2006/relationships/chart" Target="charts/chart8.xml"/><Relationship Id="rId10" Type="http://schemas.openxmlformats.org/officeDocument/2006/relationships/chart" Target="charts/chart9.xml"/><Relationship Id="rId11" Type="http://schemas.openxmlformats.org/officeDocument/2006/relationships/chart" Target="charts/chart10.xml"/><Relationship Id="rId12" Type="http://schemas.openxmlformats.org/officeDocument/2006/relationships/fontTable" Target="fontTable.xml"/><Relationship Id="rId13" Type="http://schemas.openxmlformats.org/officeDocument/2006/relationships/settings" Target="settings.xml"/><Relationship Id="rId14" Type="http://schemas.openxmlformats.org/officeDocument/2006/relationships/theme" Target="theme/theme1.xml"/>
</Relationships>
</file>

<file path=word/charts/chart1.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uFill>
                  <a:solidFill>
                    <a:srgbClr val="ffffff"/>
                  </a:solidFill>
                </a:uFill>
                <a:latin typeface="Calibri"/>
              </a:defRPr>
            </a:pPr>
            <a:r>
              <a:rPr b="0" sz="1400" spc="-1" strike="noStrike">
                <a:solidFill>
                  <a:srgbClr val="595959"/>
                </a:solidFill>
                <a:uFill>
                  <a:solidFill>
                    <a:srgbClr val="ffffff"/>
                  </a:solidFill>
                </a:uFill>
                <a:latin typeface="Calibri"/>
              </a:rPr>
              <a:t>True Sharing</a:t>
            </a:r>
          </a:p>
        </c:rich>
      </c:tx>
      <c:overlay val="0"/>
    </c:title>
    <c:autoTitleDeleted val="0"/>
    <c:plotArea>
      <c:lineChart>
        <c:grouping val="standard"/>
        <c:varyColors val="0"/>
        <c:ser>
          <c:idx val="0"/>
          <c:order val="0"/>
          <c:tx>
            <c:strRef>
              <c:f>label 0</c:f>
              <c:strCache>
                <c:ptCount val="1"/>
                <c:pt idx="0">
                  <c:v>Running Time (nanoseconds)</c:v>
                </c:pt>
              </c:strCache>
            </c:strRef>
          </c:tx>
          <c:spPr>
            <a:solidFill>
              <a:srgbClr val="ed7d31"/>
            </a:solidFill>
            <a:ln w="28440">
              <a:solidFill>
                <a:srgbClr val="ed7d31"/>
              </a:solidFill>
              <a:round/>
            </a:ln>
          </c:spPr>
          <c:marker>
            <c:symbol val="none"/>
          </c:marker>
          <c:dLbls>
            <c:dLblPos val="t"/>
            <c:showLegendKey val="0"/>
            <c:showVal val="1"/>
            <c:showCatName val="0"/>
            <c:showSerName val="0"/>
            <c:showPercent val="0"/>
            <c:showLeaderLines val="0"/>
          </c:dLbls>
          <c:cat>
            <c:strRef>
              <c:f>categories</c:f>
              <c:strCache>
                <c:ptCount val="4"/>
                <c:pt idx="0">
                  <c:v>1</c:v>
                </c:pt>
                <c:pt idx="1">
                  <c:v>2</c:v>
                </c:pt>
                <c:pt idx="2">
                  <c:v>4</c:v>
                </c:pt>
                <c:pt idx="3">
                  <c:v>8</c:v>
                </c:pt>
              </c:strCache>
            </c:strRef>
          </c:cat>
          <c:val>
            <c:numRef>
              <c:f>0</c:f>
              <c:numCache>
                <c:formatCode>General</c:formatCode>
                <c:ptCount val="4"/>
                <c:pt idx="0">
                  <c:v>2786669240</c:v>
                </c:pt>
                <c:pt idx="1">
                  <c:v>10489426885</c:v>
                </c:pt>
                <c:pt idx="2">
                  <c:v>26701658551</c:v>
                </c:pt>
                <c:pt idx="3">
                  <c:v>19033891192</c:v>
                </c:pt>
              </c:numCache>
            </c:numRef>
          </c:val>
          <c:smooth val="0"/>
        </c:ser>
        <c:hiLowLines>
          <c:spPr>
            <a:ln>
              <a:noFill/>
            </a:ln>
          </c:spPr>
        </c:hiLowLines>
        <c:marker val="0"/>
        <c:axId val="41599248"/>
        <c:axId val="56699034"/>
      </c:lineChart>
      <c:catAx>
        <c:axId val="41599248"/>
        <c:scaling>
          <c:orientation val="minMax"/>
        </c:scaling>
        <c:delete val="0"/>
        <c:axPos val="b"/>
        <c:title>
          <c:tx>
            <c:rich>
              <a:bodyPr rot="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 of Threads</a:t>
                </a:r>
              </a:p>
            </c:rich>
          </c:tx>
          <c:overlay val="0"/>
        </c:title>
        <c:numFmt formatCode="MM/DD/YYYY" sourceLinked="1"/>
        <c:majorTickMark val="none"/>
        <c:minorTickMark val="none"/>
        <c:tickLblPos val="nextTo"/>
        <c:spPr>
          <a:ln w="9360">
            <a:solidFill>
              <a:srgbClr val="d9d9d9"/>
            </a:solidFill>
            <a:round/>
          </a:ln>
        </c:spPr>
        <c:txPr>
          <a:bodyPr/>
          <a:p>
            <a:pPr>
              <a:defRPr b="0" sz="900" spc="-1" strike="noStrike">
                <a:solidFill>
                  <a:srgbClr val="595959"/>
                </a:solidFill>
                <a:uFill>
                  <a:solidFill>
                    <a:srgbClr val="ffffff"/>
                  </a:solidFill>
                </a:uFill>
                <a:latin typeface="Calibri"/>
              </a:defRPr>
            </a:pPr>
          </a:p>
        </c:txPr>
        <c:crossAx val="56699034"/>
        <c:crosses val="autoZero"/>
        <c:auto val="1"/>
        <c:lblAlgn val="ctr"/>
        <c:lblOffset val="100"/>
      </c:catAx>
      <c:valAx>
        <c:axId val="56699034"/>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Running Time (ns)</a:t>
                </a:r>
              </a:p>
            </c:rich>
          </c:tx>
          <c:overlay val="0"/>
        </c:title>
        <c:numFmt formatCode="General" sourceLinked="0"/>
        <c:majorTickMark val="none"/>
        <c:minorTickMark val="none"/>
        <c:tickLblPos val="nextTo"/>
        <c:spPr>
          <a:ln w="6480">
            <a:noFill/>
          </a:ln>
        </c:spPr>
        <c:txPr>
          <a:bodyPr/>
          <a:p>
            <a:pPr>
              <a:defRPr b="0" sz="900" spc="-1" strike="noStrike">
                <a:solidFill>
                  <a:srgbClr val="595959"/>
                </a:solidFill>
                <a:uFill>
                  <a:solidFill>
                    <a:srgbClr val="ffffff"/>
                  </a:solidFill>
                </a:uFill>
                <a:latin typeface="Calibri"/>
              </a:defRPr>
            </a:pPr>
          </a:p>
        </c:txPr>
        <c:crossAx val="41599248"/>
        <c:crosses val="autoZero"/>
        <c:crossBetween val="midCat"/>
      </c:valAx>
      <c:spPr>
        <a:noFill/>
        <a:ln>
          <a:noFill/>
        </a:ln>
      </c:spPr>
    </c:plotArea>
    <c:plotVisOnly val="1"/>
    <c:dispBlanksAs val="gap"/>
  </c:chart>
  <c:spPr>
    <a:solidFill>
      <a:srgbClr val="ffffff"/>
    </a:solidFill>
    <a:ln w="9360">
      <a:solidFill>
        <a:srgbClr val="d9d9d9"/>
      </a:solidFill>
      <a:round/>
    </a:ln>
  </c:spPr>
</c:chartSpace>
</file>

<file path=word/charts/chart10.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uFill>
                  <a:solidFill>
                    <a:srgbClr val="ffffff"/>
                  </a:solidFill>
                </a:uFill>
                <a:latin typeface="Calibri"/>
              </a:defRPr>
            </a:pPr>
            <a:r>
              <a:rPr b="0" sz="1400" spc="-1" strike="noStrike">
                <a:solidFill>
                  <a:srgbClr val="595959"/>
                </a:solidFill>
                <a:uFill>
                  <a:solidFill>
                    <a:srgbClr val="ffffff"/>
                  </a:solidFill>
                </a:uFill>
                <a:latin typeface="Calibri"/>
              </a:rPr>
              <a:t>Speedup</a:t>
            </a:r>
          </a:p>
        </c:rich>
      </c:tx>
      <c:overlay val="0"/>
    </c:title>
    <c:autoTitleDeleted val="0"/>
    <c:plotArea>
      <c:lineChart>
        <c:grouping val="standard"/>
        <c:varyColors val="0"/>
        <c:ser>
          <c:idx val="0"/>
          <c:order val="0"/>
          <c:tx>
            <c:strRef>
              <c:f>label 0</c:f>
              <c:strCache>
                <c:ptCount val="1"/>
                <c:pt idx="0">
                  <c:v>True Sharing</c:v>
                </c:pt>
              </c:strCache>
            </c:strRef>
          </c:tx>
          <c:spPr>
            <a:solidFill>
              <a:srgbClr val="4472c4"/>
            </a:solidFill>
            <a:ln w="28440">
              <a:solidFill>
                <a:srgbClr val="4472c4"/>
              </a:solidFill>
              <a:round/>
            </a:ln>
          </c:spPr>
          <c:marker>
            <c:symbol val="circle"/>
            <c:size val="5"/>
            <c:spPr>
              <a:solidFill>
                <a:srgbClr val="4472c4"/>
              </a:solidFill>
            </c:spPr>
          </c:marker>
          <c:dLbls>
            <c:dLblPos val="r"/>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0</c:f>
              <c:numCache>
                <c:formatCode>General</c:formatCode>
                <c:ptCount val="4"/>
                <c:pt idx="0">
                  <c:v>0.56826794844156</c:v>
                </c:pt>
                <c:pt idx="1">
                  <c:v>0.150968668675743</c:v>
                </c:pt>
                <c:pt idx="2">
                  <c:v>0.0593062340668982</c:v>
                </c:pt>
                <c:pt idx="3">
                  <c:v>0.0831976392018875</c:v>
                </c:pt>
              </c:numCache>
            </c:numRef>
          </c:val>
          <c:smooth val="0"/>
        </c:ser>
        <c:ser>
          <c:idx val="1"/>
          <c:order val="1"/>
          <c:tx>
            <c:strRef>
              <c:f>label 1</c:f>
              <c:strCache>
                <c:ptCount val="1"/>
                <c:pt idx="0">
                  <c:v>Atomic Instruction</c:v>
                </c:pt>
              </c:strCache>
            </c:strRef>
          </c:tx>
          <c:spPr>
            <a:solidFill>
              <a:srgbClr val="ed7d31"/>
            </a:solidFill>
            <a:ln w="28440">
              <a:solidFill>
                <a:srgbClr val="ed7d31"/>
              </a:solidFill>
              <a:round/>
            </a:ln>
          </c:spPr>
          <c:marker>
            <c:symbol val="circle"/>
            <c:size val="5"/>
            <c:spPr>
              <a:solidFill>
                <a:srgbClr val="ed7d31"/>
              </a:solidFill>
            </c:spPr>
          </c:marker>
          <c:dLbls>
            <c:dLblPos val="r"/>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1</c:f>
              <c:numCache>
                <c:formatCode>General</c:formatCode>
                <c:ptCount val="4"/>
                <c:pt idx="0">
                  <c:v>0.348825502801131</c:v>
                </c:pt>
                <c:pt idx="1">
                  <c:v>0.168267605082555</c:v>
                </c:pt>
                <c:pt idx="2">
                  <c:v>0.129781232586193</c:v>
                </c:pt>
                <c:pt idx="3">
                  <c:v>0.107689377545522</c:v>
                </c:pt>
              </c:numCache>
            </c:numRef>
          </c:val>
          <c:smooth val="0"/>
        </c:ser>
        <c:ser>
          <c:idx val="2"/>
          <c:order val="2"/>
          <c:tx>
            <c:strRef>
              <c:f>label 2</c:f>
              <c:strCache>
                <c:ptCount val="1"/>
                <c:pt idx="0">
                  <c:v>False Sharing</c:v>
                </c:pt>
              </c:strCache>
            </c:strRef>
          </c:tx>
          <c:spPr>
            <a:solidFill>
              <a:srgbClr val="a5a5a5"/>
            </a:solidFill>
            <a:ln w="28440">
              <a:solidFill>
                <a:srgbClr val="a5a5a5"/>
              </a:solidFill>
              <a:round/>
            </a:ln>
          </c:spPr>
          <c:marker>
            <c:symbol val="circle"/>
            <c:size val="5"/>
            <c:spPr>
              <a:solidFill>
                <a:srgbClr val="a5a5a5"/>
              </a:solidFill>
            </c:spPr>
          </c:marker>
          <c:dLbls>
            <c:dLblPos val="r"/>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2</c:f>
              <c:numCache>
                <c:formatCode>General</c:formatCode>
                <c:ptCount val="4"/>
                <c:pt idx="0">
                  <c:v>0.960926360269877</c:v>
                </c:pt>
                <c:pt idx="1">
                  <c:v>0.617388075093147</c:v>
                </c:pt>
                <c:pt idx="2">
                  <c:v>0.560122276453897</c:v>
                </c:pt>
                <c:pt idx="3">
                  <c:v>0.578517486716795</c:v>
                </c:pt>
              </c:numCache>
            </c:numRef>
          </c:val>
          <c:smooth val="0"/>
        </c:ser>
        <c:ser>
          <c:idx val="3"/>
          <c:order val="3"/>
          <c:tx>
            <c:strRef>
              <c:f>label 3</c:f>
              <c:strCache>
                <c:ptCount val="1"/>
                <c:pt idx="0">
                  <c:v>Eliminating True/False Sharing</c:v>
                </c:pt>
              </c:strCache>
            </c:strRef>
          </c:tx>
          <c:spPr>
            <a:solidFill>
              <a:srgbClr val="ffc000"/>
            </a:solidFill>
            <a:ln w="28440">
              <a:solidFill>
                <a:srgbClr val="ffc000"/>
              </a:solidFill>
              <a:round/>
            </a:ln>
          </c:spPr>
          <c:marker>
            <c:symbol val="circle"/>
            <c:size val="5"/>
            <c:spPr>
              <a:solidFill>
                <a:srgbClr val="ffc000"/>
              </a:solidFill>
            </c:spPr>
          </c:marker>
          <c:dLbls>
            <c:dLblPos val="r"/>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3</c:f>
              <c:numCache>
                <c:formatCode>General</c:formatCode>
                <c:ptCount val="4"/>
                <c:pt idx="0">
                  <c:v>0.991405516871552</c:v>
                </c:pt>
                <c:pt idx="1">
                  <c:v>1.98108390071806</c:v>
                </c:pt>
                <c:pt idx="2">
                  <c:v>3.96038030149232</c:v>
                </c:pt>
                <c:pt idx="3">
                  <c:v>7.92279982310602</c:v>
                </c:pt>
              </c:numCache>
            </c:numRef>
          </c:val>
          <c:smooth val="0"/>
        </c:ser>
        <c:hiLowLines>
          <c:spPr>
            <a:ln>
              <a:noFill/>
            </a:ln>
          </c:spPr>
        </c:hiLowLines>
        <c:marker val="1"/>
        <c:axId val="30717030"/>
        <c:axId val="31081265"/>
      </c:lineChart>
      <c:catAx>
        <c:axId val="30717030"/>
        <c:scaling>
          <c:orientation val="minMax"/>
        </c:scaling>
        <c:delete val="0"/>
        <c:axPos val="b"/>
        <c:title>
          <c:tx>
            <c:rich>
              <a:bodyPr rot="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 of Threads</a:t>
                </a:r>
              </a:p>
            </c:rich>
          </c:tx>
          <c:overlay val="0"/>
        </c:title>
        <c:numFmt formatCode="MM/DD/YYYY" sourceLinked="1"/>
        <c:majorTickMark val="none"/>
        <c:minorTickMark val="none"/>
        <c:tickLblPos val="nextTo"/>
        <c:spPr>
          <a:ln w="9360">
            <a:solidFill>
              <a:srgbClr val="d9d9d9"/>
            </a:solidFill>
            <a:round/>
          </a:ln>
        </c:spPr>
        <c:txPr>
          <a:bodyPr/>
          <a:p>
            <a:pPr>
              <a:defRPr b="0" sz="900" spc="-1" strike="noStrike">
                <a:solidFill>
                  <a:srgbClr val="595959"/>
                </a:solidFill>
                <a:uFill>
                  <a:solidFill>
                    <a:srgbClr val="ffffff"/>
                  </a:solidFill>
                </a:uFill>
                <a:latin typeface="Calibri"/>
              </a:defRPr>
            </a:pPr>
          </a:p>
        </c:txPr>
        <c:crossAx val="31081265"/>
        <c:crosses val="autoZero"/>
        <c:auto val="1"/>
        <c:lblAlgn val="ctr"/>
        <c:lblOffset val="100"/>
      </c:catAx>
      <c:valAx>
        <c:axId val="31081265"/>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Speedup</a:t>
                </a:r>
              </a:p>
            </c:rich>
          </c:tx>
          <c:overlay val="0"/>
        </c:title>
        <c:numFmt formatCode="General" sourceLinked="0"/>
        <c:majorTickMark val="none"/>
        <c:minorTickMark val="none"/>
        <c:tickLblPos val="nextTo"/>
        <c:spPr>
          <a:ln w="6480">
            <a:noFill/>
          </a:ln>
        </c:spPr>
        <c:txPr>
          <a:bodyPr/>
          <a:p>
            <a:pPr>
              <a:defRPr b="0" sz="900" spc="-1" strike="noStrike">
                <a:solidFill>
                  <a:srgbClr val="595959"/>
                </a:solidFill>
                <a:uFill>
                  <a:solidFill>
                    <a:srgbClr val="ffffff"/>
                  </a:solidFill>
                </a:uFill>
                <a:latin typeface="Calibri"/>
              </a:defRPr>
            </a:pPr>
          </a:p>
        </c:txPr>
        <c:crossAx val="30717030"/>
        <c:crosses val="autoZero"/>
        <c:crossBetween val="midCat"/>
      </c:valAx>
      <c:spPr>
        <a:noFill/>
        <a:ln>
          <a:noFill/>
        </a:ln>
      </c:spPr>
    </c:plotArea>
    <c:legend>
      <c:legendPos val="b"/>
      <c:overlay val="0"/>
      <c:spPr>
        <a:noFill/>
        <a:ln>
          <a:noFill/>
        </a:ln>
      </c:spPr>
    </c:legend>
    <c:plotVisOnly val="1"/>
    <c:dispBlanksAs val="gap"/>
  </c:chart>
  <c:spPr>
    <a:solidFill>
      <a:srgbClr val="ffffff"/>
    </a:solidFill>
    <a:ln w="9360">
      <a:solidFill>
        <a:srgbClr val="d9d9d9"/>
      </a:solidFill>
      <a:round/>
    </a:ln>
  </c:spPr>
</c:chartSpace>
</file>

<file path=word/charts/chart2.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uFill>
                  <a:solidFill>
                    <a:srgbClr val="ffffff"/>
                  </a:solidFill>
                </a:uFill>
                <a:latin typeface="Calibri"/>
              </a:defRPr>
            </a:pPr>
            <a:r>
              <a:rPr b="0" sz="1400" spc="-1" strike="noStrike">
                <a:solidFill>
                  <a:srgbClr val="595959"/>
                </a:solidFill>
                <a:uFill>
                  <a:solidFill>
                    <a:srgbClr val="ffffff"/>
                  </a:solidFill>
                </a:uFill>
                <a:latin typeface="Calibri"/>
              </a:rPr>
              <a:t>True Sharing</a:t>
            </a:r>
          </a:p>
        </c:rich>
      </c:tx>
      <c:overlay val="0"/>
    </c:title>
    <c:autoTitleDeleted val="0"/>
    <c:plotArea>
      <c:lineChart>
        <c:grouping val="standard"/>
        <c:varyColors val="0"/>
        <c:ser>
          <c:idx val="0"/>
          <c:order val="0"/>
          <c:tx>
            <c:strRef>
              <c:f>label 0</c:f>
              <c:strCache>
                <c:ptCount val="1"/>
                <c:pt idx="0">
                  <c:v>Speedup</c:v>
                </c:pt>
              </c:strCache>
            </c:strRef>
          </c:tx>
          <c:spPr>
            <a:solidFill>
              <a:srgbClr val="a5a5a5"/>
            </a:solidFill>
            <a:ln w="28440">
              <a:solidFill>
                <a:srgbClr val="a5a5a5"/>
              </a:solidFill>
              <a:round/>
            </a:ln>
          </c:spPr>
          <c:marker>
            <c:symbol val="none"/>
          </c:marker>
          <c:dLbls>
            <c:dLblPos val="t"/>
            <c:showLegendKey val="0"/>
            <c:showVal val="1"/>
            <c:showCatName val="0"/>
            <c:showSerName val="0"/>
            <c:showPercent val="0"/>
            <c:showLeaderLines val="0"/>
          </c:dLbls>
          <c:cat>
            <c:strRef>
              <c:f>categories</c:f>
              <c:strCache>
                <c:ptCount val="4"/>
                <c:pt idx="0">
                  <c:v>1</c:v>
                </c:pt>
                <c:pt idx="1">
                  <c:v>2</c:v>
                </c:pt>
                <c:pt idx="2">
                  <c:v>4</c:v>
                </c:pt>
                <c:pt idx="3">
                  <c:v>8</c:v>
                </c:pt>
              </c:strCache>
            </c:strRef>
          </c:cat>
          <c:val>
            <c:numRef>
              <c:f>0</c:f>
              <c:numCache>
                <c:formatCode>General</c:formatCode>
                <c:ptCount val="4"/>
                <c:pt idx="0">
                  <c:v>0.56826794844156</c:v>
                </c:pt>
                <c:pt idx="1">
                  <c:v>0.150968668675743</c:v>
                </c:pt>
                <c:pt idx="2">
                  <c:v>0.0593062340668982</c:v>
                </c:pt>
                <c:pt idx="3">
                  <c:v>0.0831976392018875</c:v>
                </c:pt>
              </c:numCache>
            </c:numRef>
          </c:val>
          <c:smooth val="0"/>
        </c:ser>
        <c:hiLowLines>
          <c:spPr>
            <a:ln>
              <a:noFill/>
            </a:ln>
          </c:spPr>
        </c:hiLowLines>
        <c:marker val="0"/>
        <c:axId val="32218970"/>
        <c:axId val="19269805"/>
      </c:lineChart>
      <c:catAx>
        <c:axId val="32218970"/>
        <c:scaling>
          <c:orientation val="minMax"/>
        </c:scaling>
        <c:delete val="0"/>
        <c:axPos val="b"/>
        <c:title>
          <c:tx>
            <c:rich>
              <a:bodyPr rot="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 of Threads</a:t>
                </a:r>
              </a:p>
            </c:rich>
          </c:tx>
          <c:overlay val="0"/>
        </c:title>
        <c:numFmt formatCode="MM/DD/YYYY" sourceLinked="1"/>
        <c:majorTickMark val="none"/>
        <c:minorTickMark val="none"/>
        <c:tickLblPos val="nextTo"/>
        <c:spPr>
          <a:ln w="9360">
            <a:solidFill>
              <a:srgbClr val="d9d9d9"/>
            </a:solidFill>
            <a:round/>
          </a:ln>
        </c:spPr>
        <c:txPr>
          <a:bodyPr/>
          <a:p>
            <a:pPr>
              <a:defRPr b="0" sz="900" spc="-1" strike="noStrike">
                <a:solidFill>
                  <a:srgbClr val="595959"/>
                </a:solidFill>
                <a:uFill>
                  <a:solidFill>
                    <a:srgbClr val="ffffff"/>
                  </a:solidFill>
                </a:uFill>
                <a:latin typeface="Calibri"/>
              </a:defRPr>
            </a:pPr>
          </a:p>
        </c:txPr>
        <c:crossAx val="19269805"/>
        <c:crosses val="autoZero"/>
        <c:auto val="1"/>
        <c:lblAlgn val="ctr"/>
        <c:lblOffset val="100"/>
      </c:catAx>
      <c:valAx>
        <c:axId val="19269805"/>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Speedup
</a:t>
                </a:r>
              </a:p>
            </c:rich>
          </c:tx>
          <c:overlay val="0"/>
        </c:title>
        <c:numFmt formatCode="General" sourceLinked="0"/>
        <c:majorTickMark val="none"/>
        <c:minorTickMark val="none"/>
        <c:tickLblPos val="nextTo"/>
        <c:spPr>
          <a:ln w="6480">
            <a:noFill/>
          </a:ln>
        </c:spPr>
        <c:txPr>
          <a:bodyPr/>
          <a:p>
            <a:pPr>
              <a:defRPr b="0" sz="900" spc="-1" strike="noStrike">
                <a:solidFill>
                  <a:srgbClr val="595959"/>
                </a:solidFill>
                <a:uFill>
                  <a:solidFill>
                    <a:srgbClr val="ffffff"/>
                  </a:solidFill>
                </a:uFill>
                <a:latin typeface="Calibri"/>
              </a:defRPr>
            </a:pPr>
          </a:p>
        </c:txPr>
        <c:crossAx val="32218970"/>
        <c:crosses val="autoZero"/>
        <c:crossBetween val="midCat"/>
      </c:valAx>
      <c:spPr>
        <a:noFill/>
        <a:ln>
          <a:noFill/>
        </a:ln>
      </c:spPr>
    </c:plotArea>
    <c:plotVisOnly val="1"/>
    <c:dispBlanksAs val="gap"/>
  </c:chart>
  <c:spPr>
    <a:solidFill>
      <a:srgbClr val="ffffff"/>
    </a:solidFill>
    <a:ln w="9360">
      <a:solidFill>
        <a:srgbClr val="d9d9d9"/>
      </a:solidFill>
      <a:round/>
    </a:ln>
  </c:spPr>
</c:chartSpace>
</file>

<file path=word/charts/chart3.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uFill>
                  <a:solidFill>
                    <a:srgbClr val="ffffff"/>
                  </a:solidFill>
                </a:uFill>
                <a:latin typeface="Calibri"/>
              </a:defRPr>
            </a:pPr>
            <a:r>
              <a:rPr b="0" sz="1400" spc="-1" strike="noStrike">
                <a:solidFill>
                  <a:srgbClr val="595959"/>
                </a:solidFill>
                <a:uFill>
                  <a:solidFill>
                    <a:srgbClr val="ffffff"/>
                  </a:solidFill>
                </a:uFill>
                <a:latin typeface="Calibri"/>
              </a:rPr>
              <a:t>Atomic Instruction</a:t>
            </a:r>
          </a:p>
        </c:rich>
      </c:tx>
      <c:overlay val="0"/>
    </c:title>
    <c:autoTitleDeleted val="0"/>
    <c:plotArea>
      <c:lineChart>
        <c:grouping val="standard"/>
        <c:varyColors val="0"/>
        <c:ser>
          <c:idx val="0"/>
          <c:order val="0"/>
          <c:tx>
            <c:strRef>
              <c:f>label 0</c:f>
              <c:strCache>
                <c:ptCount val="1"/>
                <c:pt idx="0">
                  <c:v>Running Time (nanoseconds)</c:v>
                </c:pt>
              </c:strCache>
            </c:strRef>
          </c:tx>
          <c:spPr>
            <a:solidFill>
              <a:srgbClr val="a5a5a5"/>
            </a:solidFill>
            <a:ln w="28440">
              <a:solidFill>
                <a:srgbClr val="a5a5a5"/>
              </a:solidFill>
              <a:round/>
            </a:ln>
          </c:spPr>
          <c:marker>
            <c:symbol val="none"/>
          </c:marker>
          <c:dLbls>
            <c:dLblPos val="t"/>
            <c:showLegendKey val="0"/>
            <c:showVal val="1"/>
            <c:showCatName val="0"/>
            <c:showSerName val="0"/>
            <c:showPercent val="0"/>
            <c:showLeaderLines val="0"/>
          </c:dLbls>
          <c:cat>
            <c:strRef>
              <c:f>categories</c:f>
              <c:strCache>
                <c:ptCount val="4"/>
                <c:pt idx="0">
                  <c:v>1</c:v>
                </c:pt>
                <c:pt idx="1">
                  <c:v>2</c:v>
                </c:pt>
                <c:pt idx="2">
                  <c:v>4</c:v>
                </c:pt>
                <c:pt idx="3">
                  <c:v>8</c:v>
                </c:pt>
              </c:strCache>
            </c:strRef>
          </c:cat>
          <c:val>
            <c:numRef>
              <c:f>0</c:f>
              <c:numCache>
                <c:formatCode>General</c:formatCode>
                <c:ptCount val="4"/>
                <c:pt idx="0">
                  <c:v>4539733475</c:v>
                </c:pt>
                <c:pt idx="1">
                  <c:v>9411049805</c:v>
                </c:pt>
                <c:pt idx="2">
                  <c:v>12201878349</c:v>
                </c:pt>
                <c:pt idx="3">
                  <c:v>14705023356</c:v>
                </c:pt>
              </c:numCache>
            </c:numRef>
          </c:val>
          <c:smooth val="0"/>
        </c:ser>
        <c:hiLowLines>
          <c:spPr>
            <a:ln>
              <a:noFill/>
            </a:ln>
          </c:spPr>
        </c:hiLowLines>
        <c:marker val="0"/>
        <c:axId val="77117421"/>
        <c:axId val="62532358"/>
      </c:lineChart>
      <c:catAx>
        <c:axId val="77117421"/>
        <c:scaling>
          <c:orientation val="minMax"/>
        </c:scaling>
        <c:delete val="0"/>
        <c:axPos val="b"/>
        <c:title>
          <c:tx>
            <c:rich>
              <a:bodyPr rot="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 of Threads</a:t>
                </a:r>
              </a:p>
            </c:rich>
          </c:tx>
          <c:overlay val="0"/>
        </c:title>
        <c:numFmt formatCode="MM/DD/YYYY" sourceLinked="1"/>
        <c:majorTickMark val="none"/>
        <c:minorTickMark val="none"/>
        <c:tickLblPos val="nextTo"/>
        <c:spPr>
          <a:ln w="9360">
            <a:solidFill>
              <a:srgbClr val="d9d9d9"/>
            </a:solidFill>
            <a:round/>
          </a:ln>
        </c:spPr>
        <c:txPr>
          <a:bodyPr/>
          <a:p>
            <a:pPr>
              <a:defRPr b="0" sz="900" spc="-1" strike="noStrike">
                <a:solidFill>
                  <a:srgbClr val="595959"/>
                </a:solidFill>
                <a:uFill>
                  <a:solidFill>
                    <a:srgbClr val="ffffff"/>
                  </a:solidFill>
                </a:uFill>
                <a:latin typeface="Calibri"/>
              </a:defRPr>
            </a:pPr>
          </a:p>
        </c:txPr>
        <c:crossAx val="62532358"/>
        <c:crosses val="autoZero"/>
        <c:auto val="1"/>
        <c:lblAlgn val="ctr"/>
        <c:lblOffset val="100"/>
      </c:catAx>
      <c:valAx>
        <c:axId val="62532358"/>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Running Time (nanoseconds)
</a:t>
                </a:r>
              </a:p>
            </c:rich>
          </c:tx>
          <c:overlay val="0"/>
        </c:title>
        <c:numFmt formatCode="General" sourceLinked="0"/>
        <c:majorTickMark val="none"/>
        <c:minorTickMark val="none"/>
        <c:tickLblPos val="nextTo"/>
        <c:spPr>
          <a:ln w="6480">
            <a:noFill/>
          </a:ln>
        </c:spPr>
        <c:txPr>
          <a:bodyPr/>
          <a:p>
            <a:pPr>
              <a:defRPr b="0" sz="900" spc="-1" strike="noStrike">
                <a:solidFill>
                  <a:srgbClr val="595959"/>
                </a:solidFill>
                <a:uFill>
                  <a:solidFill>
                    <a:srgbClr val="ffffff"/>
                  </a:solidFill>
                </a:uFill>
                <a:latin typeface="Calibri"/>
              </a:defRPr>
            </a:pPr>
          </a:p>
        </c:txPr>
        <c:crossAx val="77117421"/>
        <c:crosses val="autoZero"/>
        <c:crossBetween val="midCat"/>
      </c:valAx>
      <c:spPr>
        <a:noFill/>
        <a:ln>
          <a:noFill/>
        </a:ln>
      </c:spPr>
    </c:plotArea>
    <c:plotVisOnly val="1"/>
    <c:dispBlanksAs val="gap"/>
  </c:chart>
  <c:spPr>
    <a:solidFill>
      <a:srgbClr val="ffffff"/>
    </a:solidFill>
    <a:ln w="9360">
      <a:solidFill>
        <a:srgbClr val="d9d9d9"/>
      </a:solidFill>
      <a:round/>
    </a:ln>
  </c:spPr>
</c:chartSpace>
</file>

<file path=word/charts/chart4.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uFill>
                  <a:solidFill>
                    <a:srgbClr val="ffffff"/>
                  </a:solidFill>
                </a:uFill>
                <a:latin typeface="Calibri"/>
              </a:defRPr>
            </a:pPr>
            <a:r>
              <a:rPr b="0" sz="1400" spc="-1" strike="noStrike">
                <a:solidFill>
                  <a:srgbClr val="595959"/>
                </a:solidFill>
                <a:uFill>
                  <a:solidFill>
                    <a:srgbClr val="ffffff"/>
                  </a:solidFill>
                </a:uFill>
                <a:latin typeface="Calibri"/>
              </a:rPr>
              <a:t>Atomic Instruction</a:t>
            </a:r>
          </a:p>
        </c:rich>
      </c:tx>
      <c:overlay val="0"/>
    </c:title>
    <c:autoTitleDeleted val="0"/>
    <c:plotArea>
      <c:lineChart>
        <c:grouping val="standard"/>
        <c:varyColors val="0"/>
        <c:ser>
          <c:idx val="0"/>
          <c:order val="0"/>
          <c:tx>
            <c:strRef>
              <c:f>label 0</c:f>
              <c:strCache>
                <c:ptCount val="1"/>
                <c:pt idx="0">
                  <c:v>Speedup</c:v>
                </c:pt>
              </c:strCache>
            </c:strRef>
          </c:tx>
          <c:spPr>
            <a:solidFill>
              <a:srgbClr val="a5a5a5"/>
            </a:solidFill>
            <a:ln w="28440">
              <a:solidFill>
                <a:srgbClr val="a5a5a5"/>
              </a:solidFill>
              <a:round/>
            </a:ln>
          </c:spPr>
          <c:marker>
            <c:symbol val="none"/>
          </c:marker>
          <c:dLbls>
            <c:dLblPos val="t"/>
            <c:showLegendKey val="0"/>
            <c:showVal val="1"/>
            <c:showCatName val="0"/>
            <c:showSerName val="0"/>
            <c:showPercent val="0"/>
            <c:showLeaderLines val="0"/>
          </c:dLbls>
          <c:cat>
            <c:strRef>
              <c:f>categories</c:f>
              <c:strCache>
                <c:ptCount val="4"/>
                <c:pt idx="0">
                  <c:v>1</c:v>
                </c:pt>
                <c:pt idx="1">
                  <c:v>2</c:v>
                </c:pt>
                <c:pt idx="2">
                  <c:v>4</c:v>
                </c:pt>
                <c:pt idx="3">
                  <c:v>8</c:v>
                </c:pt>
              </c:strCache>
            </c:strRef>
          </c:cat>
          <c:val>
            <c:numRef>
              <c:f>0</c:f>
              <c:numCache>
                <c:formatCode>General</c:formatCode>
                <c:ptCount val="4"/>
                <c:pt idx="0">
                  <c:v>0.348825502801131</c:v>
                </c:pt>
                <c:pt idx="1">
                  <c:v>0.168267605082555</c:v>
                </c:pt>
                <c:pt idx="2">
                  <c:v>0.129781232586193</c:v>
                </c:pt>
                <c:pt idx="3">
                  <c:v>0.107689377545522</c:v>
                </c:pt>
              </c:numCache>
            </c:numRef>
          </c:val>
          <c:smooth val="0"/>
        </c:ser>
        <c:hiLowLines>
          <c:spPr>
            <a:ln>
              <a:noFill/>
            </a:ln>
          </c:spPr>
        </c:hiLowLines>
        <c:marker val="0"/>
        <c:axId val="98509286"/>
        <c:axId val="52730161"/>
      </c:lineChart>
      <c:catAx>
        <c:axId val="98509286"/>
        <c:scaling>
          <c:orientation val="minMax"/>
        </c:scaling>
        <c:delete val="0"/>
        <c:axPos val="b"/>
        <c:title>
          <c:tx>
            <c:rich>
              <a:bodyPr rot="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 of Threads</a:t>
                </a:r>
              </a:p>
            </c:rich>
          </c:tx>
          <c:overlay val="0"/>
        </c:title>
        <c:numFmt formatCode="MM/DD/YYYY" sourceLinked="1"/>
        <c:majorTickMark val="none"/>
        <c:minorTickMark val="none"/>
        <c:tickLblPos val="nextTo"/>
        <c:spPr>
          <a:ln w="9360">
            <a:solidFill>
              <a:srgbClr val="d9d9d9"/>
            </a:solidFill>
            <a:round/>
          </a:ln>
        </c:spPr>
        <c:txPr>
          <a:bodyPr/>
          <a:p>
            <a:pPr>
              <a:defRPr b="0" sz="900" spc="-1" strike="noStrike">
                <a:solidFill>
                  <a:srgbClr val="595959"/>
                </a:solidFill>
                <a:uFill>
                  <a:solidFill>
                    <a:srgbClr val="ffffff"/>
                  </a:solidFill>
                </a:uFill>
                <a:latin typeface="Calibri"/>
              </a:defRPr>
            </a:pPr>
          </a:p>
        </c:txPr>
        <c:crossAx val="52730161"/>
        <c:crosses val="autoZero"/>
        <c:auto val="1"/>
        <c:lblAlgn val="ctr"/>
        <c:lblOffset val="100"/>
      </c:catAx>
      <c:valAx>
        <c:axId val="52730161"/>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Speedup
</a:t>
                </a:r>
              </a:p>
            </c:rich>
          </c:tx>
          <c:overlay val="0"/>
        </c:title>
        <c:numFmt formatCode="General" sourceLinked="0"/>
        <c:majorTickMark val="none"/>
        <c:minorTickMark val="none"/>
        <c:tickLblPos val="nextTo"/>
        <c:spPr>
          <a:ln w="6480">
            <a:noFill/>
          </a:ln>
        </c:spPr>
        <c:txPr>
          <a:bodyPr/>
          <a:p>
            <a:pPr>
              <a:defRPr b="0" sz="900" spc="-1" strike="noStrike">
                <a:solidFill>
                  <a:srgbClr val="595959"/>
                </a:solidFill>
                <a:uFill>
                  <a:solidFill>
                    <a:srgbClr val="ffffff"/>
                  </a:solidFill>
                </a:uFill>
                <a:latin typeface="Calibri"/>
              </a:defRPr>
            </a:pPr>
          </a:p>
        </c:txPr>
        <c:crossAx val="98509286"/>
        <c:crosses val="autoZero"/>
        <c:crossBetween val="midCat"/>
      </c:valAx>
      <c:spPr>
        <a:noFill/>
        <a:ln>
          <a:noFill/>
        </a:ln>
      </c:spPr>
    </c:plotArea>
    <c:plotVisOnly val="1"/>
    <c:dispBlanksAs val="gap"/>
  </c:chart>
  <c:spPr>
    <a:solidFill>
      <a:srgbClr val="ffffff"/>
    </a:solidFill>
    <a:ln w="9360">
      <a:solidFill>
        <a:srgbClr val="d9d9d9"/>
      </a:solidFill>
      <a:round/>
    </a:ln>
  </c:spPr>
</c:chartSpace>
</file>

<file path=word/charts/chart5.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uFill>
                  <a:solidFill>
                    <a:srgbClr val="ffffff"/>
                  </a:solidFill>
                </a:uFill>
                <a:latin typeface="Calibri"/>
              </a:defRPr>
            </a:pPr>
            <a:r>
              <a:rPr b="0" sz="1400" spc="-1" strike="noStrike">
                <a:solidFill>
                  <a:srgbClr val="595959"/>
                </a:solidFill>
                <a:uFill>
                  <a:solidFill>
                    <a:srgbClr val="ffffff"/>
                  </a:solidFill>
                </a:uFill>
                <a:latin typeface="Calibri"/>
              </a:rPr>
              <a:t>False Sharing</a:t>
            </a:r>
          </a:p>
        </c:rich>
      </c:tx>
      <c:overlay val="0"/>
    </c:title>
    <c:autoTitleDeleted val="0"/>
    <c:plotArea>
      <c:lineChart>
        <c:grouping val="standard"/>
        <c:varyColors val="0"/>
        <c:ser>
          <c:idx val="0"/>
          <c:order val="0"/>
          <c:tx>
            <c:strRef>
              <c:f>label 0</c:f>
              <c:strCache>
                <c:ptCount val="1"/>
                <c:pt idx="0">
                  <c:v>Running Time (nanoseconds)</c:v>
                </c:pt>
              </c:strCache>
            </c:strRef>
          </c:tx>
          <c:spPr>
            <a:solidFill>
              <a:srgbClr val="a5a5a5"/>
            </a:solidFill>
            <a:ln w="28440">
              <a:solidFill>
                <a:srgbClr val="a5a5a5"/>
              </a:solidFill>
              <a:round/>
            </a:ln>
          </c:spPr>
          <c:marker>
            <c:symbol val="none"/>
          </c:marker>
          <c:dLbls>
            <c:dLblPos val="t"/>
            <c:showLegendKey val="0"/>
            <c:showVal val="1"/>
            <c:showCatName val="0"/>
            <c:showSerName val="0"/>
            <c:showPercent val="0"/>
            <c:showLeaderLines val="0"/>
          </c:dLbls>
          <c:cat>
            <c:strRef>
              <c:f>categories</c:f>
              <c:strCache>
                <c:ptCount val="4"/>
                <c:pt idx="0">
                  <c:v>1</c:v>
                </c:pt>
                <c:pt idx="1">
                  <c:v>2</c:v>
                </c:pt>
                <c:pt idx="2">
                  <c:v>4</c:v>
                </c:pt>
                <c:pt idx="3">
                  <c:v>8</c:v>
                </c:pt>
              </c:strCache>
            </c:strRef>
          </c:cat>
          <c:val>
            <c:numRef>
              <c:f>0</c:f>
              <c:numCache>
                <c:formatCode>General</c:formatCode>
                <c:ptCount val="4"/>
                <c:pt idx="0">
                  <c:v>1647966876</c:v>
                </c:pt>
                <c:pt idx="1">
                  <c:v>2564958534</c:v>
                </c:pt>
                <c:pt idx="2">
                  <c:v>2827194844</c:v>
                </c:pt>
                <c:pt idx="3">
                  <c:v>2737298091</c:v>
                </c:pt>
              </c:numCache>
            </c:numRef>
          </c:val>
          <c:smooth val="0"/>
        </c:ser>
        <c:hiLowLines>
          <c:spPr>
            <a:ln>
              <a:noFill/>
            </a:ln>
          </c:spPr>
        </c:hiLowLines>
        <c:marker val="0"/>
        <c:axId val="24821165"/>
        <c:axId val="6986673"/>
      </c:lineChart>
      <c:catAx>
        <c:axId val="24821165"/>
        <c:scaling>
          <c:orientation val="minMax"/>
        </c:scaling>
        <c:delete val="0"/>
        <c:axPos val="b"/>
        <c:title>
          <c:tx>
            <c:rich>
              <a:bodyPr rot="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 of Threads</a:t>
                </a:r>
              </a:p>
            </c:rich>
          </c:tx>
          <c:overlay val="0"/>
        </c:title>
        <c:numFmt formatCode="MM/DD/YYYY" sourceLinked="1"/>
        <c:majorTickMark val="none"/>
        <c:minorTickMark val="none"/>
        <c:tickLblPos val="nextTo"/>
        <c:spPr>
          <a:ln w="9360">
            <a:solidFill>
              <a:srgbClr val="d9d9d9"/>
            </a:solidFill>
            <a:round/>
          </a:ln>
        </c:spPr>
        <c:txPr>
          <a:bodyPr/>
          <a:p>
            <a:pPr>
              <a:defRPr b="0" sz="900" spc="-1" strike="noStrike">
                <a:solidFill>
                  <a:srgbClr val="595959"/>
                </a:solidFill>
                <a:uFill>
                  <a:solidFill>
                    <a:srgbClr val="ffffff"/>
                  </a:solidFill>
                </a:uFill>
                <a:latin typeface="Calibri"/>
              </a:defRPr>
            </a:pPr>
          </a:p>
        </c:txPr>
        <c:crossAx val="6986673"/>
        <c:crosses val="autoZero"/>
        <c:auto val="1"/>
        <c:lblAlgn val="ctr"/>
        <c:lblOffset val="100"/>
      </c:catAx>
      <c:valAx>
        <c:axId val="6986673"/>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Running Time (nanoseconds)
</a:t>
                </a:r>
              </a:p>
            </c:rich>
          </c:tx>
          <c:overlay val="0"/>
        </c:title>
        <c:numFmt formatCode="General" sourceLinked="0"/>
        <c:majorTickMark val="none"/>
        <c:minorTickMark val="none"/>
        <c:tickLblPos val="nextTo"/>
        <c:spPr>
          <a:ln w="6480">
            <a:noFill/>
          </a:ln>
        </c:spPr>
        <c:txPr>
          <a:bodyPr/>
          <a:p>
            <a:pPr>
              <a:defRPr b="0" sz="900" spc="-1" strike="noStrike">
                <a:solidFill>
                  <a:srgbClr val="595959"/>
                </a:solidFill>
                <a:uFill>
                  <a:solidFill>
                    <a:srgbClr val="ffffff"/>
                  </a:solidFill>
                </a:uFill>
                <a:latin typeface="Calibri"/>
              </a:defRPr>
            </a:pPr>
          </a:p>
        </c:txPr>
        <c:crossAx val="24821165"/>
        <c:crosses val="autoZero"/>
        <c:crossBetween val="midCat"/>
      </c:valAx>
      <c:spPr>
        <a:noFill/>
        <a:ln>
          <a:noFill/>
        </a:ln>
      </c:spPr>
    </c:plotArea>
    <c:plotVisOnly val="1"/>
    <c:dispBlanksAs val="gap"/>
  </c:chart>
  <c:spPr>
    <a:solidFill>
      <a:srgbClr val="ffffff"/>
    </a:solidFill>
    <a:ln w="9360">
      <a:solidFill>
        <a:srgbClr val="d9d9d9"/>
      </a:solidFill>
      <a:round/>
    </a:ln>
  </c:spPr>
</c:chartSpace>
</file>

<file path=word/charts/chart6.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uFill>
                  <a:solidFill>
                    <a:srgbClr val="ffffff"/>
                  </a:solidFill>
                </a:uFill>
                <a:latin typeface="Calibri"/>
              </a:defRPr>
            </a:pPr>
            <a:r>
              <a:rPr b="0" sz="1400" spc="-1" strike="noStrike">
                <a:solidFill>
                  <a:srgbClr val="595959"/>
                </a:solidFill>
                <a:uFill>
                  <a:solidFill>
                    <a:srgbClr val="ffffff"/>
                  </a:solidFill>
                </a:uFill>
                <a:latin typeface="Calibri"/>
              </a:rPr>
              <a:t>False Sharing</a:t>
            </a:r>
          </a:p>
        </c:rich>
      </c:tx>
      <c:overlay val="0"/>
    </c:title>
    <c:autoTitleDeleted val="0"/>
    <c:plotArea>
      <c:lineChart>
        <c:grouping val="standard"/>
        <c:varyColors val="0"/>
        <c:ser>
          <c:idx val="0"/>
          <c:order val="0"/>
          <c:tx>
            <c:strRef>
              <c:f>label 0</c:f>
              <c:strCache>
                <c:ptCount val="1"/>
                <c:pt idx="0">
                  <c:v>Speedup</c:v>
                </c:pt>
              </c:strCache>
            </c:strRef>
          </c:tx>
          <c:spPr>
            <a:solidFill>
              <a:srgbClr val="a5a5a5"/>
            </a:solidFill>
            <a:ln w="28440">
              <a:solidFill>
                <a:srgbClr val="a5a5a5"/>
              </a:solidFill>
              <a:round/>
            </a:ln>
          </c:spPr>
          <c:marker>
            <c:symbol val="none"/>
          </c:marker>
          <c:dLbls>
            <c:dLblPos val="t"/>
            <c:showLegendKey val="0"/>
            <c:showVal val="1"/>
            <c:showCatName val="0"/>
            <c:showSerName val="0"/>
            <c:showPercent val="0"/>
            <c:showLeaderLines val="0"/>
          </c:dLbls>
          <c:cat>
            <c:strRef>
              <c:f>categories</c:f>
              <c:strCache>
                <c:ptCount val="4"/>
                <c:pt idx="0">
                  <c:v>1</c:v>
                </c:pt>
                <c:pt idx="1">
                  <c:v>2</c:v>
                </c:pt>
                <c:pt idx="2">
                  <c:v>4</c:v>
                </c:pt>
                <c:pt idx="3">
                  <c:v>8</c:v>
                </c:pt>
              </c:strCache>
            </c:strRef>
          </c:cat>
          <c:val>
            <c:numRef>
              <c:f>0</c:f>
              <c:numCache>
                <c:formatCode>General</c:formatCode>
                <c:ptCount val="4"/>
                <c:pt idx="0">
                  <c:v>0.960926360269877</c:v>
                </c:pt>
                <c:pt idx="1">
                  <c:v>0.617388075093147</c:v>
                </c:pt>
                <c:pt idx="2">
                  <c:v>0.560122276453897</c:v>
                </c:pt>
                <c:pt idx="3">
                  <c:v>0.578517486716795</c:v>
                </c:pt>
              </c:numCache>
            </c:numRef>
          </c:val>
          <c:smooth val="0"/>
        </c:ser>
        <c:hiLowLines>
          <c:spPr>
            <a:ln>
              <a:noFill/>
            </a:ln>
          </c:spPr>
        </c:hiLowLines>
        <c:marker val="0"/>
        <c:axId val="61507231"/>
        <c:axId val="26000909"/>
      </c:lineChart>
      <c:catAx>
        <c:axId val="61507231"/>
        <c:scaling>
          <c:orientation val="minMax"/>
        </c:scaling>
        <c:delete val="0"/>
        <c:axPos val="b"/>
        <c:title>
          <c:tx>
            <c:rich>
              <a:bodyPr rot="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 of Threads</a:t>
                </a:r>
              </a:p>
            </c:rich>
          </c:tx>
          <c:overlay val="0"/>
        </c:title>
        <c:numFmt formatCode="MM/DD/YYYY" sourceLinked="1"/>
        <c:majorTickMark val="none"/>
        <c:minorTickMark val="none"/>
        <c:tickLblPos val="nextTo"/>
        <c:spPr>
          <a:ln w="9360">
            <a:solidFill>
              <a:srgbClr val="d9d9d9"/>
            </a:solidFill>
            <a:round/>
          </a:ln>
        </c:spPr>
        <c:txPr>
          <a:bodyPr/>
          <a:p>
            <a:pPr>
              <a:defRPr b="0" sz="900" spc="-1" strike="noStrike">
                <a:solidFill>
                  <a:srgbClr val="595959"/>
                </a:solidFill>
                <a:uFill>
                  <a:solidFill>
                    <a:srgbClr val="ffffff"/>
                  </a:solidFill>
                </a:uFill>
                <a:latin typeface="Calibri"/>
              </a:defRPr>
            </a:pPr>
          </a:p>
        </c:txPr>
        <c:crossAx val="26000909"/>
        <c:crosses val="autoZero"/>
        <c:auto val="1"/>
        <c:lblAlgn val="ctr"/>
        <c:lblOffset val="100"/>
      </c:catAx>
      <c:valAx>
        <c:axId val="26000909"/>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Speedup
</a:t>
                </a:r>
              </a:p>
            </c:rich>
          </c:tx>
          <c:overlay val="0"/>
        </c:title>
        <c:numFmt formatCode="General" sourceLinked="0"/>
        <c:majorTickMark val="none"/>
        <c:minorTickMark val="none"/>
        <c:tickLblPos val="nextTo"/>
        <c:spPr>
          <a:ln w="6480">
            <a:noFill/>
          </a:ln>
        </c:spPr>
        <c:txPr>
          <a:bodyPr/>
          <a:p>
            <a:pPr>
              <a:defRPr b="0" sz="900" spc="-1" strike="noStrike">
                <a:solidFill>
                  <a:srgbClr val="595959"/>
                </a:solidFill>
                <a:uFill>
                  <a:solidFill>
                    <a:srgbClr val="ffffff"/>
                  </a:solidFill>
                </a:uFill>
                <a:latin typeface="Calibri"/>
              </a:defRPr>
            </a:pPr>
          </a:p>
        </c:txPr>
        <c:crossAx val="61507231"/>
        <c:crosses val="autoZero"/>
        <c:crossBetween val="midCat"/>
      </c:valAx>
      <c:spPr>
        <a:noFill/>
        <a:ln>
          <a:noFill/>
        </a:ln>
      </c:spPr>
    </c:plotArea>
    <c:plotVisOnly val="1"/>
    <c:dispBlanksAs val="gap"/>
  </c:chart>
  <c:spPr>
    <a:solidFill>
      <a:srgbClr val="ffffff"/>
    </a:solidFill>
    <a:ln w="9360">
      <a:solidFill>
        <a:srgbClr val="d9d9d9"/>
      </a:solidFill>
      <a:round/>
    </a:ln>
  </c:spPr>
</c:chartSpace>
</file>

<file path=word/charts/chart7.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uFill>
                  <a:solidFill>
                    <a:srgbClr val="ffffff"/>
                  </a:solidFill>
                </a:uFill>
                <a:latin typeface="Calibri"/>
              </a:defRPr>
            </a:pPr>
            <a:r>
              <a:rPr b="0" sz="1400" spc="-1" strike="noStrike">
                <a:solidFill>
                  <a:srgbClr val="595959"/>
                </a:solidFill>
                <a:uFill>
                  <a:solidFill>
                    <a:srgbClr val="ffffff"/>
                  </a:solidFill>
                </a:uFill>
                <a:latin typeface="Calibri"/>
              </a:rPr>
              <a:t>Eliminating True &amp; False Sharing</a:t>
            </a:r>
          </a:p>
        </c:rich>
      </c:tx>
      <c:overlay val="0"/>
    </c:title>
    <c:autoTitleDeleted val="0"/>
    <c:plotArea>
      <c:lineChart>
        <c:grouping val="standard"/>
        <c:varyColors val="0"/>
        <c:ser>
          <c:idx val="0"/>
          <c:order val="0"/>
          <c:tx>
            <c:strRef>
              <c:f>label 0</c:f>
              <c:strCache>
                <c:ptCount val="1"/>
                <c:pt idx="0">
                  <c:v>Running Time (nanoseconds)</c:v>
                </c:pt>
              </c:strCache>
            </c:strRef>
          </c:tx>
          <c:spPr>
            <a:solidFill>
              <a:srgbClr val="a5a5a5"/>
            </a:solidFill>
            <a:ln w="28440">
              <a:solidFill>
                <a:srgbClr val="a5a5a5"/>
              </a:solidFill>
              <a:round/>
            </a:ln>
          </c:spPr>
          <c:marker>
            <c:symbol val="none"/>
          </c:marker>
          <c:dLbls>
            <c:dLblPos val="t"/>
            <c:showLegendKey val="0"/>
            <c:showVal val="1"/>
            <c:showCatName val="0"/>
            <c:showSerName val="0"/>
            <c:showPercent val="0"/>
            <c:showLeaderLines val="0"/>
          </c:dLbls>
          <c:cat>
            <c:strRef>
              <c:f>categories</c:f>
              <c:strCache>
                <c:ptCount val="4"/>
                <c:pt idx="0">
                  <c:v>1</c:v>
                </c:pt>
                <c:pt idx="1">
                  <c:v>2</c:v>
                </c:pt>
                <c:pt idx="2">
                  <c:v>4</c:v>
                </c:pt>
                <c:pt idx="3">
                  <c:v>8</c:v>
                </c:pt>
              </c:strCache>
            </c:strRef>
          </c:cat>
          <c:val>
            <c:numRef>
              <c:f>0</c:f>
              <c:numCache>
                <c:formatCode>General</c:formatCode>
                <c:ptCount val="4"/>
                <c:pt idx="0">
                  <c:v>1597302804</c:v>
                </c:pt>
                <c:pt idx="1">
                  <c:v>799347676</c:v>
                </c:pt>
                <c:pt idx="2">
                  <c:v>399854229</c:v>
                </c:pt>
                <c:pt idx="3">
                  <c:v>199875656</c:v>
                </c:pt>
              </c:numCache>
            </c:numRef>
          </c:val>
          <c:smooth val="0"/>
        </c:ser>
        <c:hiLowLines>
          <c:spPr>
            <a:ln>
              <a:noFill/>
            </a:ln>
          </c:spPr>
        </c:hiLowLines>
        <c:marker val="0"/>
        <c:axId val="28903231"/>
        <c:axId val="38007366"/>
      </c:lineChart>
      <c:catAx>
        <c:axId val="28903231"/>
        <c:scaling>
          <c:orientation val="minMax"/>
        </c:scaling>
        <c:delete val="0"/>
        <c:axPos val="b"/>
        <c:title>
          <c:tx>
            <c:rich>
              <a:bodyPr rot="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 of Threads</a:t>
                </a:r>
              </a:p>
            </c:rich>
          </c:tx>
          <c:overlay val="0"/>
        </c:title>
        <c:numFmt formatCode="MM/DD/YYYY" sourceLinked="1"/>
        <c:majorTickMark val="none"/>
        <c:minorTickMark val="none"/>
        <c:tickLblPos val="nextTo"/>
        <c:spPr>
          <a:ln w="9360">
            <a:solidFill>
              <a:srgbClr val="d9d9d9"/>
            </a:solidFill>
            <a:round/>
          </a:ln>
        </c:spPr>
        <c:txPr>
          <a:bodyPr/>
          <a:p>
            <a:pPr>
              <a:defRPr b="0" sz="900" spc="-1" strike="noStrike">
                <a:solidFill>
                  <a:srgbClr val="595959"/>
                </a:solidFill>
                <a:uFill>
                  <a:solidFill>
                    <a:srgbClr val="ffffff"/>
                  </a:solidFill>
                </a:uFill>
                <a:latin typeface="Calibri"/>
              </a:defRPr>
            </a:pPr>
          </a:p>
        </c:txPr>
        <c:crossAx val="38007366"/>
        <c:crosses val="autoZero"/>
        <c:auto val="1"/>
        <c:lblAlgn val="ctr"/>
        <c:lblOffset val="100"/>
      </c:catAx>
      <c:valAx>
        <c:axId val="38007366"/>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Running Time (nanoseconds)
</a:t>
                </a:r>
              </a:p>
            </c:rich>
          </c:tx>
          <c:overlay val="0"/>
        </c:title>
        <c:numFmt formatCode="General" sourceLinked="0"/>
        <c:majorTickMark val="none"/>
        <c:minorTickMark val="none"/>
        <c:tickLblPos val="nextTo"/>
        <c:spPr>
          <a:ln w="6480">
            <a:noFill/>
          </a:ln>
        </c:spPr>
        <c:txPr>
          <a:bodyPr/>
          <a:p>
            <a:pPr>
              <a:defRPr b="0" sz="900" spc="-1" strike="noStrike">
                <a:solidFill>
                  <a:srgbClr val="595959"/>
                </a:solidFill>
                <a:uFill>
                  <a:solidFill>
                    <a:srgbClr val="ffffff"/>
                  </a:solidFill>
                </a:uFill>
                <a:latin typeface="Calibri"/>
              </a:defRPr>
            </a:pPr>
          </a:p>
        </c:txPr>
        <c:crossAx val="28903231"/>
        <c:crosses val="autoZero"/>
        <c:crossBetween val="midCat"/>
      </c:valAx>
      <c:spPr>
        <a:noFill/>
        <a:ln>
          <a:noFill/>
        </a:ln>
      </c:spPr>
    </c:plotArea>
    <c:plotVisOnly val="1"/>
    <c:dispBlanksAs val="gap"/>
  </c:chart>
  <c:spPr>
    <a:solidFill>
      <a:srgbClr val="ffffff"/>
    </a:solidFill>
    <a:ln w="9360">
      <a:solidFill>
        <a:srgbClr val="d9d9d9"/>
      </a:solidFill>
      <a:round/>
    </a:ln>
  </c:spPr>
</c:chartSpace>
</file>

<file path=word/charts/chart8.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uFill>
                  <a:solidFill>
                    <a:srgbClr val="ffffff"/>
                  </a:solidFill>
                </a:uFill>
                <a:latin typeface="Calibri"/>
              </a:defRPr>
            </a:pPr>
            <a:r>
              <a:rPr b="0" sz="1400" spc="-1" strike="noStrike">
                <a:solidFill>
                  <a:srgbClr val="595959"/>
                </a:solidFill>
                <a:uFill>
                  <a:solidFill>
                    <a:srgbClr val="ffffff"/>
                  </a:solidFill>
                </a:uFill>
                <a:latin typeface="Calibri"/>
              </a:rPr>
              <a:t>Eliminating True &amp; False Sharing</a:t>
            </a:r>
          </a:p>
        </c:rich>
      </c:tx>
      <c:overlay val="0"/>
    </c:title>
    <c:autoTitleDeleted val="0"/>
    <c:plotArea>
      <c:lineChart>
        <c:grouping val="standard"/>
        <c:varyColors val="0"/>
        <c:ser>
          <c:idx val="0"/>
          <c:order val="0"/>
          <c:tx>
            <c:strRef>
              <c:f>label 0</c:f>
              <c:strCache>
                <c:ptCount val="1"/>
                <c:pt idx="0">
                  <c:v>Speedup</c:v>
                </c:pt>
              </c:strCache>
            </c:strRef>
          </c:tx>
          <c:spPr>
            <a:solidFill>
              <a:srgbClr val="a5a5a5"/>
            </a:solidFill>
            <a:ln w="28440">
              <a:solidFill>
                <a:srgbClr val="a5a5a5"/>
              </a:solidFill>
              <a:round/>
            </a:ln>
          </c:spPr>
          <c:marker>
            <c:symbol val="none"/>
          </c:marker>
          <c:dLbls>
            <c:dLblPos val="t"/>
            <c:showLegendKey val="0"/>
            <c:showVal val="1"/>
            <c:showCatName val="0"/>
            <c:showSerName val="0"/>
            <c:showPercent val="0"/>
            <c:showLeaderLines val="0"/>
          </c:dLbls>
          <c:cat>
            <c:strRef>
              <c:f>categories</c:f>
              <c:strCache>
                <c:ptCount val="4"/>
                <c:pt idx="0">
                  <c:v>1</c:v>
                </c:pt>
                <c:pt idx="1">
                  <c:v>2</c:v>
                </c:pt>
                <c:pt idx="2">
                  <c:v>4</c:v>
                </c:pt>
                <c:pt idx="3">
                  <c:v>8</c:v>
                </c:pt>
              </c:strCache>
            </c:strRef>
          </c:cat>
          <c:val>
            <c:numRef>
              <c:f>0</c:f>
              <c:numCache>
                <c:formatCode>General</c:formatCode>
                <c:ptCount val="4"/>
                <c:pt idx="0">
                  <c:v>0.991405516871552</c:v>
                </c:pt>
                <c:pt idx="1">
                  <c:v>1.98108390071806</c:v>
                </c:pt>
                <c:pt idx="2">
                  <c:v>3.96038030149232</c:v>
                </c:pt>
                <c:pt idx="3">
                  <c:v>7.92279982310602</c:v>
                </c:pt>
              </c:numCache>
            </c:numRef>
          </c:val>
          <c:smooth val="0"/>
        </c:ser>
        <c:hiLowLines>
          <c:spPr>
            <a:ln>
              <a:noFill/>
            </a:ln>
          </c:spPr>
        </c:hiLowLines>
        <c:marker val="0"/>
        <c:axId val="65535937"/>
        <c:axId val="49412126"/>
      </c:lineChart>
      <c:catAx>
        <c:axId val="65535937"/>
        <c:scaling>
          <c:orientation val="minMax"/>
        </c:scaling>
        <c:delete val="0"/>
        <c:axPos val="b"/>
        <c:title>
          <c:tx>
            <c:rich>
              <a:bodyPr rot="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 of Threads</a:t>
                </a:r>
              </a:p>
            </c:rich>
          </c:tx>
          <c:overlay val="0"/>
        </c:title>
        <c:numFmt formatCode="MM/DD/YYYY" sourceLinked="1"/>
        <c:majorTickMark val="none"/>
        <c:minorTickMark val="none"/>
        <c:tickLblPos val="nextTo"/>
        <c:spPr>
          <a:ln w="9360">
            <a:solidFill>
              <a:srgbClr val="d9d9d9"/>
            </a:solidFill>
            <a:round/>
          </a:ln>
        </c:spPr>
        <c:txPr>
          <a:bodyPr/>
          <a:p>
            <a:pPr>
              <a:defRPr b="0" sz="900" spc="-1" strike="noStrike">
                <a:solidFill>
                  <a:srgbClr val="595959"/>
                </a:solidFill>
                <a:uFill>
                  <a:solidFill>
                    <a:srgbClr val="ffffff"/>
                  </a:solidFill>
                </a:uFill>
                <a:latin typeface="Calibri"/>
              </a:defRPr>
            </a:pPr>
          </a:p>
        </c:txPr>
        <c:crossAx val="49412126"/>
        <c:crosses val="autoZero"/>
        <c:auto val="1"/>
        <c:lblAlgn val="ctr"/>
        <c:lblOffset val="100"/>
      </c:catAx>
      <c:valAx>
        <c:axId val="49412126"/>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Speedup
</a:t>
                </a:r>
              </a:p>
            </c:rich>
          </c:tx>
          <c:overlay val="0"/>
        </c:title>
        <c:numFmt formatCode="General" sourceLinked="0"/>
        <c:majorTickMark val="none"/>
        <c:minorTickMark val="none"/>
        <c:tickLblPos val="nextTo"/>
        <c:spPr>
          <a:ln w="6480">
            <a:noFill/>
          </a:ln>
        </c:spPr>
        <c:txPr>
          <a:bodyPr/>
          <a:p>
            <a:pPr>
              <a:defRPr b="0" sz="900" spc="-1" strike="noStrike">
                <a:solidFill>
                  <a:srgbClr val="595959"/>
                </a:solidFill>
                <a:uFill>
                  <a:solidFill>
                    <a:srgbClr val="ffffff"/>
                  </a:solidFill>
                </a:uFill>
                <a:latin typeface="Calibri"/>
              </a:defRPr>
            </a:pPr>
          </a:p>
        </c:txPr>
        <c:crossAx val="65535937"/>
        <c:crosses val="autoZero"/>
        <c:crossBetween val="midCat"/>
      </c:valAx>
      <c:spPr>
        <a:noFill/>
        <a:ln>
          <a:noFill/>
        </a:ln>
      </c:spPr>
    </c:plotArea>
    <c:plotVisOnly val="1"/>
    <c:dispBlanksAs val="gap"/>
  </c:chart>
  <c:spPr>
    <a:solidFill>
      <a:srgbClr val="ffffff"/>
    </a:solidFill>
    <a:ln w="9360">
      <a:solidFill>
        <a:srgbClr val="d9d9d9"/>
      </a:solidFill>
      <a:round/>
    </a:ln>
  </c:spPr>
</c:chartSpace>
</file>

<file path=word/charts/chart9.xml><?xml version="1.0" encoding="utf-8"?>
<c:chartSpace xmlns:c="http://schemas.openxmlformats.org/drawingml/2006/chart" xmlns:a="http://schemas.openxmlformats.org/drawingml/2006/main" xmlns:r="http://schemas.openxmlformats.org/officeDocument/2006/relationships">
  <c:lang val="en-US"/>
  <c:roundedCorners val="0"/>
  <c:chart>
    <c:title>
      <c:tx>
        <c:rich>
          <a:bodyPr rot="0"/>
          <a:lstStyle/>
          <a:p>
            <a:pPr>
              <a:defRPr b="0" sz="1400" spc="-1" strike="noStrike">
                <a:solidFill>
                  <a:srgbClr val="595959"/>
                </a:solidFill>
                <a:uFill>
                  <a:solidFill>
                    <a:srgbClr val="ffffff"/>
                  </a:solidFill>
                </a:uFill>
                <a:latin typeface="Calibri"/>
              </a:defRPr>
            </a:pPr>
            <a:r>
              <a:rPr b="0" sz="1400" spc="-1" strike="noStrike">
                <a:solidFill>
                  <a:srgbClr val="595959"/>
                </a:solidFill>
                <a:uFill>
                  <a:solidFill>
                    <a:srgbClr val="ffffff"/>
                  </a:solidFill>
                </a:uFill>
                <a:latin typeface="Calibri"/>
              </a:rPr>
              <a:t>Run Time</a:t>
            </a:r>
          </a:p>
        </c:rich>
      </c:tx>
      <c:overlay val="0"/>
    </c:title>
    <c:autoTitleDeleted val="0"/>
    <c:plotArea>
      <c:lineChart>
        <c:grouping val="standard"/>
        <c:varyColors val="0"/>
        <c:ser>
          <c:idx val="0"/>
          <c:order val="0"/>
          <c:tx>
            <c:strRef>
              <c:f>label 0</c:f>
              <c:strCache>
                <c:ptCount val="1"/>
                <c:pt idx="0">
                  <c:v>True Sharing</c:v>
                </c:pt>
              </c:strCache>
            </c:strRef>
          </c:tx>
          <c:spPr>
            <a:solidFill>
              <a:srgbClr val="4472c4"/>
            </a:solidFill>
            <a:ln w="28440">
              <a:solidFill>
                <a:srgbClr val="4472c4"/>
              </a:solidFill>
              <a:round/>
            </a:ln>
          </c:spPr>
          <c:marker>
            <c:symbol val="circle"/>
            <c:size val="5"/>
            <c:spPr>
              <a:solidFill>
                <a:srgbClr val="4472c4"/>
              </a:solidFill>
            </c:spPr>
          </c:marker>
          <c:dLbls>
            <c:dLblPos val="r"/>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0</c:f>
              <c:numCache>
                <c:formatCode>General</c:formatCode>
                <c:ptCount val="4"/>
                <c:pt idx="0">
                  <c:v>2786669240</c:v>
                </c:pt>
                <c:pt idx="1">
                  <c:v>10489426885</c:v>
                </c:pt>
                <c:pt idx="2">
                  <c:v>26701658551</c:v>
                </c:pt>
                <c:pt idx="3">
                  <c:v>19033891192</c:v>
                </c:pt>
              </c:numCache>
            </c:numRef>
          </c:val>
          <c:smooth val="0"/>
        </c:ser>
        <c:ser>
          <c:idx val="1"/>
          <c:order val="1"/>
          <c:tx>
            <c:strRef>
              <c:f>label 1</c:f>
              <c:strCache>
                <c:ptCount val="1"/>
                <c:pt idx="0">
                  <c:v>Atomic Instruction</c:v>
                </c:pt>
              </c:strCache>
            </c:strRef>
          </c:tx>
          <c:spPr>
            <a:solidFill>
              <a:srgbClr val="ed7d31"/>
            </a:solidFill>
            <a:ln w="28440">
              <a:solidFill>
                <a:srgbClr val="ed7d31"/>
              </a:solidFill>
              <a:round/>
            </a:ln>
          </c:spPr>
          <c:marker>
            <c:symbol val="circle"/>
            <c:size val="5"/>
            <c:spPr>
              <a:solidFill>
                <a:srgbClr val="ed7d31"/>
              </a:solidFill>
            </c:spPr>
          </c:marker>
          <c:dLbls>
            <c:dLblPos val="r"/>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1</c:f>
              <c:numCache>
                <c:formatCode>General</c:formatCode>
                <c:ptCount val="4"/>
                <c:pt idx="0">
                  <c:v>4539733475</c:v>
                </c:pt>
                <c:pt idx="1">
                  <c:v>9411049805</c:v>
                </c:pt>
                <c:pt idx="2">
                  <c:v>12201878349</c:v>
                </c:pt>
                <c:pt idx="3">
                  <c:v>14705023356</c:v>
                </c:pt>
              </c:numCache>
            </c:numRef>
          </c:val>
          <c:smooth val="0"/>
        </c:ser>
        <c:ser>
          <c:idx val="2"/>
          <c:order val="2"/>
          <c:tx>
            <c:strRef>
              <c:f>label 2</c:f>
              <c:strCache>
                <c:ptCount val="1"/>
                <c:pt idx="0">
                  <c:v>False Sharing</c:v>
                </c:pt>
              </c:strCache>
            </c:strRef>
          </c:tx>
          <c:spPr>
            <a:solidFill>
              <a:srgbClr val="a5a5a5"/>
            </a:solidFill>
            <a:ln w="28440">
              <a:solidFill>
                <a:srgbClr val="a5a5a5"/>
              </a:solidFill>
              <a:round/>
            </a:ln>
          </c:spPr>
          <c:marker>
            <c:symbol val="circle"/>
            <c:size val="5"/>
            <c:spPr>
              <a:solidFill>
                <a:srgbClr val="a5a5a5"/>
              </a:solidFill>
            </c:spPr>
          </c:marker>
          <c:dLbls>
            <c:dLblPos val="r"/>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2</c:f>
              <c:numCache>
                <c:formatCode>General</c:formatCode>
                <c:ptCount val="4"/>
                <c:pt idx="0">
                  <c:v>1647966876</c:v>
                </c:pt>
                <c:pt idx="1">
                  <c:v>2564958534</c:v>
                </c:pt>
                <c:pt idx="2">
                  <c:v>2827194844</c:v>
                </c:pt>
                <c:pt idx="3">
                  <c:v>2737298091</c:v>
                </c:pt>
              </c:numCache>
            </c:numRef>
          </c:val>
          <c:smooth val="0"/>
        </c:ser>
        <c:ser>
          <c:idx val="3"/>
          <c:order val="3"/>
          <c:tx>
            <c:strRef>
              <c:f>label 3</c:f>
              <c:strCache>
                <c:ptCount val="1"/>
                <c:pt idx="0">
                  <c:v>Eliminating True/False Sharing</c:v>
                </c:pt>
              </c:strCache>
            </c:strRef>
          </c:tx>
          <c:spPr>
            <a:solidFill>
              <a:srgbClr val="ffc000"/>
            </a:solidFill>
            <a:ln w="28440">
              <a:solidFill>
                <a:srgbClr val="ffc000"/>
              </a:solidFill>
              <a:round/>
            </a:ln>
          </c:spPr>
          <c:marker>
            <c:symbol val="circle"/>
            <c:size val="5"/>
            <c:spPr>
              <a:solidFill>
                <a:srgbClr val="ffc000"/>
              </a:solidFill>
            </c:spPr>
          </c:marker>
          <c:dLbls>
            <c:dLblPos val="r"/>
            <c:showLegendKey val="0"/>
            <c:showVal val="0"/>
            <c:showCatName val="0"/>
            <c:showSerName val="0"/>
            <c:showPercent val="0"/>
            <c:showLeaderLines val="0"/>
          </c:dLbls>
          <c:cat>
            <c:strRef>
              <c:f>categories</c:f>
              <c:strCache>
                <c:ptCount val="4"/>
                <c:pt idx="0">
                  <c:v>1</c:v>
                </c:pt>
                <c:pt idx="1">
                  <c:v>2</c:v>
                </c:pt>
                <c:pt idx="2">
                  <c:v>4</c:v>
                </c:pt>
                <c:pt idx="3">
                  <c:v>8</c:v>
                </c:pt>
              </c:strCache>
            </c:strRef>
          </c:cat>
          <c:val>
            <c:numRef>
              <c:f>3</c:f>
              <c:numCache>
                <c:formatCode>General</c:formatCode>
                <c:ptCount val="4"/>
                <c:pt idx="0">
                  <c:v>1597302804</c:v>
                </c:pt>
                <c:pt idx="1">
                  <c:v>799347676</c:v>
                </c:pt>
                <c:pt idx="2">
                  <c:v>399854229</c:v>
                </c:pt>
                <c:pt idx="3">
                  <c:v>199875656</c:v>
                </c:pt>
              </c:numCache>
            </c:numRef>
          </c:val>
          <c:smooth val="0"/>
        </c:ser>
        <c:hiLowLines>
          <c:spPr>
            <a:ln>
              <a:noFill/>
            </a:ln>
          </c:spPr>
        </c:hiLowLines>
        <c:marker val="1"/>
        <c:axId val="73437574"/>
        <c:axId val="33347171"/>
      </c:lineChart>
      <c:catAx>
        <c:axId val="73437574"/>
        <c:scaling>
          <c:orientation val="minMax"/>
        </c:scaling>
        <c:delete val="0"/>
        <c:axPos val="b"/>
        <c:title>
          <c:tx>
            <c:rich>
              <a:bodyPr rot="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 of Threads</a:t>
                </a:r>
              </a:p>
            </c:rich>
          </c:tx>
          <c:overlay val="0"/>
        </c:title>
        <c:numFmt formatCode="MM/DD/YYYY" sourceLinked="1"/>
        <c:majorTickMark val="none"/>
        <c:minorTickMark val="none"/>
        <c:tickLblPos val="nextTo"/>
        <c:spPr>
          <a:ln w="9360">
            <a:solidFill>
              <a:srgbClr val="d9d9d9"/>
            </a:solidFill>
            <a:round/>
          </a:ln>
        </c:spPr>
        <c:txPr>
          <a:bodyPr/>
          <a:p>
            <a:pPr>
              <a:defRPr b="0" sz="900" spc="-1" strike="noStrike">
                <a:solidFill>
                  <a:srgbClr val="595959"/>
                </a:solidFill>
                <a:uFill>
                  <a:solidFill>
                    <a:srgbClr val="ffffff"/>
                  </a:solidFill>
                </a:uFill>
                <a:latin typeface="Calibri"/>
              </a:defRPr>
            </a:pPr>
          </a:p>
        </c:txPr>
        <c:crossAx val="33347171"/>
        <c:crosses val="autoZero"/>
        <c:auto val="1"/>
        <c:lblAlgn val="ctr"/>
        <c:lblOffset val="100"/>
      </c:catAx>
      <c:valAx>
        <c:axId val="33347171"/>
        <c:scaling>
          <c:orientation val="minMax"/>
        </c:scaling>
        <c:delete val="0"/>
        <c:axPos val="l"/>
        <c:majorGridlines>
          <c:spPr>
            <a:ln w="9360">
              <a:solidFill>
                <a:srgbClr val="d9d9d9"/>
              </a:solidFill>
              <a:round/>
            </a:ln>
          </c:spPr>
        </c:majorGridlines>
        <c:title>
          <c:tx>
            <c:rich>
              <a:bodyPr rot="-5400000"/>
              <a:lstStyle/>
              <a:p>
                <a:pPr>
                  <a:defRPr b="0" sz="1000" spc="-1" strike="noStrike">
                    <a:solidFill>
                      <a:srgbClr val="595959"/>
                    </a:solidFill>
                    <a:uFill>
                      <a:solidFill>
                        <a:srgbClr val="ffffff"/>
                      </a:solidFill>
                    </a:uFill>
                    <a:latin typeface="Calibri"/>
                  </a:defRPr>
                </a:pPr>
                <a:r>
                  <a:rPr b="0" sz="1000" spc="-1" strike="noStrike">
                    <a:solidFill>
                      <a:srgbClr val="595959"/>
                    </a:solidFill>
                    <a:uFill>
                      <a:solidFill>
                        <a:srgbClr val="ffffff"/>
                      </a:solidFill>
                    </a:uFill>
                    <a:latin typeface="Calibri"/>
                  </a:rPr>
                  <a:t>Running Time (nanoseconds)</a:t>
                </a:r>
              </a:p>
            </c:rich>
          </c:tx>
          <c:overlay val="0"/>
        </c:title>
        <c:numFmt formatCode="General" sourceLinked="0"/>
        <c:majorTickMark val="none"/>
        <c:minorTickMark val="none"/>
        <c:tickLblPos val="nextTo"/>
        <c:spPr>
          <a:ln w="6480">
            <a:noFill/>
          </a:ln>
        </c:spPr>
        <c:txPr>
          <a:bodyPr/>
          <a:p>
            <a:pPr>
              <a:defRPr b="0" sz="900" spc="-1" strike="noStrike">
                <a:solidFill>
                  <a:srgbClr val="595959"/>
                </a:solidFill>
                <a:uFill>
                  <a:solidFill>
                    <a:srgbClr val="ffffff"/>
                  </a:solidFill>
                </a:uFill>
                <a:latin typeface="Calibri"/>
              </a:defRPr>
            </a:pPr>
          </a:p>
        </c:txPr>
        <c:crossAx val="73437574"/>
        <c:crosses val="autoZero"/>
        <c:crossBetween val="midCat"/>
      </c:valAx>
      <c:spPr>
        <a:noFill/>
        <a:ln w="25560">
          <a:noFill/>
        </a:ln>
      </c:spPr>
    </c:plotArea>
    <c:legend>
      <c:legendPos val="b"/>
      <c:overlay val="0"/>
      <c:spPr>
        <a:noFill/>
        <a:ln>
          <a:noFill/>
        </a:ln>
      </c:spPr>
    </c:legend>
    <c:plotVisOnly val="1"/>
    <c:dispBlanksAs val="gap"/>
  </c:chart>
  <c:spPr>
    <a:solidFill>
      <a:srgbClr val="ffffff"/>
    </a:solidFill>
    <a:ln w="9360">
      <a:solidFill>
        <a:srgbClr val="d9d9d9"/>
      </a:solidFill>
      <a:round/>
    </a:ln>
  </c:spPr>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7959</TotalTime>
  <Application>LibreOffice/5.2.6.2$Linux_X86_64 LibreOffice_project/20m0$Build-2</Application>
  <Pages>7</Pages>
  <Words>918</Words>
  <Characters>4708</Characters>
  <CharactersWithSpaces>5564</CharactersWithSpaces>
  <Paragraphs>114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2017-04-16T21:50:00Z</dcterms:created>
  <dc:creator>Andrew Hecht</dc:creator>
  <dc:description/>
  <dc:language>en-US</dc:language>
  <cp:lastModifiedBy/>
  <dcterms:modified xsi:type="dcterms:W3CDTF">2017-05-11T04:54:05Z</dcterms:modified>
  <cp:revision>37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