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D0" w:rsidRDefault="00F31ED0" w:rsidP="00D14C8B">
      <w:pPr>
        <w:jc w:val="center"/>
        <w:rPr>
          <w:rStyle w:val="a5"/>
          <w:b w:val="0"/>
          <w:bCs w:val="0"/>
          <w:color w:val="1F497D"/>
          <w:sz w:val="36"/>
          <w:szCs w:val="36"/>
          <w:lang w:val="el-GR"/>
        </w:rPr>
      </w:pPr>
      <w:bookmarkStart w:id="0" w:name="_GoBack"/>
      <w:bookmarkEnd w:id="0"/>
      <w:r>
        <w:rPr>
          <w:rStyle w:val="a5"/>
          <w:color w:val="1F497D"/>
          <w:sz w:val="36"/>
          <w:szCs w:val="36"/>
          <w:lang w:val="el-GR"/>
        </w:rPr>
        <w:t>ΠΜΣ: Διαχείριση Μνημείων:</w:t>
      </w:r>
    </w:p>
    <w:p w:rsidR="00F31ED0" w:rsidRPr="00F31ED0" w:rsidRDefault="00F31ED0" w:rsidP="00D14C8B">
      <w:pPr>
        <w:jc w:val="center"/>
        <w:rPr>
          <w:rStyle w:val="a5"/>
          <w:b w:val="0"/>
          <w:bCs w:val="0"/>
          <w:color w:val="1F497D"/>
          <w:sz w:val="36"/>
          <w:szCs w:val="36"/>
          <w:lang w:val="el-GR"/>
        </w:rPr>
      </w:pPr>
      <w:r>
        <w:rPr>
          <w:rStyle w:val="a5"/>
          <w:color w:val="1F497D"/>
          <w:sz w:val="36"/>
          <w:szCs w:val="36"/>
          <w:lang w:val="el-GR"/>
        </w:rPr>
        <w:t>Αρχαιολογία, Πόλη και Α</w:t>
      </w:r>
      <w:r w:rsidRPr="00F31ED0">
        <w:rPr>
          <w:rStyle w:val="a5"/>
          <w:color w:val="1F497D"/>
          <w:sz w:val="36"/>
          <w:szCs w:val="36"/>
          <w:lang w:val="el-GR"/>
        </w:rPr>
        <w:t>ρχιτεκτονική</w:t>
      </w:r>
    </w:p>
    <w:p w:rsidR="00F31ED0" w:rsidRPr="00BB5467" w:rsidRDefault="00F31ED0" w:rsidP="00BB5467">
      <w:pPr>
        <w:pStyle w:val="a3"/>
        <w:pBdr>
          <w:bottom w:val="single" w:sz="4" w:space="1" w:color="auto"/>
        </w:pBdr>
        <w:rPr>
          <w:rStyle w:val="a5"/>
          <w:b/>
          <w:bCs/>
          <w:lang w:val="el-GR"/>
        </w:rPr>
      </w:pPr>
      <w:r w:rsidRPr="00BB5467">
        <w:rPr>
          <w:rStyle w:val="a5"/>
          <w:b/>
          <w:bCs/>
          <w:lang w:val="el-GR"/>
        </w:rPr>
        <w:t>Μάθημα: Κοινωνιολογία αστικού και περιαστικού χώρου</w:t>
      </w:r>
    </w:p>
    <w:p w:rsidR="00F31ED0" w:rsidRPr="00F31ED0" w:rsidRDefault="00F31ED0" w:rsidP="00F31ED0">
      <w:pPr>
        <w:rPr>
          <w:lang w:val="el-GR"/>
        </w:rPr>
      </w:pPr>
    </w:p>
    <w:p w:rsidR="00F31ED0" w:rsidRPr="002D4CF6" w:rsidRDefault="00B96242" w:rsidP="00F31ED0">
      <w:pPr>
        <w:rPr>
          <w:b/>
          <w:color w:val="1F497D"/>
          <w:lang w:val="en-US"/>
        </w:rPr>
      </w:pPr>
      <w:r>
        <w:rPr>
          <w:b/>
          <w:color w:val="1F497D"/>
          <w:lang w:val="el-GR"/>
        </w:rPr>
        <w:t>Εα</w:t>
      </w:r>
      <w:r w:rsidR="00D14C8B">
        <w:rPr>
          <w:b/>
          <w:color w:val="1F497D"/>
          <w:lang w:val="el-GR"/>
        </w:rPr>
        <w:t>ρινό εξάμηνο 201</w:t>
      </w:r>
      <w:r w:rsidR="002D4CF6">
        <w:rPr>
          <w:b/>
          <w:color w:val="1F497D"/>
          <w:lang w:val="en-US"/>
        </w:rPr>
        <w:t>1</w:t>
      </w:r>
      <w:r w:rsidR="00D14C8B">
        <w:rPr>
          <w:b/>
          <w:color w:val="1F497D"/>
          <w:lang w:val="el-GR"/>
        </w:rPr>
        <w:t>-1</w:t>
      </w:r>
      <w:r w:rsidR="002D4CF6">
        <w:rPr>
          <w:b/>
          <w:color w:val="1F497D"/>
          <w:lang w:val="en-US"/>
        </w:rPr>
        <w:t>2</w:t>
      </w:r>
    </w:p>
    <w:p w:rsidR="00F31ED0" w:rsidRDefault="00F31ED0" w:rsidP="00F31ED0">
      <w:pPr>
        <w:rPr>
          <w:b/>
          <w:color w:val="1F497D"/>
          <w:lang w:val="el-GR"/>
        </w:rPr>
      </w:pPr>
      <w:r>
        <w:rPr>
          <w:b/>
          <w:color w:val="1F497D"/>
          <w:lang w:val="el-GR"/>
        </w:rPr>
        <w:t xml:space="preserve">Υπεύθυνη διδασκαλίας : </w:t>
      </w:r>
      <w:r>
        <w:rPr>
          <w:b/>
          <w:color w:val="1F497D"/>
          <w:lang w:val="el-GR"/>
        </w:rPr>
        <w:tab/>
        <w:t>Καθηγήτρια Σοφία Δασκαλοπούλου</w:t>
      </w:r>
    </w:p>
    <w:p w:rsidR="00F31ED0" w:rsidRDefault="00F31ED0" w:rsidP="00F31ED0">
      <w:pPr>
        <w:rPr>
          <w:b/>
          <w:color w:val="1F497D"/>
          <w:lang w:val="el-GR"/>
        </w:rPr>
      </w:pP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  <w:t>Τμήμα Πολιτισμικής Τεχνολογίας και Επικοινωνίας</w:t>
      </w:r>
    </w:p>
    <w:p w:rsidR="00F31ED0" w:rsidRDefault="00F31ED0" w:rsidP="00F31ED0">
      <w:pPr>
        <w:rPr>
          <w:b/>
          <w:color w:val="1F497D"/>
          <w:lang w:val="el-GR"/>
        </w:rPr>
      </w:pP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</w:r>
      <w:r>
        <w:rPr>
          <w:b/>
          <w:color w:val="1F497D"/>
          <w:lang w:val="el-GR"/>
        </w:rPr>
        <w:tab/>
        <w:t>Πανεπιστήμιο Αιγαίου</w:t>
      </w:r>
    </w:p>
    <w:p w:rsidR="00F31ED0" w:rsidRDefault="00F31ED0" w:rsidP="00F31ED0">
      <w:pPr>
        <w:rPr>
          <w:lang w:val="el-GR"/>
        </w:rPr>
      </w:pPr>
    </w:p>
    <w:p w:rsidR="00F31ED0" w:rsidRPr="00161571" w:rsidRDefault="00F31ED0" w:rsidP="00F31ED0">
      <w:pPr>
        <w:rPr>
          <w:b/>
          <w:color w:val="0070C0"/>
          <w:lang w:val="el-GR"/>
        </w:rPr>
      </w:pPr>
      <w:r w:rsidRPr="00161571">
        <w:rPr>
          <w:b/>
          <w:color w:val="0070C0"/>
          <w:lang w:val="el-GR"/>
        </w:rPr>
        <w:t>Α. Αντικείμενο και στόχοι</w:t>
      </w:r>
    </w:p>
    <w:p w:rsidR="00F31ED0" w:rsidRDefault="00F31ED0" w:rsidP="00F31ED0">
      <w:pPr>
        <w:rPr>
          <w:b/>
          <w:color w:val="1F497D"/>
          <w:lang w:val="el-GR"/>
        </w:rPr>
      </w:pPr>
    </w:p>
    <w:p w:rsidR="00F31ED0" w:rsidRDefault="00F31ED0" w:rsidP="00F31ED0">
      <w:pPr>
        <w:rPr>
          <w:b/>
          <w:color w:val="1F497D"/>
          <w:lang w:val="el-GR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</w:tblGrid>
      <w:tr w:rsidR="00F31ED0" w:rsidRPr="00731047" w:rsidTr="00BB5467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hideMark/>
          </w:tcPr>
          <w:p w:rsidR="00F31ED0" w:rsidRPr="00001FDB" w:rsidRDefault="004B0FFA" w:rsidP="004B0FFA">
            <w:pPr>
              <w:jc w:val="both"/>
              <w:rPr>
                <w:color w:val="1F497D"/>
                <w:lang w:val="el-GR"/>
              </w:rPr>
            </w:pPr>
            <w:r w:rsidRPr="00001FDB">
              <w:rPr>
                <w:lang w:val="el-GR"/>
              </w:rPr>
              <w:t xml:space="preserve">Ορισμός της Αστικής Κοινωνιολογίας. Η ανάλυση της κοινωνικής ζωής σε αστικό περιβάλλον. Η πόλη ως χώρος σύγκλισης και συνέργειας για την παραγωγή και διάδοση συμβολισμών, πολιτισμικών αναπαραστάσεων και σηματοδοτήσεων. Κοινωνικά δίκτυα και ιστορικές κοινότητες. Διαχρονία και ιστορικότητα της πόλης. </w:t>
            </w:r>
            <w:r w:rsidR="00731047" w:rsidRPr="00001FDB">
              <w:rPr>
                <w:lang w:val="el-GR"/>
              </w:rPr>
              <w:t xml:space="preserve">Οι σύγχρονες μεγαπόλεις. </w:t>
            </w:r>
            <w:r w:rsidRPr="00001FDB">
              <w:rPr>
                <w:lang w:val="el-GR"/>
              </w:rPr>
              <w:t xml:space="preserve">Η διάδραση του κοινωνικού με το χωρικό. </w:t>
            </w:r>
            <w:r w:rsidR="00731047" w:rsidRPr="00001FDB">
              <w:rPr>
                <w:lang w:val="el-GR"/>
              </w:rPr>
              <w:t xml:space="preserve">Πώς οι κοινωνικοπολιτισμικοί παράγοντες επηρεάζουν την αντίληψη του δημόσιου χώρου. </w:t>
            </w:r>
            <w:r w:rsidR="00A549E1">
              <w:rPr>
                <w:lang w:val="el-GR"/>
              </w:rPr>
              <w:t>Από τον «βιοτικό χώρο» στον «</w:t>
            </w:r>
            <w:r w:rsidRPr="00001FDB">
              <w:rPr>
                <w:lang w:val="el-GR"/>
              </w:rPr>
              <w:t xml:space="preserve">παγκοσμιοποιημένο χώρο». </w:t>
            </w:r>
          </w:p>
        </w:tc>
      </w:tr>
    </w:tbl>
    <w:p w:rsidR="00F31ED0" w:rsidRDefault="00F31ED0" w:rsidP="00F31ED0">
      <w:pPr>
        <w:rPr>
          <w:b/>
          <w:color w:val="1F497D"/>
          <w:lang w:val="el-GR"/>
        </w:rPr>
      </w:pPr>
    </w:p>
    <w:p w:rsidR="00F31ED0" w:rsidRDefault="00F31ED0" w:rsidP="00F31ED0">
      <w:pPr>
        <w:rPr>
          <w:b/>
          <w:color w:val="1F497D"/>
          <w:lang w:val="el-GR"/>
        </w:rPr>
      </w:pPr>
    </w:p>
    <w:p w:rsidR="00F31ED0" w:rsidRPr="00161571" w:rsidRDefault="00F31ED0" w:rsidP="00F31ED0">
      <w:pPr>
        <w:rPr>
          <w:b/>
          <w:color w:val="0070C0"/>
          <w:lang w:val="el-GR"/>
        </w:rPr>
      </w:pPr>
      <w:r w:rsidRPr="00161571">
        <w:rPr>
          <w:b/>
          <w:color w:val="0070C0"/>
          <w:lang w:val="en-US"/>
        </w:rPr>
        <w:t>B</w:t>
      </w:r>
      <w:r w:rsidRPr="00161571">
        <w:rPr>
          <w:b/>
          <w:color w:val="0070C0"/>
          <w:lang w:val="el-GR"/>
        </w:rPr>
        <w:t xml:space="preserve">. Ενότητες </w:t>
      </w:r>
    </w:p>
    <w:p w:rsidR="00D4639D" w:rsidRDefault="00D4639D">
      <w:pPr>
        <w:rPr>
          <w:lang w:val="el-GR"/>
        </w:rPr>
      </w:pPr>
    </w:p>
    <w:p w:rsidR="00527E09" w:rsidRPr="00F4597B" w:rsidRDefault="00527E09" w:rsidP="008530A5">
      <w:pPr>
        <w:pStyle w:val="a6"/>
        <w:numPr>
          <w:ilvl w:val="0"/>
          <w:numId w:val="1"/>
        </w:numPr>
        <w:rPr>
          <w:b/>
          <w:lang w:val="el-GR"/>
        </w:rPr>
      </w:pPr>
      <w:r w:rsidRPr="00F4597B">
        <w:rPr>
          <w:b/>
          <w:lang w:val="el-GR"/>
        </w:rPr>
        <w:t>Αστική κοινωνιολογία</w:t>
      </w:r>
      <w:r w:rsidR="00F4597B">
        <w:rPr>
          <w:b/>
          <w:lang w:val="el-GR"/>
        </w:rPr>
        <w:t xml:space="preserve"> (2 διαλέξεις)</w:t>
      </w:r>
    </w:p>
    <w:p w:rsidR="00C94DDD" w:rsidRPr="00F4597B" w:rsidRDefault="00527E09" w:rsidP="00CB74B1">
      <w:pPr>
        <w:pStyle w:val="a6"/>
        <w:numPr>
          <w:ilvl w:val="0"/>
          <w:numId w:val="4"/>
        </w:numPr>
        <w:spacing w:before="100" w:beforeAutospacing="1" w:after="100" w:afterAutospacing="1"/>
        <w:ind w:left="1701" w:right="288"/>
        <w:jc w:val="both"/>
        <w:rPr>
          <w:lang w:val="el-GR"/>
        </w:rPr>
      </w:pPr>
      <w:r w:rsidRPr="00F4597B">
        <w:rPr>
          <w:lang w:val="el-GR"/>
        </w:rPr>
        <w:t xml:space="preserve">Η αστική κοινωνιολογία ορίζεται σήμερα από τα πεδία που προσεγγίζει και από τα </w:t>
      </w:r>
      <w:r w:rsidR="00493EB8" w:rsidRPr="00F4597B">
        <w:rPr>
          <w:lang w:val="el-GR"/>
        </w:rPr>
        <w:t>δεδομένα</w:t>
      </w:r>
      <w:r w:rsidRPr="00F4597B">
        <w:rPr>
          <w:lang w:val="el-GR"/>
        </w:rPr>
        <w:t xml:space="preserve"> που κατασκευάζει</w:t>
      </w:r>
      <w:r w:rsidR="00493EB8" w:rsidRPr="00F4597B">
        <w:rPr>
          <w:lang w:val="el-GR"/>
        </w:rPr>
        <w:t>: δηλαδή τόσο η εστίαση όσο και η παραγωγή ερευνητικού έργου για συγκεκριμένα θέματα είναι παράγοντες που συνέβαλαν σημαντικά στην διαμόρφωση του επιστημονικού της χώρου</w:t>
      </w:r>
      <w:r w:rsidR="00C94DDD" w:rsidRPr="00F4597B">
        <w:rPr>
          <w:lang w:val="el-GR"/>
        </w:rPr>
        <w:t xml:space="preserve"> (πχ</w:t>
      </w:r>
      <w:r w:rsidR="00493EB8" w:rsidRPr="00F4597B">
        <w:rPr>
          <w:lang w:val="el-GR"/>
        </w:rPr>
        <w:t>. αστικές πολιτικές, μεταν</w:t>
      </w:r>
      <w:r w:rsidR="00C94DDD" w:rsidRPr="00F4597B">
        <w:rPr>
          <w:lang w:val="el-GR"/>
        </w:rPr>
        <w:t>άστευση, πολεοδομικός σχεδιασμός, κοινωνικός ανασχηματισμός και πολυεθνική συγκατοίκηση)</w:t>
      </w:r>
    </w:p>
    <w:p w:rsidR="00C94DDD" w:rsidRPr="00F4597B" w:rsidRDefault="00C94DDD" w:rsidP="00CB74B1">
      <w:pPr>
        <w:pStyle w:val="a6"/>
        <w:numPr>
          <w:ilvl w:val="0"/>
          <w:numId w:val="4"/>
        </w:numPr>
        <w:spacing w:before="100" w:beforeAutospacing="1" w:after="100" w:afterAutospacing="1"/>
        <w:ind w:left="1701" w:right="288"/>
        <w:jc w:val="both"/>
        <w:rPr>
          <w:lang w:val="el-GR"/>
        </w:rPr>
      </w:pPr>
      <w:r w:rsidRPr="00F4597B">
        <w:rPr>
          <w:lang w:val="el-GR"/>
        </w:rPr>
        <w:t>Τα σύγχρονα θεωρητικά ρεύματα</w:t>
      </w:r>
    </w:p>
    <w:p w:rsidR="00527E09" w:rsidRPr="00F4597B" w:rsidRDefault="00C94DDD" w:rsidP="00CB74B1">
      <w:pPr>
        <w:pStyle w:val="a6"/>
        <w:numPr>
          <w:ilvl w:val="0"/>
          <w:numId w:val="4"/>
        </w:numPr>
        <w:spacing w:before="100" w:beforeAutospacing="1" w:after="100" w:afterAutospacing="1"/>
        <w:ind w:left="1701" w:right="288"/>
        <w:jc w:val="both"/>
        <w:rPr>
          <w:lang w:val="el-GR"/>
        </w:rPr>
      </w:pPr>
      <w:r w:rsidRPr="00F4597B">
        <w:rPr>
          <w:lang w:val="el-GR"/>
        </w:rPr>
        <w:t xml:space="preserve"> </w:t>
      </w:r>
      <w:r w:rsidR="000D6DB2" w:rsidRPr="00F4597B">
        <w:rPr>
          <w:lang w:val="el-GR"/>
        </w:rPr>
        <w:t>Ο ρόλος</w:t>
      </w:r>
      <w:r w:rsidRPr="00F4597B">
        <w:rPr>
          <w:lang w:val="el-GR"/>
        </w:rPr>
        <w:t xml:space="preserve"> της αστικής κοινωνιολογίας </w:t>
      </w:r>
      <w:r w:rsidR="000D6DB2" w:rsidRPr="00F4597B">
        <w:rPr>
          <w:lang w:val="el-GR"/>
        </w:rPr>
        <w:t>στην διαμόρφωση και την αξιολόγηση τ</w:t>
      </w:r>
      <w:r w:rsidR="00F4597B" w:rsidRPr="00F4597B">
        <w:rPr>
          <w:lang w:val="el-GR"/>
        </w:rPr>
        <w:t>ης</w:t>
      </w:r>
      <w:r w:rsidR="000D6DB2" w:rsidRPr="00F4597B">
        <w:rPr>
          <w:lang w:val="el-GR"/>
        </w:rPr>
        <w:t xml:space="preserve"> δημόσιας πολιτικής και διακυβέρνησης</w:t>
      </w:r>
    </w:p>
    <w:p w:rsidR="00527E09" w:rsidRPr="00F4597B" w:rsidRDefault="00527E09" w:rsidP="00527E09">
      <w:pPr>
        <w:pStyle w:val="a6"/>
        <w:rPr>
          <w:sz w:val="28"/>
          <w:szCs w:val="28"/>
          <w:lang w:val="el-GR"/>
        </w:rPr>
      </w:pPr>
    </w:p>
    <w:p w:rsidR="008530A5" w:rsidRPr="00F4597B" w:rsidRDefault="008530A5" w:rsidP="008530A5">
      <w:pPr>
        <w:pStyle w:val="a6"/>
        <w:numPr>
          <w:ilvl w:val="0"/>
          <w:numId w:val="1"/>
        </w:numPr>
        <w:rPr>
          <w:b/>
          <w:lang w:val="el-GR"/>
        </w:rPr>
      </w:pPr>
      <w:r w:rsidRPr="00F4597B">
        <w:rPr>
          <w:b/>
          <w:lang w:val="el-GR"/>
        </w:rPr>
        <w:t>Πόλη και «αστική συλλογικότητα»</w:t>
      </w:r>
      <w:r w:rsidR="00527E09" w:rsidRPr="00F4597B">
        <w:rPr>
          <w:b/>
          <w:lang w:val="el-GR"/>
        </w:rPr>
        <w:t xml:space="preserve"> (3 διαλέξεις)</w:t>
      </w:r>
    </w:p>
    <w:p w:rsidR="008530A5" w:rsidRPr="00F4597B" w:rsidRDefault="008530A5" w:rsidP="00CB74B1">
      <w:pPr>
        <w:pStyle w:val="a6"/>
        <w:numPr>
          <w:ilvl w:val="0"/>
          <w:numId w:val="3"/>
        </w:numPr>
        <w:ind w:left="1701" w:right="288"/>
        <w:jc w:val="both"/>
        <w:rPr>
          <w:lang w:val="el-GR"/>
        </w:rPr>
      </w:pPr>
      <w:r w:rsidRPr="00F4597B">
        <w:rPr>
          <w:lang w:val="el-GR"/>
        </w:rPr>
        <w:t xml:space="preserve">Η </w:t>
      </w:r>
      <w:r w:rsidRPr="00F4597B">
        <w:rPr>
          <w:i/>
          <w:lang w:val="el-GR"/>
        </w:rPr>
        <w:t>αστική συλλογικότητα</w:t>
      </w:r>
      <w:r w:rsidRPr="00F4597B">
        <w:rPr>
          <w:lang w:val="el-GR"/>
        </w:rPr>
        <w:t xml:space="preserve"> ως πόλος μοντερνικότητας, πλούτου, κοινωνικής ανάπτυξης, κοινωνικής και</w:t>
      </w:r>
      <w:r w:rsidR="00D14C8B" w:rsidRPr="00F4597B">
        <w:rPr>
          <w:lang w:val="el-GR"/>
        </w:rPr>
        <w:t xml:space="preserve"> χωρικής οργάνωσης και εξουσίας</w:t>
      </w:r>
    </w:p>
    <w:p w:rsidR="00B7033F" w:rsidRPr="00F4597B" w:rsidRDefault="00D14C8B" w:rsidP="008530A5">
      <w:pPr>
        <w:pStyle w:val="a6"/>
        <w:numPr>
          <w:ilvl w:val="0"/>
          <w:numId w:val="3"/>
        </w:numPr>
        <w:ind w:left="1701"/>
        <w:jc w:val="both"/>
        <w:rPr>
          <w:lang w:val="el-GR"/>
        </w:rPr>
      </w:pPr>
      <w:r w:rsidRPr="00F4597B">
        <w:rPr>
          <w:lang w:val="el-GR"/>
        </w:rPr>
        <w:t>Άστυ, πόλη, μητρόπολη: η ιστορική διάσταση της εξέλιξης</w:t>
      </w:r>
    </w:p>
    <w:p w:rsidR="00D14C8B" w:rsidRPr="00F4597B" w:rsidRDefault="004D6F97" w:rsidP="008530A5">
      <w:pPr>
        <w:pStyle w:val="a6"/>
        <w:numPr>
          <w:ilvl w:val="0"/>
          <w:numId w:val="3"/>
        </w:numPr>
        <w:ind w:left="1701"/>
        <w:jc w:val="both"/>
        <w:rPr>
          <w:lang w:val="el-GR"/>
        </w:rPr>
      </w:pPr>
      <w:r w:rsidRPr="00F4597B">
        <w:rPr>
          <w:lang w:val="el-GR"/>
        </w:rPr>
        <w:t>Ο ανθρώπινος παράγων</w:t>
      </w:r>
      <w:r w:rsidR="00C94DDD" w:rsidRPr="00F4597B">
        <w:rPr>
          <w:lang w:val="el-GR"/>
        </w:rPr>
        <w:t>/</w:t>
      </w:r>
      <w:r w:rsidR="00D24A04">
        <w:rPr>
          <w:lang w:val="el-GR"/>
        </w:rPr>
        <w:t xml:space="preserve">τα </w:t>
      </w:r>
      <w:r w:rsidR="00C94DDD" w:rsidRPr="00F4597B">
        <w:rPr>
          <w:lang w:val="el-GR"/>
        </w:rPr>
        <w:t>κοινωνικά υποκείμενα</w:t>
      </w:r>
      <w:r w:rsidRPr="00F4597B">
        <w:rPr>
          <w:lang w:val="el-GR"/>
        </w:rPr>
        <w:t xml:space="preserve"> και η αστική παραγωγή</w:t>
      </w:r>
    </w:p>
    <w:p w:rsidR="00527E09" w:rsidRPr="00F4597B" w:rsidRDefault="00527E09" w:rsidP="00CB74B1">
      <w:pPr>
        <w:pStyle w:val="a6"/>
        <w:numPr>
          <w:ilvl w:val="0"/>
          <w:numId w:val="3"/>
        </w:numPr>
        <w:ind w:left="1701" w:right="288"/>
        <w:jc w:val="both"/>
        <w:rPr>
          <w:lang w:val="el-GR"/>
        </w:rPr>
      </w:pPr>
      <w:r w:rsidRPr="00F4597B">
        <w:rPr>
          <w:lang w:val="el-GR"/>
        </w:rPr>
        <w:lastRenderedPageBreak/>
        <w:t>Τρία επίπεδα ανάλυσης: η αστική μορφολογία (αστικός σχηματισμός), οι κοινωνικές πρακτικές (αστικοποιημένες κοινωνικές συμπεριφορές), οι συλλογικές αναπαραστάσεις</w:t>
      </w:r>
    </w:p>
    <w:p w:rsidR="00527E09" w:rsidRDefault="00527E09" w:rsidP="00CB74B1">
      <w:pPr>
        <w:ind w:right="288"/>
        <w:jc w:val="both"/>
        <w:rPr>
          <w:b/>
          <w:lang w:val="el-GR"/>
        </w:rPr>
      </w:pPr>
    </w:p>
    <w:p w:rsidR="00214590" w:rsidRPr="00CB74B1" w:rsidRDefault="00214590" w:rsidP="00CB74B1">
      <w:pPr>
        <w:pStyle w:val="a6"/>
        <w:numPr>
          <w:ilvl w:val="0"/>
          <w:numId w:val="1"/>
        </w:numPr>
        <w:ind w:right="288"/>
        <w:jc w:val="both"/>
        <w:rPr>
          <w:b/>
          <w:lang w:val="el-GR"/>
        </w:rPr>
      </w:pPr>
      <w:r>
        <w:rPr>
          <w:b/>
          <w:lang w:val="el-GR"/>
        </w:rPr>
        <w:t>Οι μεγαπόλεις (2 διαλέξεις)</w:t>
      </w:r>
    </w:p>
    <w:p w:rsidR="00214590" w:rsidRPr="00A1416F" w:rsidRDefault="00CB74B1" w:rsidP="00A1416F">
      <w:pPr>
        <w:pStyle w:val="a6"/>
        <w:numPr>
          <w:ilvl w:val="0"/>
          <w:numId w:val="12"/>
        </w:numPr>
        <w:ind w:left="1701" w:right="288"/>
        <w:jc w:val="both"/>
        <w:rPr>
          <w:b/>
          <w:lang w:val="el-GR"/>
        </w:rPr>
      </w:pPr>
      <w:r w:rsidRPr="00A1416F">
        <w:rPr>
          <w:lang w:val="el-GR"/>
        </w:rPr>
        <w:t xml:space="preserve">Οι Μέγα Πόλεις είναι οι πύλες, τα δομικά στοιχεία και οι κόμβοι του Συστήματος-Κόσμος. Οι νέες κουλτούρες και οι νέες τεχνολογίες εισέρχονται στην παγκόσμια διάσταση του συστήματος κόσμος αναζητώντας «θώκους» </w:t>
      </w:r>
      <w:r w:rsidR="00A1416F" w:rsidRPr="00A1416F">
        <w:rPr>
          <w:lang w:val="el-GR"/>
        </w:rPr>
        <w:t>(</w:t>
      </w:r>
      <w:r w:rsidR="00A1416F">
        <w:t>niches</w:t>
      </w:r>
      <w:r w:rsidR="00A1416F" w:rsidRPr="00A1416F">
        <w:rPr>
          <w:lang w:val="el-GR"/>
        </w:rPr>
        <w:t xml:space="preserve">) </w:t>
      </w:r>
      <w:r w:rsidRPr="00A1416F">
        <w:rPr>
          <w:lang w:val="el-GR"/>
        </w:rPr>
        <w:t xml:space="preserve">που θα τους επιτρέψουν να αναπτυχθούν και να αναπαραχθούν μέσα από </w:t>
      </w:r>
      <w:r w:rsidR="00A1416F" w:rsidRPr="00A1416F">
        <w:rPr>
          <w:lang w:val="el-GR"/>
        </w:rPr>
        <w:t>τα δίκτυα</w:t>
      </w:r>
      <w:r w:rsidRPr="00A1416F">
        <w:rPr>
          <w:lang w:val="el-GR"/>
        </w:rPr>
        <w:t xml:space="preserve"> των Μέγα Πόλεων. </w:t>
      </w:r>
    </w:p>
    <w:p w:rsidR="00214590" w:rsidRDefault="00214590" w:rsidP="00214590">
      <w:pPr>
        <w:pStyle w:val="a6"/>
        <w:jc w:val="both"/>
        <w:rPr>
          <w:b/>
          <w:lang w:val="el-GR"/>
        </w:rPr>
      </w:pPr>
    </w:p>
    <w:p w:rsidR="00527E09" w:rsidRPr="00214590" w:rsidRDefault="0033477F" w:rsidP="00214590">
      <w:pPr>
        <w:pStyle w:val="a6"/>
        <w:numPr>
          <w:ilvl w:val="0"/>
          <w:numId w:val="1"/>
        </w:numPr>
        <w:jc w:val="both"/>
        <w:rPr>
          <w:b/>
          <w:lang w:val="el-GR"/>
        </w:rPr>
      </w:pPr>
      <w:r w:rsidRPr="00214590">
        <w:rPr>
          <w:b/>
          <w:lang w:val="el-GR"/>
        </w:rPr>
        <w:t xml:space="preserve">Η </w:t>
      </w:r>
      <w:r w:rsidR="00C0343F" w:rsidRPr="00214590">
        <w:rPr>
          <w:b/>
          <w:lang w:val="el-GR"/>
        </w:rPr>
        <w:t xml:space="preserve">νέα </w:t>
      </w:r>
      <w:r w:rsidRPr="00214590">
        <w:rPr>
          <w:b/>
          <w:lang w:val="el-GR"/>
        </w:rPr>
        <w:t>αισθητική και η «χειροτεχνική κατασκευή της αστικότητας»</w:t>
      </w:r>
      <w:r w:rsidR="00C0343F" w:rsidRPr="00214590">
        <w:rPr>
          <w:b/>
          <w:lang w:val="el-GR"/>
        </w:rPr>
        <w:t xml:space="preserve"> (1 διάλεξη)</w:t>
      </w:r>
    </w:p>
    <w:p w:rsidR="00C0343F" w:rsidRPr="00C0343F" w:rsidRDefault="00C0343F" w:rsidP="0033477F">
      <w:pPr>
        <w:pStyle w:val="a6"/>
        <w:numPr>
          <w:ilvl w:val="0"/>
          <w:numId w:val="5"/>
        </w:numPr>
        <w:ind w:left="1701"/>
        <w:jc w:val="both"/>
        <w:rPr>
          <w:b/>
          <w:lang w:val="el-GR"/>
        </w:rPr>
      </w:pPr>
      <w:r>
        <w:rPr>
          <w:rFonts w:ascii="Times" w:hAnsi="Times" w:cs="Times"/>
          <w:color w:val="000000"/>
          <w:lang w:val="el-GR"/>
        </w:rPr>
        <w:t xml:space="preserve">Οι νέες γραφές </w:t>
      </w:r>
      <w:r w:rsidR="0033477F" w:rsidRPr="00464EA7">
        <w:rPr>
          <w:rFonts w:ascii="Times" w:hAnsi="Times" w:cs="Times"/>
          <w:color w:val="000000"/>
        </w:rPr>
        <w:t>graffiti</w:t>
      </w:r>
    </w:p>
    <w:p w:rsidR="0033477F" w:rsidRPr="00C0343F" w:rsidRDefault="0033477F" w:rsidP="0033477F">
      <w:pPr>
        <w:pStyle w:val="a6"/>
        <w:numPr>
          <w:ilvl w:val="0"/>
          <w:numId w:val="5"/>
        </w:numPr>
        <w:ind w:left="1701"/>
        <w:jc w:val="both"/>
        <w:rPr>
          <w:b/>
          <w:lang w:val="el-GR"/>
        </w:rPr>
      </w:pPr>
      <w:r w:rsidRPr="00464EA7">
        <w:rPr>
          <w:rFonts w:ascii="Times" w:hAnsi="Times" w:cs="Times"/>
          <w:color w:val="000000"/>
        </w:rPr>
        <w:t> </w:t>
      </w:r>
      <w:r w:rsidR="00C0343F" w:rsidRPr="00215919">
        <w:rPr>
          <w:rFonts w:ascii="Times" w:hAnsi="Times" w:cs="Times"/>
          <w:i/>
          <w:color w:val="000000"/>
        </w:rPr>
        <w:t>gentrification</w:t>
      </w:r>
      <w:r w:rsidR="00C0343F" w:rsidRPr="00464EA7">
        <w:rPr>
          <w:rFonts w:ascii="Times" w:hAnsi="Times" w:cs="Times"/>
          <w:color w:val="000000"/>
        </w:rPr>
        <w:t xml:space="preserve"> </w:t>
      </w:r>
      <w:r w:rsidR="00291B78">
        <w:rPr>
          <w:rFonts w:ascii="Times" w:hAnsi="Times" w:cs="Times"/>
          <w:color w:val="000000"/>
          <w:lang w:val="el-GR"/>
        </w:rPr>
        <w:t xml:space="preserve">του </w:t>
      </w:r>
      <w:r w:rsidR="00C0343F" w:rsidRPr="00464EA7">
        <w:rPr>
          <w:rFonts w:ascii="Times" w:hAnsi="Times" w:cs="Times"/>
          <w:color w:val="000000"/>
        </w:rPr>
        <w:t>graffiti</w:t>
      </w:r>
    </w:p>
    <w:p w:rsidR="00C0343F" w:rsidRDefault="005F63FF" w:rsidP="0033477F">
      <w:pPr>
        <w:pStyle w:val="a6"/>
        <w:numPr>
          <w:ilvl w:val="0"/>
          <w:numId w:val="5"/>
        </w:numPr>
        <w:ind w:left="1701"/>
        <w:jc w:val="both"/>
        <w:rPr>
          <w:lang w:val="el-GR"/>
        </w:rPr>
      </w:pPr>
      <w:r>
        <w:rPr>
          <w:lang w:val="el-GR"/>
        </w:rPr>
        <w:t>Π</w:t>
      </w:r>
      <w:r w:rsidR="00C0343F" w:rsidRPr="00C0343F">
        <w:rPr>
          <w:lang w:val="el-GR"/>
        </w:rPr>
        <w:t xml:space="preserve">ολιτισμική έκφραση </w:t>
      </w:r>
      <w:r>
        <w:rPr>
          <w:lang w:val="el-GR"/>
        </w:rPr>
        <w:t xml:space="preserve">και </w:t>
      </w:r>
      <w:r w:rsidR="00C0343F" w:rsidRPr="00C0343F">
        <w:rPr>
          <w:lang w:val="el-GR"/>
        </w:rPr>
        <w:t>δημόσιο</w:t>
      </w:r>
      <w:r>
        <w:rPr>
          <w:lang w:val="el-GR"/>
        </w:rPr>
        <w:t>ς</w:t>
      </w:r>
      <w:r w:rsidR="00C0343F" w:rsidRPr="00C0343F">
        <w:rPr>
          <w:lang w:val="el-GR"/>
        </w:rPr>
        <w:t xml:space="preserve"> χώρο</w:t>
      </w:r>
      <w:r>
        <w:rPr>
          <w:lang w:val="el-GR"/>
        </w:rPr>
        <w:t>ς</w:t>
      </w:r>
    </w:p>
    <w:p w:rsidR="00214590" w:rsidRDefault="00214590" w:rsidP="00214590">
      <w:pPr>
        <w:pStyle w:val="a6"/>
        <w:ind w:left="1701"/>
        <w:jc w:val="both"/>
        <w:rPr>
          <w:lang w:val="el-GR"/>
        </w:rPr>
      </w:pPr>
    </w:p>
    <w:p w:rsidR="00214590" w:rsidRDefault="005C016C" w:rsidP="00214590">
      <w:pPr>
        <w:pStyle w:val="a6"/>
        <w:numPr>
          <w:ilvl w:val="0"/>
          <w:numId w:val="1"/>
        </w:numPr>
        <w:jc w:val="both"/>
        <w:rPr>
          <w:b/>
          <w:lang w:val="el-GR"/>
        </w:rPr>
      </w:pPr>
      <w:r>
        <w:rPr>
          <w:b/>
          <w:lang w:val="el-GR"/>
        </w:rPr>
        <w:t>Κοινωνικά δίκτυα και ιστορικές κοινότητες (1 διάλεξη)</w:t>
      </w:r>
    </w:p>
    <w:p w:rsidR="00782EF8" w:rsidRDefault="00782EF8" w:rsidP="00782EF8">
      <w:pPr>
        <w:pStyle w:val="a6"/>
        <w:numPr>
          <w:ilvl w:val="0"/>
          <w:numId w:val="13"/>
        </w:numPr>
        <w:ind w:left="1701"/>
        <w:jc w:val="both"/>
        <w:rPr>
          <w:lang w:val="el-GR"/>
        </w:rPr>
      </w:pPr>
      <w:r>
        <w:rPr>
          <w:lang w:val="el-GR"/>
        </w:rPr>
        <w:t>Η πόλη-δίκτυο</w:t>
      </w:r>
    </w:p>
    <w:p w:rsidR="00782EF8" w:rsidRPr="00782EF8" w:rsidRDefault="00782EF8" w:rsidP="00782EF8">
      <w:pPr>
        <w:pStyle w:val="a6"/>
        <w:numPr>
          <w:ilvl w:val="0"/>
          <w:numId w:val="13"/>
        </w:numPr>
        <w:ind w:left="1701"/>
        <w:jc w:val="both"/>
        <w:rPr>
          <w:lang w:val="el-GR"/>
        </w:rPr>
      </w:pPr>
      <w:r>
        <w:rPr>
          <w:lang w:val="el-GR"/>
        </w:rPr>
        <w:t>Συλλογική μνήμη και διαχρονική παρουσία</w:t>
      </w:r>
    </w:p>
    <w:p w:rsidR="00215919" w:rsidRDefault="00215919" w:rsidP="00215919">
      <w:pPr>
        <w:pStyle w:val="a6"/>
        <w:jc w:val="both"/>
        <w:rPr>
          <w:b/>
          <w:lang w:val="el-GR"/>
        </w:rPr>
      </w:pPr>
    </w:p>
    <w:p w:rsidR="005C016C" w:rsidRDefault="005C016C" w:rsidP="00214590">
      <w:pPr>
        <w:pStyle w:val="a6"/>
        <w:numPr>
          <w:ilvl w:val="0"/>
          <w:numId w:val="1"/>
        </w:numPr>
        <w:jc w:val="both"/>
        <w:rPr>
          <w:b/>
          <w:lang w:val="el-GR"/>
        </w:rPr>
      </w:pPr>
      <w:r>
        <w:rPr>
          <w:b/>
          <w:lang w:val="el-GR"/>
        </w:rPr>
        <w:t>«Βιοτικός» και «παγκοσμιοποιημένος» χώρος (</w:t>
      </w:r>
      <w:r w:rsidR="0058796A">
        <w:rPr>
          <w:b/>
          <w:lang w:val="el-GR"/>
        </w:rPr>
        <w:t>2</w:t>
      </w:r>
      <w:r>
        <w:rPr>
          <w:b/>
          <w:lang w:val="el-GR"/>
        </w:rPr>
        <w:t xml:space="preserve"> δι</w:t>
      </w:r>
      <w:r w:rsidR="0058796A">
        <w:rPr>
          <w:b/>
          <w:lang w:val="el-GR"/>
        </w:rPr>
        <w:t>αλέξεις</w:t>
      </w:r>
      <w:r>
        <w:rPr>
          <w:b/>
          <w:lang w:val="el-GR"/>
        </w:rPr>
        <w:t>)</w:t>
      </w:r>
    </w:p>
    <w:p w:rsidR="005C016C" w:rsidRDefault="005C016C" w:rsidP="005C016C">
      <w:pPr>
        <w:pStyle w:val="a6"/>
        <w:numPr>
          <w:ilvl w:val="0"/>
          <w:numId w:val="6"/>
        </w:numPr>
        <w:ind w:left="1701"/>
        <w:jc w:val="both"/>
        <w:rPr>
          <w:lang w:val="el-GR"/>
        </w:rPr>
      </w:pPr>
      <w:r w:rsidRPr="005C016C">
        <w:rPr>
          <w:lang w:val="el-GR"/>
        </w:rPr>
        <w:t>Η οικειοποίηση του δημόσιου χώρου</w:t>
      </w:r>
    </w:p>
    <w:p w:rsidR="005C016C" w:rsidRDefault="005C016C" w:rsidP="005C016C">
      <w:pPr>
        <w:pStyle w:val="a6"/>
        <w:numPr>
          <w:ilvl w:val="0"/>
          <w:numId w:val="6"/>
        </w:numPr>
        <w:ind w:left="1701"/>
        <w:jc w:val="both"/>
        <w:rPr>
          <w:lang w:val="el-GR"/>
        </w:rPr>
      </w:pPr>
      <w:r>
        <w:rPr>
          <w:lang w:val="el-GR"/>
        </w:rPr>
        <w:t>Οι «ηθικές» της κατοίκησης</w:t>
      </w:r>
    </w:p>
    <w:p w:rsidR="005C016C" w:rsidRDefault="005C016C" w:rsidP="005C016C">
      <w:pPr>
        <w:pStyle w:val="a6"/>
        <w:numPr>
          <w:ilvl w:val="0"/>
          <w:numId w:val="6"/>
        </w:numPr>
        <w:ind w:left="1701"/>
        <w:jc w:val="both"/>
        <w:rPr>
          <w:lang w:val="el-GR"/>
        </w:rPr>
      </w:pPr>
      <w:r>
        <w:rPr>
          <w:lang w:val="el-GR"/>
        </w:rPr>
        <w:t>Η «αστική» αντίληψη του δημόσιου χώρου</w:t>
      </w:r>
    </w:p>
    <w:p w:rsidR="0058796A" w:rsidRDefault="0058796A" w:rsidP="005C016C">
      <w:pPr>
        <w:pStyle w:val="a6"/>
        <w:numPr>
          <w:ilvl w:val="0"/>
          <w:numId w:val="6"/>
        </w:numPr>
        <w:ind w:left="1701"/>
        <w:jc w:val="both"/>
        <w:rPr>
          <w:lang w:val="el-GR"/>
        </w:rPr>
      </w:pPr>
      <w:r>
        <w:rPr>
          <w:lang w:val="el-GR"/>
        </w:rPr>
        <w:t>Ο εκδημοκρατισμός της κοινωνίας</w:t>
      </w:r>
    </w:p>
    <w:p w:rsidR="0058796A" w:rsidRDefault="0058796A" w:rsidP="0058796A">
      <w:pPr>
        <w:ind w:left="360"/>
        <w:jc w:val="both"/>
        <w:rPr>
          <w:b/>
          <w:lang w:val="el-GR"/>
        </w:rPr>
      </w:pPr>
    </w:p>
    <w:p w:rsidR="0058796A" w:rsidRDefault="0058796A" w:rsidP="0058796A">
      <w:pPr>
        <w:pStyle w:val="a6"/>
        <w:numPr>
          <w:ilvl w:val="0"/>
          <w:numId w:val="1"/>
        </w:numPr>
        <w:jc w:val="both"/>
        <w:rPr>
          <w:b/>
          <w:lang w:val="el-GR"/>
        </w:rPr>
      </w:pPr>
      <w:r>
        <w:rPr>
          <w:b/>
          <w:lang w:val="el-GR"/>
        </w:rPr>
        <w:t>Παρουσίαση εργασιών (2 ενότητες)</w:t>
      </w:r>
    </w:p>
    <w:p w:rsidR="0058796A" w:rsidRPr="0058796A" w:rsidRDefault="0058796A" w:rsidP="0058796A">
      <w:pPr>
        <w:ind w:left="360"/>
        <w:jc w:val="both"/>
        <w:rPr>
          <w:b/>
          <w:lang w:val="el-GR"/>
        </w:rPr>
      </w:pPr>
    </w:p>
    <w:p w:rsidR="0058796A" w:rsidRDefault="0058796A" w:rsidP="0058796A">
      <w:pPr>
        <w:jc w:val="both"/>
        <w:rPr>
          <w:lang w:val="el-GR"/>
        </w:rPr>
      </w:pPr>
    </w:p>
    <w:p w:rsidR="005C016C" w:rsidRDefault="005C016C" w:rsidP="005C016C">
      <w:pPr>
        <w:rPr>
          <w:b/>
          <w:color w:val="0070C0"/>
          <w:lang w:val="el-GR"/>
        </w:rPr>
      </w:pPr>
      <w:r w:rsidRPr="00161571">
        <w:rPr>
          <w:color w:val="0070C0"/>
          <w:lang w:val="el-GR"/>
        </w:rPr>
        <w:t xml:space="preserve"> </w:t>
      </w:r>
      <w:r w:rsidRPr="00161571">
        <w:rPr>
          <w:b/>
          <w:color w:val="0070C0"/>
          <w:lang w:val="el-GR"/>
        </w:rPr>
        <w:t xml:space="preserve">Γ. </w:t>
      </w:r>
      <w:r w:rsidR="00215919" w:rsidRPr="00161571">
        <w:rPr>
          <w:b/>
          <w:color w:val="0070C0"/>
          <w:lang w:val="el-GR"/>
        </w:rPr>
        <w:t>Ενδεικτική β</w:t>
      </w:r>
      <w:r w:rsidRPr="00161571">
        <w:rPr>
          <w:b/>
          <w:color w:val="0070C0"/>
          <w:lang w:val="el-GR"/>
        </w:rPr>
        <w:t xml:space="preserve">ιβλιογραφία </w:t>
      </w:r>
    </w:p>
    <w:p w:rsidR="00161571" w:rsidRPr="00161571" w:rsidRDefault="00161571" w:rsidP="005C016C">
      <w:pPr>
        <w:rPr>
          <w:b/>
          <w:color w:val="0070C0"/>
          <w:lang w:val="el-GR"/>
        </w:rPr>
      </w:pPr>
    </w:p>
    <w:p w:rsidR="00A535F5" w:rsidRDefault="00A535F5" w:rsidP="00A535F5">
      <w:pPr>
        <w:pStyle w:val="a6"/>
        <w:numPr>
          <w:ilvl w:val="0"/>
          <w:numId w:val="10"/>
        </w:numPr>
        <w:jc w:val="both"/>
        <w:rPr>
          <w:sz w:val="22"/>
          <w:szCs w:val="22"/>
          <w:lang w:val="el-GR"/>
        </w:rPr>
      </w:pPr>
      <w:r w:rsidRPr="00A535F5">
        <w:rPr>
          <w:sz w:val="22"/>
          <w:szCs w:val="22"/>
          <w:lang w:val="el-GR"/>
        </w:rPr>
        <w:t xml:space="preserve">Βερνίκος, Ν. &amp; Δασκαλοπούλου, Σ. </w:t>
      </w:r>
      <w:r w:rsidRPr="00A535F5">
        <w:rPr>
          <w:i/>
          <w:sz w:val="22"/>
          <w:szCs w:val="22"/>
          <w:lang w:val="el-GR"/>
        </w:rPr>
        <w:t>Πολυπολιτισμικότητα, Οι διαστάσεις της πολιτισμικής ταυτότητας</w:t>
      </w:r>
      <w:r w:rsidRPr="00A535F5">
        <w:rPr>
          <w:sz w:val="22"/>
          <w:szCs w:val="22"/>
          <w:lang w:val="el-GR"/>
        </w:rPr>
        <w:t>, Αθήνα</w:t>
      </w:r>
      <w:r>
        <w:rPr>
          <w:sz w:val="22"/>
          <w:szCs w:val="22"/>
          <w:lang w:val="el-GR"/>
        </w:rPr>
        <w:t>,</w:t>
      </w:r>
      <w:r w:rsidRPr="00A535F5">
        <w:rPr>
          <w:sz w:val="22"/>
          <w:szCs w:val="22"/>
          <w:lang w:val="el-GR"/>
        </w:rPr>
        <w:t xml:space="preserve"> Κριτική, </w:t>
      </w:r>
      <w:r>
        <w:rPr>
          <w:sz w:val="22"/>
          <w:szCs w:val="22"/>
          <w:lang w:val="el-GR"/>
        </w:rPr>
        <w:t>2002.</w:t>
      </w:r>
    </w:p>
    <w:p w:rsidR="00782EF8" w:rsidRPr="00782EF8" w:rsidRDefault="00782EF8" w:rsidP="00A535F5">
      <w:pPr>
        <w:pStyle w:val="a6"/>
        <w:numPr>
          <w:ilvl w:val="0"/>
          <w:numId w:val="10"/>
        </w:numPr>
        <w:jc w:val="both"/>
        <w:rPr>
          <w:lang w:val="el-GR"/>
        </w:rPr>
      </w:pPr>
      <w:r w:rsidRPr="00782EF8">
        <w:rPr>
          <w:bCs/>
        </w:rPr>
        <w:t>Benevolo</w:t>
      </w:r>
      <w:r w:rsidRPr="00782EF8">
        <w:rPr>
          <w:bCs/>
          <w:lang w:val="el-GR"/>
        </w:rPr>
        <w:t xml:space="preserve"> </w:t>
      </w:r>
      <w:r w:rsidRPr="00782EF8">
        <w:rPr>
          <w:bCs/>
        </w:rPr>
        <w:t>L</w:t>
      </w:r>
      <w:r w:rsidRPr="00782EF8">
        <w:rPr>
          <w:b/>
          <w:bCs/>
          <w:lang w:val="el-GR"/>
        </w:rPr>
        <w:t xml:space="preserve">., </w:t>
      </w:r>
      <w:r w:rsidRPr="00782EF8">
        <w:rPr>
          <w:i/>
          <w:iCs/>
          <w:lang w:val="el-GR"/>
        </w:rPr>
        <w:t xml:space="preserve">Η πόλη στην Ευρώπη, </w:t>
      </w:r>
      <w:r w:rsidRPr="00782EF8">
        <w:rPr>
          <w:lang w:val="el-GR"/>
        </w:rPr>
        <w:t>μτφ. Α. Παπασταύρου, Ελληνικά γράμματα, Αθήνα 1997.</w:t>
      </w:r>
    </w:p>
    <w:p w:rsidR="0058796A" w:rsidRPr="0058796A" w:rsidRDefault="0058796A" w:rsidP="00A535F5">
      <w:pPr>
        <w:pStyle w:val="a6"/>
        <w:numPr>
          <w:ilvl w:val="0"/>
          <w:numId w:val="10"/>
        </w:numPr>
        <w:jc w:val="both"/>
        <w:rPr>
          <w:i/>
          <w:lang w:val="el-GR"/>
        </w:rPr>
      </w:pPr>
      <w:r w:rsidRPr="0058796A">
        <w:rPr>
          <w:lang w:val="el-GR"/>
        </w:rPr>
        <w:t xml:space="preserve">Χαϊντενραϊχ, Ε. - Χτούρης Σ. – Ίψεν, Ν. </w:t>
      </w:r>
      <w:r w:rsidRPr="0058796A">
        <w:rPr>
          <w:i/>
          <w:lang w:val="el-GR"/>
        </w:rPr>
        <w:t>Αθήνα : η κοινωνική δημιουργία μιας μεσογειακής μητρόπολης</w:t>
      </w:r>
      <w:r w:rsidRPr="0058796A">
        <w:rPr>
          <w:lang w:val="el-GR"/>
        </w:rPr>
        <w:t xml:space="preserve">, </w:t>
      </w:r>
      <w:r>
        <w:rPr>
          <w:lang w:val="el-GR"/>
        </w:rPr>
        <w:t>Αθήνα, Κριτική, 2007</w:t>
      </w:r>
      <w:r w:rsidRPr="0058796A">
        <w:rPr>
          <w:lang w:val="el-GR"/>
        </w:rPr>
        <w:t>.</w:t>
      </w:r>
    </w:p>
    <w:p w:rsidR="0058796A" w:rsidRPr="0058796A" w:rsidRDefault="0058796A" w:rsidP="00A535F5">
      <w:pPr>
        <w:pStyle w:val="a6"/>
        <w:numPr>
          <w:ilvl w:val="0"/>
          <w:numId w:val="10"/>
        </w:numPr>
        <w:shd w:val="clear" w:color="auto" w:fill="FFFFFF"/>
        <w:spacing w:before="100" w:beforeAutospacing="1" w:after="225" w:line="270" w:lineRule="atLeast"/>
        <w:jc w:val="both"/>
      </w:pPr>
      <w:r w:rsidRPr="0058796A">
        <w:t xml:space="preserve">Michel Bassand, </w:t>
      </w:r>
      <w:r w:rsidRPr="0058796A">
        <w:rPr>
          <w:i/>
          <w:iCs/>
        </w:rPr>
        <w:t xml:space="preserve">Cités, villes, métropoles. Le changement irréversible de la ville, </w:t>
      </w:r>
      <w:r w:rsidRPr="0058796A">
        <w:t>Lausanne, Presses polytechniques et universitaires romandes (PPUR), 2007.</w:t>
      </w:r>
    </w:p>
    <w:p w:rsidR="0058796A" w:rsidRPr="00A535F5" w:rsidRDefault="00A535F5" w:rsidP="00A535F5">
      <w:pPr>
        <w:pStyle w:val="a6"/>
        <w:numPr>
          <w:ilvl w:val="0"/>
          <w:numId w:val="10"/>
        </w:numPr>
        <w:jc w:val="both"/>
        <w:rPr>
          <w:i/>
        </w:rPr>
      </w:pPr>
      <w:r w:rsidRPr="00A535F5">
        <w:rPr>
          <w:rFonts w:eastAsiaTheme="minorHAnsi"/>
          <w:lang w:eastAsia="en-US"/>
        </w:rPr>
        <w:t xml:space="preserve">Berthod Alain (éd.), </w:t>
      </w:r>
      <w:r w:rsidRPr="00A535F5">
        <w:rPr>
          <w:rFonts w:eastAsiaTheme="minorHAnsi"/>
          <w:i/>
          <w:iCs/>
          <w:lang w:eastAsia="en-US"/>
        </w:rPr>
        <w:t>Les espaces de l’homme</w:t>
      </w:r>
      <w:r w:rsidRPr="00A535F5">
        <w:rPr>
          <w:rFonts w:eastAsiaTheme="minorHAnsi"/>
          <w:lang w:eastAsia="en-US"/>
        </w:rPr>
        <w:t>, Paris, Odile Jacob, 2005</w:t>
      </w:r>
    </w:p>
    <w:p w:rsidR="00A535F5" w:rsidRPr="00735012" w:rsidRDefault="00A535F5" w:rsidP="00A535F5"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i/>
        </w:rPr>
      </w:pPr>
      <w:r>
        <w:rPr>
          <w:rFonts w:eastAsiaTheme="minorHAnsi"/>
          <w:lang w:eastAsia="en-US"/>
        </w:rPr>
        <w:t>Simmel Georg, «Métropole et mentalité</w:t>
      </w:r>
      <w:r w:rsidRPr="00A535F5">
        <w:rPr>
          <w:rFonts w:eastAsiaTheme="minorHAnsi"/>
          <w:lang w:eastAsia="en-US"/>
        </w:rPr>
        <w:t xml:space="preserve">», in Grafmeyer Yves et Joshua Isaac, </w:t>
      </w:r>
      <w:r w:rsidRPr="00A535F5">
        <w:rPr>
          <w:rFonts w:eastAsiaTheme="minorHAnsi"/>
          <w:i/>
          <w:iCs/>
          <w:lang w:eastAsia="en-US"/>
        </w:rPr>
        <w:t>L’école de Chicago</w:t>
      </w:r>
      <w:r w:rsidRPr="00A535F5">
        <w:rPr>
          <w:rFonts w:eastAsiaTheme="minorHAnsi"/>
          <w:lang w:eastAsia="en-US"/>
        </w:rPr>
        <w:t>, Paris, Champ urbain, 1979.</w:t>
      </w:r>
    </w:p>
    <w:p w:rsidR="00735012" w:rsidRPr="00735012" w:rsidRDefault="00735012" w:rsidP="00A535F5"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i/>
        </w:rPr>
      </w:pPr>
      <w:r w:rsidRPr="00735012">
        <w:rPr>
          <w:rFonts w:eastAsiaTheme="minorHAnsi"/>
          <w:lang w:eastAsia="en-US"/>
        </w:rPr>
        <w:t>Manuel Castells, «Théorie et idé</w:t>
      </w:r>
      <w:r>
        <w:rPr>
          <w:rFonts w:eastAsiaTheme="minorHAnsi"/>
          <w:lang w:eastAsia="en-US"/>
        </w:rPr>
        <w:t>ologie en sociologie urbaine</w:t>
      </w:r>
      <w:r w:rsidRPr="00735012">
        <w:rPr>
          <w:rFonts w:eastAsiaTheme="minorHAnsi"/>
          <w:lang w:eastAsia="en-US"/>
        </w:rPr>
        <w:t>»</w:t>
      </w:r>
      <w:r>
        <w:rPr>
          <w:rFonts w:eastAsiaTheme="minorHAnsi"/>
          <w:lang w:eastAsia="en-US"/>
        </w:rPr>
        <w:t xml:space="preserve">, </w:t>
      </w:r>
      <w:r w:rsidRPr="00735012">
        <w:rPr>
          <w:rFonts w:eastAsiaTheme="minorHAnsi"/>
          <w:lang w:eastAsia="en-US"/>
        </w:rPr>
        <w:t>Sociologie et sociétés, vol. 1, n° 2, 1969, p. 171-192</w:t>
      </w:r>
      <w:r>
        <w:rPr>
          <w:rFonts w:eastAsiaTheme="minorHAnsi"/>
          <w:lang w:eastAsia="en-US"/>
        </w:rPr>
        <w:t xml:space="preserve"> (</w:t>
      </w:r>
      <w:r w:rsidRPr="00735012">
        <w:rPr>
          <w:rFonts w:eastAsiaTheme="minorHAnsi"/>
          <w:lang w:eastAsia="en-US"/>
        </w:rPr>
        <w:t>http://id.erudit.org/iderudit/001125ar</w:t>
      </w:r>
      <w:r>
        <w:rPr>
          <w:rFonts w:eastAsiaTheme="minorHAnsi"/>
          <w:lang w:eastAsia="en-US"/>
        </w:rPr>
        <w:t>)</w:t>
      </w:r>
      <w:r w:rsidRPr="00735012">
        <w:rPr>
          <w:rFonts w:eastAsiaTheme="minorHAnsi"/>
          <w:lang w:eastAsia="en-US"/>
        </w:rPr>
        <w:t>.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rPr>
          <w:i/>
          <w:sz w:val="22"/>
          <w:lang w:val="en-US"/>
        </w:rPr>
      </w:pPr>
      <w:r w:rsidRPr="00161571">
        <w:rPr>
          <w:i/>
          <w:sz w:val="22"/>
          <w:lang w:val="en-US"/>
        </w:rPr>
        <w:t>UNU Book Series on Mega-cities and Urban Development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61571">
        <w:rPr>
          <w:lang w:val="en-US"/>
        </w:rPr>
        <w:lastRenderedPageBreak/>
        <w:t>Alan Gilbert (editor) 1996,</w:t>
      </w:r>
      <w:r w:rsidRPr="00161571">
        <w:rPr>
          <w:i/>
          <w:lang w:val="en-US"/>
        </w:rPr>
        <w:t xml:space="preserve"> The Mega-city in Latin America</w:t>
      </w:r>
      <w:r w:rsidRPr="00161571">
        <w:rPr>
          <w:lang w:val="en-US"/>
        </w:rPr>
        <w:t xml:space="preserve">, UNU Press. 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61571">
        <w:rPr>
          <w:lang w:val="en-US"/>
        </w:rPr>
        <w:t xml:space="preserve">Roland Fuchs, Ellen Brennan, Joseph </w:t>
      </w:r>
      <w:proofErr w:type="spellStart"/>
      <w:r w:rsidRPr="00161571">
        <w:rPr>
          <w:lang w:val="en-US"/>
        </w:rPr>
        <w:t>Camie</w:t>
      </w:r>
      <w:proofErr w:type="spellEnd"/>
      <w:r w:rsidRPr="00161571">
        <w:rPr>
          <w:lang w:val="en-US"/>
        </w:rPr>
        <w:t>, Fu-</w:t>
      </w:r>
      <w:proofErr w:type="spellStart"/>
      <w:r w:rsidRPr="00161571">
        <w:rPr>
          <w:lang w:val="en-US"/>
        </w:rPr>
        <w:t>chen</w:t>
      </w:r>
      <w:proofErr w:type="spellEnd"/>
      <w:r w:rsidRPr="00161571">
        <w:rPr>
          <w:lang w:val="en-US"/>
        </w:rPr>
        <w:t xml:space="preserve"> Lo, and </w:t>
      </w:r>
      <w:proofErr w:type="spellStart"/>
      <w:r w:rsidRPr="00161571">
        <w:rPr>
          <w:lang w:val="en-US"/>
        </w:rPr>
        <w:t>Juha</w:t>
      </w:r>
      <w:proofErr w:type="spellEnd"/>
      <w:r w:rsidRPr="00161571">
        <w:rPr>
          <w:lang w:val="en-US"/>
        </w:rPr>
        <w:t xml:space="preserve"> </w:t>
      </w:r>
      <w:proofErr w:type="spellStart"/>
      <w:r w:rsidRPr="00161571">
        <w:rPr>
          <w:lang w:val="en-US"/>
        </w:rPr>
        <w:t>Uitto</w:t>
      </w:r>
      <w:proofErr w:type="spellEnd"/>
      <w:r w:rsidRPr="00161571">
        <w:rPr>
          <w:lang w:val="en-US"/>
        </w:rPr>
        <w:t xml:space="preserve"> (</w:t>
      </w:r>
      <w:proofErr w:type="spellStart"/>
      <w:r w:rsidRPr="00161571">
        <w:rPr>
          <w:lang w:val="en-US"/>
        </w:rPr>
        <w:t>Eds</w:t>
      </w:r>
      <w:proofErr w:type="spellEnd"/>
      <w:r w:rsidRPr="00161571">
        <w:rPr>
          <w:lang w:val="en-US"/>
        </w:rPr>
        <w:t>) 1994,</w:t>
      </w:r>
      <w:r w:rsidRPr="00161571">
        <w:rPr>
          <w:i/>
          <w:lang w:val="en-US"/>
        </w:rPr>
        <w:t xml:space="preserve"> Mega-city Growth and the Future</w:t>
      </w:r>
      <w:r w:rsidRPr="00161571">
        <w:rPr>
          <w:lang w:val="en-US"/>
        </w:rPr>
        <w:t xml:space="preserve">, UNU Press. 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61571">
        <w:rPr>
          <w:lang w:val="en-US"/>
        </w:rPr>
        <w:t xml:space="preserve">Carole </w:t>
      </w:r>
      <w:proofErr w:type="spellStart"/>
      <w:r w:rsidRPr="00161571">
        <w:rPr>
          <w:lang w:val="en-US"/>
        </w:rPr>
        <w:t>Rakodi</w:t>
      </w:r>
      <w:proofErr w:type="spellEnd"/>
      <w:r w:rsidRPr="00161571">
        <w:rPr>
          <w:lang w:val="en-US"/>
        </w:rPr>
        <w:t xml:space="preserve"> (editor) 1996,</w:t>
      </w:r>
      <w:r w:rsidRPr="00161571">
        <w:rPr>
          <w:i/>
          <w:lang w:val="en-US"/>
        </w:rPr>
        <w:t xml:space="preserve"> The Urban Challenge in Africa: Growth and Management of Its Largest Cities</w:t>
      </w:r>
      <w:r w:rsidRPr="00161571">
        <w:rPr>
          <w:lang w:val="en-US"/>
        </w:rPr>
        <w:t>, UNU Press.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61571">
        <w:rPr>
          <w:lang w:val="en-US"/>
        </w:rPr>
        <w:t>Fu-</w:t>
      </w:r>
      <w:proofErr w:type="spellStart"/>
      <w:r w:rsidRPr="00161571">
        <w:rPr>
          <w:lang w:val="en-US"/>
        </w:rPr>
        <w:t>chen</w:t>
      </w:r>
      <w:proofErr w:type="spellEnd"/>
      <w:r w:rsidRPr="00161571">
        <w:rPr>
          <w:lang w:val="en-US"/>
        </w:rPr>
        <w:t xml:space="preserve"> Lo and </w:t>
      </w:r>
      <w:proofErr w:type="spellStart"/>
      <w:r w:rsidRPr="00161571">
        <w:rPr>
          <w:lang w:val="en-US"/>
        </w:rPr>
        <w:t>Yue</w:t>
      </w:r>
      <w:proofErr w:type="spellEnd"/>
      <w:r w:rsidRPr="00161571">
        <w:rPr>
          <w:lang w:val="en-US"/>
        </w:rPr>
        <w:t xml:space="preserve">-man </w:t>
      </w:r>
      <w:proofErr w:type="spellStart"/>
      <w:r w:rsidRPr="00161571">
        <w:rPr>
          <w:lang w:val="en-US"/>
        </w:rPr>
        <w:t>Yeung</w:t>
      </w:r>
      <w:proofErr w:type="spellEnd"/>
      <w:r w:rsidRPr="00161571">
        <w:rPr>
          <w:lang w:val="en-US"/>
        </w:rPr>
        <w:t xml:space="preserve"> (</w:t>
      </w:r>
      <w:proofErr w:type="spellStart"/>
      <w:r w:rsidRPr="00161571">
        <w:rPr>
          <w:lang w:val="en-US"/>
        </w:rPr>
        <w:t>Eds</w:t>
      </w:r>
      <w:proofErr w:type="spellEnd"/>
      <w:r w:rsidRPr="00161571">
        <w:rPr>
          <w:lang w:val="en-US"/>
        </w:rPr>
        <w:t xml:space="preserve">) 1996, </w:t>
      </w:r>
      <w:r w:rsidRPr="00161571">
        <w:rPr>
          <w:i/>
          <w:lang w:val="en-US"/>
        </w:rPr>
        <w:t>Emerging World Cities in Pacific Asia</w:t>
      </w:r>
      <w:r w:rsidRPr="00161571">
        <w:rPr>
          <w:lang w:val="en-US"/>
        </w:rPr>
        <w:t xml:space="preserve">, UNU Press. </w:t>
      </w:r>
    </w:p>
    <w:p w:rsidR="00161571" w:rsidRPr="00161571" w:rsidRDefault="00161571" w:rsidP="0016157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61571">
        <w:rPr>
          <w:lang w:val="en-US"/>
        </w:rPr>
        <w:t>Fu-</w:t>
      </w:r>
      <w:proofErr w:type="spellStart"/>
      <w:r w:rsidRPr="00161571">
        <w:rPr>
          <w:lang w:val="en-US"/>
        </w:rPr>
        <w:t>chen</w:t>
      </w:r>
      <w:proofErr w:type="spellEnd"/>
      <w:r w:rsidRPr="00161571">
        <w:rPr>
          <w:lang w:val="en-US"/>
        </w:rPr>
        <w:t xml:space="preserve"> Lo and </w:t>
      </w:r>
      <w:proofErr w:type="spellStart"/>
      <w:r w:rsidRPr="00161571">
        <w:rPr>
          <w:lang w:val="en-US"/>
        </w:rPr>
        <w:t>Yue</w:t>
      </w:r>
      <w:proofErr w:type="spellEnd"/>
      <w:r w:rsidRPr="00161571">
        <w:rPr>
          <w:lang w:val="en-US"/>
        </w:rPr>
        <w:t xml:space="preserve">-man </w:t>
      </w:r>
      <w:proofErr w:type="spellStart"/>
      <w:r w:rsidRPr="00161571">
        <w:rPr>
          <w:lang w:val="en-US"/>
        </w:rPr>
        <w:t>Yeung</w:t>
      </w:r>
      <w:proofErr w:type="spellEnd"/>
      <w:r w:rsidRPr="00161571">
        <w:rPr>
          <w:lang w:val="en-US"/>
        </w:rPr>
        <w:t xml:space="preserve"> (</w:t>
      </w:r>
      <w:proofErr w:type="spellStart"/>
      <w:r w:rsidRPr="00161571">
        <w:rPr>
          <w:lang w:val="en-US"/>
        </w:rPr>
        <w:t>Eds</w:t>
      </w:r>
      <w:proofErr w:type="spellEnd"/>
      <w:r w:rsidRPr="00161571">
        <w:rPr>
          <w:lang w:val="en-US"/>
        </w:rPr>
        <w:t>) 1997</w:t>
      </w:r>
      <w:r w:rsidRPr="00161571">
        <w:rPr>
          <w:i/>
          <w:lang w:val="en-US"/>
        </w:rPr>
        <w:t xml:space="preserve"> World Cities and the Urban Future</w:t>
      </w:r>
      <w:r w:rsidRPr="00161571">
        <w:rPr>
          <w:lang w:val="en-US"/>
        </w:rPr>
        <w:t>, UNU Press.</w:t>
      </w:r>
    </w:p>
    <w:p w:rsidR="0058796A" w:rsidRPr="00161571" w:rsidRDefault="0058796A" w:rsidP="0058796A">
      <w:pPr>
        <w:pStyle w:val="a6"/>
        <w:ind w:left="1701"/>
        <w:rPr>
          <w:b/>
          <w:color w:val="1F497D"/>
          <w:lang w:val="en-US"/>
        </w:rPr>
      </w:pPr>
    </w:p>
    <w:p w:rsidR="005C016C" w:rsidRPr="00161571" w:rsidRDefault="005C016C" w:rsidP="005C016C">
      <w:pPr>
        <w:pStyle w:val="a6"/>
        <w:ind w:left="1701"/>
        <w:jc w:val="both"/>
        <w:rPr>
          <w:lang w:val="en-US"/>
        </w:rPr>
      </w:pPr>
    </w:p>
    <w:p w:rsidR="005C016C" w:rsidRDefault="00161571" w:rsidP="005C016C">
      <w:pPr>
        <w:pStyle w:val="a6"/>
        <w:jc w:val="both"/>
        <w:rPr>
          <w:b/>
          <w:color w:val="0070C0"/>
          <w:lang w:val="el-GR"/>
        </w:rPr>
      </w:pPr>
      <w:r w:rsidRPr="00161571">
        <w:rPr>
          <w:b/>
          <w:color w:val="0070C0"/>
          <w:lang w:val="el-GR"/>
        </w:rPr>
        <w:t>Δ. Εξέταση</w:t>
      </w:r>
    </w:p>
    <w:p w:rsidR="00161571" w:rsidRDefault="00161571" w:rsidP="005C016C">
      <w:pPr>
        <w:pStyle w:val="a6"/>
        <w:jc w:val="both"/>
        <w:rPr>
          <w:b/>
          <w:color w:val="0070C0"/>
          <w:lang w:val="el-GR"/>
        </w:rPr>
      </w:pPr>
    </w:p>
    <w:p w:rsidR="00161571" w:rsidRPr="00161571" w:rsidRDefault="00161571" w:rsidP="005C016C">
      <w:pPr>
        <w:pStyle w:val="a6"/>
        <w:jc w:val="both"/>
        <w:rPr>
          <w:lang w:val="el-GR"/>
        </w:rPr>
      </w:pPr>
      <w:r w:rsidRPr="00161571">
        <w:rPr>
          <w:lang w:val="el-GR"/>
        </w:rPr>
        <w:t>Ατομική ή συλλογική εργασία</w:t>
      </w:r>
    </w:p>
    <w:sectPr w:rsidR="00161571" w:rsidRPr="00161571" w:rsidSect="00D46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89" w:rsidRDefault="00BC2289" w:rsidP="00F4597B">
      <w:r>
        <w:separator/>
      </w:r>
    </w:p>
  </w:endnote>
  <w:endnote w:type="continuationSeparator" w:id="0">
    <w:p w:rsidR="00BC2289" w:rsidRDefault="00BC2289" w:rsidP="00F4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89" w:rsidRDefault="00BC2289" w:rsidP="00F4597B">
      <w:r>
        <w:separator/>
      </w:r>
    </w:p>
  </w:footnote>
  <w:footnote w:type="continuationSeparator" w:id="0">
    <w:p w:rsidR="00BC2289" w:rsidRDefault="00BC2289" w:rsidP="00F4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BD9"/>
    <w:multiLevelType w:val="hybridMultilevel"/>
    <w:tmpl w:val="DD242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E0AE6"/>
    <w:multiLevelType w:val="hybridMultilevel"/>
    <w:tmpl w:val="72F4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A6508"/>
    <w:multiLevelType w:val="hybridMultilevel"/>
    <w:tmpl w:val="60BE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7228C"/>
    <w:multiLevelType w:val="hybridMultilevel"/>
    <w:tmpl w:val="34D4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47AE"/>
    <w:multiLevelType w:val="hybridMultilevel"/>
    <w:tmpl w:val="47C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375F0"/>
    <w:multiLevelType w:val="hybridMultilevel"/>
    <w:tmpl w:val="9812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36E72"/>
    <w:multiLevelType w:val="hybridMultilevel"/>
    <w:tmpl w:val="D4EAA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3C5A65"/>
    <w:multiLevelType w:val="hybridMultilevel"/>
    <w:tmpl w:val="50F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A00B5"/>
    <w:multiLevelType w:val="hybridMultilevel"/>
    <w:tmpl w:val="B6765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1339A9"/>
    <w:multiLevelType w:val="hybridMultilevel"/>
    <w:tmpl w:val="A03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05303"/>
    <w:multiLevelType w:val="hybridMultilevel"/>
    <w:tmpl w:val="4274B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2D290C"/>
    <w:multiLevelType w:val="hybridMultilevel"/>
    <w:tmpl w:val="D888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545DB7"/>
    <w:multiLevelType w:val="hybridMultilevel"/>
    <w:tmpl w:val="DBC6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D0"/>
    <w:rsid w:val="00001FDB"/>
    <w:rsid w:val="000167F9"/>
    <w:rsid w:val="00027474"/>
    <w:rsid w:val="000B4806"/>
    <w:rsid w:val="000D6DB2"/>
    <w:rsid w:val="00161571"/>
    <w:rsid w:val="001F5F05"/>
    <w:rsid w:val="00214590"/>
    <w:rsid w:val="00215919"/>
    <w:rsid w:val="002620B1"/>
    <w:rsid w:val="00291B78"/>
    <w:rsid w:val="002D4CF6"/>
    <w:rsid w:val="0033477F"/>
    <w:rsid w:val="004346C5"/>
    <w:rsid w:val="00462576"/>
    <w:rsid w:val="00493EB8"/>
    <w:rsid w:val="004B0FFA"/>
    <w:rsid w:val="004D6F97"/>
    <w:rsid w:val="00527E09"/>
    <w:rsid w:val="0058796A"/>
    <w:rsid w:val="005C016C"/>
    <w:rsid w:val="005F63FF"/>
    <w:rsid w:val="00600341"/>
    <w:rsid w:val="00670285"/>
    <w:rsid w:val="006F505B"/>
    <w:rsid w:val="00717CF2"/>
    <w:rsid w:val="00731047"/>
    <w:rsid w:val="00735012"/>
    <w:rsid w:val="00782EF8"/>
    <w:rsid w:val="007C23CB"/>
    <w:rsid w:val="00811069"/>
    <w:rsid w:val="008530A5"/>
    <w:rsid w:val="00A1416F"/>
    <w:rsid w:val="00A37BF3"/>
    <w:rsid w:val="00A535F5"/>
    <w:rsid w:val="00A549E1"/>
    <w:rsid w:val="00A8548E"/>
    <w:rsid w:val="00AD66D8"/>
    <w:rsid w:val="00B7033F"/>
    <w:rsid w:val="00B96242"/>
    <w:rsid w:val="00BB5467"/>
    <w:rsid w:val="00BC2289"/>
    <w:rsid w:val="00C0343F"/>
    <w:rsid w:val="00C94DDD"/>
    <w:rsid w:val="00CB74B1"/>
    <w:rsid w:val="00D14C8B"/>
    <w:rsid w:val="00D24A04"/>
    <w:rsid w:val="00D4639D"/>
    <w:rsid w:val="00F31ED0"/>
    <w:rsid w:val="00F4597B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F31E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rsid w:val="00F31ED0"/>
    <w:rPr>
      <w:rFonts w:ascii="Cambria" w:eastAsia="Times New Roman" w:hAnsi="Cambria" w:cs="Times New Roman"/>
      <w:b/>
      <w:bCs/>
      <w:kern w:val="28"/>
      <w:sz w:val="32"/>
      <w:szCs w:val="32"/>
      <w:lang w:val="fr-FR" w:eastAsia="el-GR"/>
    </w:rPr>
  </w:style>
  <w:style w:type="character" w:styleId="a4">
    <w:name w:val="Subtle Emphasis"/>
    <w:basedOn w:val="a0"/>
    <w:uiPriority w:val="19"/>
    <w:qFormat/>
    <w:rsid w:val="00F31ED0"/>
    <w:rPr>
      <w:i/>
      <w:iCs/>
      <w:color w:val="808080"/>
    </w:rPr>
  </w:style>
  <w:style w:type="character" w:styleId="a5">
    <w:name w:val="Strong"/>
    <w:basedOn w:val="a0"/>
    <w:qFormat/>
    <w:rsid w:val="00F31ED0"/>
    <w:rPr>
      <w:b/>
      <w:bCs/>
    </w:rPr>
  </w:style>
  <w:style w:type="paragraph" w:styleId="a6">
    <w:name w:val="List Paragraph"/>
    <w:basedOn w:val="a"/>
    <w:uiPriority w:val="34"/>
    <w:qFormat/>
    <w:rsid w:val="008530A5"/>
    <w:pPr>
      <w:ind w:left="720"/>
      <w:contextualSpacing/>
    </w:pPr>
  </w:style>
  <w:style w:type="paragraph" w:styleId="a7">
    <w:name w:val="header"/>
    <w:basedOn w:val="a"/>
    <w:link w:val="Char0"/>
    <w:uiPriority w:val="99"/>
    <w:semiHidden/>
    <w:unhideWhenUsed/>
    <w:rsid w:val="00F4597B"/>
    <w:pPr>
      <w:tabs>
        <w:tab w:val="center" w:pos="4703"/>
        <w:tab w:val="right" w:pos="9406"/>
      </w:tabs>
    </w:pPr>
  </w:style>
  <w:style w:type="character" w:customStyle="1" w:styleId="Char0">
    <w:name w:val="Κεφαλίδα Char"/>
    <w:basedOn w:val="a0"/>
    <w:link w:val="a7"/>
    <w:uiPriority w:val="99"/>
    <w:semiHidden/>
    <w:rsid w:val="00F4597B"/>
    <w:rPr>
      <w:rFonts w:ascii="Times New Roman" w:eastAsia="Times New Roman" w:hAnsi="Times New Roman" w:cs="Times New Roman"/>
      <w:sz w:val="24"/>
      <w:szCs w:val="24"/>
      <w:lang w:val="fr-FR" w:eastAsia="el-GR"/>
    </w:rPr>
  </w:style>
  <w:style w:type="paragraph" w:styleId="a8">
    <w:name w:val="footer"/>
    <w:basedOn w:val="a"/>
    <w:link w:val="Char1"/>
    <w:uiPriority w:val="99"/>
    <w:unhideWhenUsed/>
    <w:rsid w:val="00F4597B"/>
    <w:pPr>
      <w:tabs>
        <w:tab w:val="center" w:pos="4703"/>
        <w:tab w:val="right" w:pos="9406"/>
      </w:tabs>
    </w:pPr>
  </w:style>
  <w:style w:type="character" w:customStyle="1" w:styleId="Char1">
    <w:name w:val="Υποσέλιδο Char"/>
    <w:basedOn w:val="a0"/>
    <w:link w:val="a8"/>
    <w:uiPriority w:val="99"/>
    <w:rsid w:val="00F4597B"/>
    <w:rPr>
      <w:rFonts w:ascii="Times New Roman" w:eastAsia="Times New Roman" w:hAnsi="Times New Roman" w:cs="Times New Roman"/>
      <w:sz w:val="24"/>
      <w:szCs w:val="24"/>
      <w:lang w:val="fr-F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F31E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rsid w:val="00F31ED0"/>
    <w:rPr>
      <w:rFonts w:ascii="Cambria" w:eastAsia="Times New Roman" w:hAnsi="Cambria" w:cs="Times New Roman"/>
      <w:b/>
      <w:bCs/>
      <w:kern w:val="28"/>
      <w:sz w:val="32"/>
      <w:szCs w:val="32"/>
      <w:lang w:val="fr-FR" w:eastAsia="el-GR"/>
    </w:rPr>
  </w:style>
  <w:style w:type="character" w:styleId="a4">
    <w:name w:val="Subtle Emphasis"/>
    <w:basedOn w:val="a0"/>
    <w:uiPriority w:val="19"/>
    <w:qFormat/>
    <w:rsid w:val="00F31ED0"/>
    <w:rPr>
      <w:i/>
      <w:iCs/>
      <w:color w:val="808080"/>
    </w:rPr>
  </w:style>
  <w:style w:type="character" w:styleId="a5">
    <w:name w:val="Strong"/>
    <w:basedOn w:val="a0"/>
    <w:qFormat/>
    <w:rsid w:val="00F31ED0"/>
    <w:rPr>
      <w:b/>
      <w:bCs/>
    </w:rPr>
  </w:style>
  <w:style w:type="paragraph" w:styleId="a6">
    <w:name w:val="List Paragraph"/>
    <w:basedOn w:val="a"/>
    <w:uiPriority w:val="34"/>
    <w:qFormat/>
    <w:rsid w:val="008530A5"/>
    <w:pPr>
      <w:ind w:left="720"/>
      <w:contextualSpacing/>
    </w:pPr>
  </w:style>
  <w:style w:type="paragraph" w:styleId="a7">
    <w:name w:val="header"/>
    <w:basedOn w:val="a"/>
    <w:link w:val="Char0"/>
    <w:uiPriority w:val="99"/>
    <w:semiHidden/>
    <w:unhideWhenUsed/>
    <w:rsid w:val="00F4597B"/>
    <w:pPr>
      <w:tabs>
        <w:tab w:val="center" w:pos="4703"/>
        <w:tab w:val="right" w:pos="9406"/>
      </w:tabs>
    </w:pPr>
  </w:style>
  <w:style w:type="character" w:customStyle="1" w:styleId="Char0">
    <w:name w:val="Κεφαλίδα Char"/>
    <w:basedOn w:val="a0"/>
    <w:link w:val="a7"/>
    <w:uiPriority w:val="99"/>
    <w:semiHidden/>
    <w:rsid w:val="00F4597B"/>
    <w:rPr>
      <w:rFonts w:ascii="Times New Roman" w:eastAsia="Times New Roman" w:hAnsi="Times New Roman" w:cs="Times New Roman"/>
      <w:sz w:val="24"/>
      <w:szCs w:val="24"/>
      <w:lang w:val="fr-FR" w:eastAsia="el-GR"/>
    </w:rPr>
  </w:style>
  <w:style w:type="paragraph" w:styleId="a8">
    <w:name w:val="footer"/>
    <w:basedOn w:val="a"/>
    <w:link w:val="Char1"/>
    <w:uiPriority w:val="99"/>
    <w:unhideWhenUsed/>
    <w:rsid w:val="00F4597B"/>
    <w:pPr>
      <w:tabs>
        <w:tab w:val="center" w:pos="4703"/>
        <w:tab w:val="right" w:pos="9406"/>
      </w:tabs>
    </w:pPr>
  </w:style>
  <w:style w:type="character" w:customStyle="1" w:styleId="Char1">
    <w:name w:val="Υποσέλιδο Char"/>
    <w:basedOn w:val="a0"/>
    <w:link w:val="a8"/>
    <w:uiPriority w:val="99"/>
    <w:rsid w:val="00F4597B"/>
    <w:rPr>
      <w:rFonts w:ascii="Times New Roman" w:eastAsia="Times New Roman" w:hAnsi="Times New Roman" w:cs="Times New Roman"/>
      <w:sz w:val="24"/>
      <w:szCs w:val="24"/>
      <w:lang w:val="fr-F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Dionysis</cp:lastModifiedBy>
  <cp:revision>2</cp:revision>
  <dcterms:created xsi:type="dcterms:W3CDTF">2012-03-08T18:34:00Z</dcterms:created>
  <dcterms:modified xsi:type="dcterms:W3CDTF">2012-03-08T18:34:00Z</dcterms:modified>
</cp:coreProperties>
</file>