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When Dictionaries Hit a Polysemy Ceiling: Validating a Measure of Visibility Bias with LLMs and Behavioral Evidence</w:t>
      </w:r>
    </w:p>
    <w:bookmarkEnd w:id="9"/>
    <w:bookmarkStart w:id="16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Hongyang Xi </w:t>
      </w:r>
      <w:r>
        <w:rPr>
          <w:rFonts w:hint="eastAsia"/>
          <w:b/>
          <w:bCs/>
        </w:rPr>
        <w:t xml:space="preserve">(奚红洋)</w:t>
      </w:r>
      <w:r>
        <w:t xml:space="preserve">¹†* ·</w:t>
      </w:r>
      <w:r>
        <w:t xml:space="preserve"> </w:t>
      </w:r>
      <w:r>
        <w:rPr>
          <w:b/>
          <w:bCs/>
        </w:rPr>
        <w:t xml:space="preserve">Liu Can </w:t>
      </w:r>
      <w:r>
        <w:rPr>
          <w:rFonts w:hint="eastAsia"/>
          <w:b/>
          <w:bCs/>
        </w:rPr>
        <w:t xml:space="preserve">(刘灿)</w:t>
      </w:r>
      <w:r>
        <w:t xml:space="preserve">²† ·</w:t>
      </w:r>
      <w:r>
        <w:t xml:space="preserve"> </w:t>
      </w:r>
      <w:r>
        <w:rPr>
          <w:b/>
          <w:bCs/>
        </w:rPr>
        <w:t xml:space="preserve">Zhihui Li </w:t>
      </w:r>
      <w:r>
        <w:rPr>
          <w:rFonts w:hint="eastAsia"/>
          <w:b/>
          <w:bCs/>
        </w:rPr>
        <w:t xml:space="preserve">(李志辉)</w:t>
      </w:r>
      <w:r>
        <w:t xml:space="preserve">¹</w:t>
      </w:r>
    </w:p>
    <w:p>
      <w:pPr>
        <w:pStyle w:val="BodyText"/>
      </w:pPr>
      <w:r>
        <w:t xml:space="preserve">¹ Chongqing Survey Institute Co., Ltd., Chongqing, China</w:t>
      </w:r>
      <w:r>
        <w:t xml:space="preserve"> </w:t>
      </w:r>
      <w:r>
        <w:t xml:space="preserve">² Urban and Rural Planning, Guangzhou College of Applied Science and Technology, Guangzhou, China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b/>
          <w:bCs/>
        </w:rPr>
        <w:t xml:space="preserve">These authors contributed equally (co-first authors).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 </w:t>
      </w:r>
      <w:r>
        <w:t xml:space="preserve">(Hongyang Xi). Email:</w:t>
      </w:r>
      <w:r>
        <w:t xml:space="preserve"> </w:t>
      </w:r>
      <w:r>
        <w:rPr>
          <w:rStyle w:val="VerbatimChar"/>
        </w:rPr>
        <w:t xml:space="preserve">26708155@alu.cqu.edu.cn</w:t>
      </w:r>
    </w:p>
    <w:p>
      <w:pPr>
        <w:pStyle w:val="BodyText"/>
      </w:pPr>
      <w:r>
        <w:rPr>
          <w:b/>
          <w:bCs/>
        </w:rPr>
        <w:t xml:space="preserve">ORCID</w:t>
      </w:r>
      <w:r>
        <w:t xml:space="preserve"> </w:t>
      </w:r>
      <w:r>
        <w:t xml:space="preserve">— Hongyang Xi: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; Liu Can:</w:t>
      </w:r>
      <w:r>
        <w:t xml:space="preserve"> </w:t>
      </w:r>
      <w:hyperlink r:id="rId11">
        <w:r>
          <w:rPr>
            <w:rStyle w:val="Hyperlink"/>
          </w:rPr>
          <w:t xml:space="preserve">0009-0009-0794-7671</w:t>
        </w:r>
      </w:hyperlink>
      <w:r>
        <w:t xml:space="preserve">; Zhihui Li:</w:t>
      </w:r>
      <w:r>
        <w:t xml:space="preserve"> </w:t>
      </w:r>
      <w:hyperlink r:id="rId12">
        <w:r>
          <w:rPr>
            <w:rStyle w:val="Hyperlink"/>
          </w:rPr>
          <w:t xml:space="preserve">0009-0009-5486-8490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Scholar profile</w:t>
      </w:r>
      <w:r>
        <w:t xml:space="preserve">:</w:t>
      </w:r>
      <w:r>
        <w:t xml:space="preserve"> </w:t>
      </w:r>
      <w:r>
        <w:rPr>
          <w:i/>
          <w:iCs/>
        </w:rPr>
        <w:t xml:space="preserve">In creation. The corresponding author’s Google Scholar profile is being established and will be provided to the editorial office post-acceptance. In the interim, verifiable academic identity is documented through: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ORCID (corresponding author)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OSF pre-registration record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https://osf.io/zmjy5/</w:t>
        </w:r>
      </w:hyperlink>
      <w:r>
        <w:t xml:space="preserve"> </w:t>
      </w:r>
      <w:r>
        <w:t xml:space="preserve">(DOI 10.17605/OSF.IO/ZMJY5)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Zenodo replication archive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https://doi.org/10.5281/zenodo.19569979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GitHub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https://github.com/andyhsi2023-cq</w:t>
        </w:r>
      </w:hyperlink>
    </w:p>
    <w:bookmarkEnd w:id="16"/>
    <w:bookmarkStart w:id="1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authors thank the Open Science Framework for hosting the pre-registration archive (DOI 10.17605/OSF.IO/ZMJY5) and Zenodo (CERN) for hosting the replication archive (DOI 10.5281/zenodo.19569979). Earlier drafts benefitted from outreach feedback solicitations to Daniel Mattingly (Yale), Jennifer Pan (Stanford), and Yuhua Wang (Harvard); any errors remain the authors’ own.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 The work was conducted as part of the authors’ professional research activities.</w:t>
      </w:r>
    </w:p>
    <w:bookmarkEnd w:id="18"/>
    <w:bookmarkStart w:id="19" w:name="manuscript-metadata"/>
    <w:p>
      <w:pPr>
        <w:pStyle w:val="Heading2"/>
      </w:pPr>
      <w:r>
        <w:t xml:space="preserve">Manuscript 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Article type</w:t>
      </w:r>
      <w:r>
        <w:t xml:space="preserve">: Research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count</w:t>
      </w:r>
      <w:r>
        <w:t xml:space="preserve">: ~10,900 (full master incl. statements + appendices; ~5,000 main text §1–§6 excluding online appendix)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: [recount for R2 — several exhibits demoted to appendix]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</w:t>
      </w:r>
      <w:r>
        <w:t xml:space="preserve">: [recount for R2 — main text: Table 0, Table 1 precision ladder, Table 2 co-movement]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20</w:t>
      </w:r>
      <w:r>
        <w:t xml:space="preserve"> </w:t>
      </w:r>
      <w:r>
        <w:rPr>
          <w:i/>
          <w:iCs/>
        </w:rPr>
        <w:t xml:space="preserve">(reference [20] Wu &amp; Zhou 2018 pending full citation)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resources</w:t>
      </w:r>
      <w:r>
        <w:t xml:space="preserve">: 1 (Online Resource 1: Online Appendix; 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Pre-registration</w:t>
      </w:r>
      <w:r>
        <w:t xml:space="preserve">: OSF DOI 10.17605/OSF.IO/ZMJY5 (archived 2026-04-14)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archive</w:t>
      </w:r>
      <w:r>
        <w:t xml:space="preserve">: Zenodo DOI 10.5281/zenodo.19569979</w:t>
      </w:r>
    </w:p>
    <w:p>
      <w:r>
        <w:pict>
          <v:rect style="width:0;height:1.5pt" o:hralign="center" o:hrstd="t" o:hr="t"/>
        </w:pict>
      </w:r>
    </w:p>
    <w:bookmarkEnd w:id="19"/>
    <w:bookmarkStart w:id="20" w:name="Xcabf8af7937fc8738fe51535f42338c35335219"/>
    <w:p>
      <w:pPr>
        <w:pStyle w:val="Heading2"/>
      </w:pPr>
      <w:r>
        <w:t xml:space="preserve">Note on the Google Scholar URL requirement</w:t>
      </w:r>
    </w:p>
    <w:p>
      <w:pPr>
        <w:pStyle w:val="FirstParagraph"/>
      </w:pPr>
      <w:r>
        <w:t xml:space="preserve">JCSS submission guidelines request a Google Scholar profile URL. The corresponding author’s Scholar profile is currently being established and is not yet citation-populated. The authors propose the alternative academic-identity verifications listed above and will provide the Scholar URL to the editorial office once the profile is operational.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[Pending for Andy: confirm author order/equal-contribution footnote; regenerate title_page.docx/.pdf from this file. All three authors’ ORCIDs/affiliations now complete; recorded in</w:t>
      </w:r>
      <w:r>
        <w:rPr>
          <w:i/>
          <w:iCs/>
        </w:rPr>
        <w:t xml:space="preserve"> </w:t>
      </w:r>
      <w:r>
        <w:rPr>
          <w:rStyle w:val="VerbatimChar"/>
          <w:rFonts w:hint="eastAsia"/>
          <w:i/>
          <w:iCs/>
        </w:rPr>
        <w:t xml:space="preserve">本地信息.rtf</w:t>
      </w:r>
      <w:r>
        <w:rPr>
          <w:i/>
          <w:iCs/>
        </w:rPr>
        <w:t xml:space="preserve">.]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19569979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19569979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2026-06-19T11:52:00Z</dcterms:created>
  <dcterms:modified xsi:type="dcterms:W3CDTF">2026-06-19T11:52:00Z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