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u w:val="single"/>
          <w:rtl w:val="0"/>
        </w:rPr>
        <w:t xml:space="preserve">Review Session Packet 4</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sure to review the questions on Homework 4 if you want more practice!)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Trace out the pathway on the following CPU diagram in order to find the control bits for the given instructions. Then, fill in the control bit values on the provided table. If the instruction is not possible with the current version of our CPU, explain why.  </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3219450"/>
            <wp:effectExtent b="0" l="0" r="0" t="0"/>
            <wp:docPr id="4" name="image3.png"/>
            <a:graphic>
              <a:graphicData uri="http://schemas.openxmlformats.org/drawingml/2006/picture">
                <pic:pic>
                  <pic:nvPicPr>
                    <pic:cNvPr id="0" name="image3.png"/>
                    <pic:cNvPicPr preferRelativeResize="0"/>
                  </pic:nvPicPr>
                  <pic:blipFill>
                    <a:blip r:embed="rId7"/>
                    <a:srcRect b="1824" l="4166" r="960" t="11061"/>
                    <a:stretch>
                      <a:fillRect/>
                    </a:stretch>
                  </pic:blipFill>
                  <pic:spPr>
                    <a:xfrm>
                      <a:off x="0" y="0"/>
                      <a:ext cx="5638800" cy="3219450"/>
                    </a:xfrm>
                    <a:prstGeom prst="rect"/>
                    <a:ln/>
                  </pic:spPr>
                </pic:pic>
              </a:graphicData>
            </a:graphic>
          </wp:inline>
        </w:drawing>
      </w: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75"/>
        <w:gridCol w:w="1845"/>
        <w:gridCol w:w="1860"/>
        <w:tblGridChange w:id="0">
          <w:tblGrid>
            <w:gridCol w:w="1860"/>
            <w:gridCol w:w="1860"/>
            <w:gridCol w:w="1875"/>
            <w:gridCol w:w="184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Source Code Pro" w:cs="Source Code Pro" w:eastAsia="Source Code Pro" w:hAnsi="Source Code Pro"/>
                <w:b w:val="1"/>
                <w:sz w:val="20"/>
                <w:szCs w:val="20"/>
                <w:u w:val="single"/>
              </w:rPr>
            </w:pPr>
            <w:r w:rsidDel="00000000" w:rsidR="00000000" w:rsidRPr="00000000">
              <w:rPr>
                <w:rFonts w:ascii="Source Code Pro" w:cs="Source Code Pro" w:eastAsia="Source Code Pro" w:hAnsi="Source Code Pro"/>
                <w:b w:val="1"/>
                <w:sz w:val="20"/>
                <w:szCs w:val="20"/>
                <w:u w:val="single"/>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Source Code Pro" w:cs="Source Code Pro" w:eastAsia="Source Code Pro" w:hAnsi="Source Code Pro"/>
                <w:b w:val="1"/>
                <w:sz w:val="20"/>
                <w:szCs w:val="20"/>
                <w:u w:val="single"/>
              </w:rPr>
            </w:pPr>
            <w:r w:rsidDel="00000000" w:rsidR="00000000" w:rsidRPr="00000000">
              <w:rPr>
                <w:rFonts w:ascii="Source Code Pro" w:cs="Source Code Pro" w:eastAsia="Source Code Pro" w:hAnsi="Source Code Pro"/>
                <w:b w:val="1"/>
                <w:sz w:val="20"/>
                <w:szCs w:val="20"/>
                <w:u w:val="single"/>
                <w:rtl w:val="0"/>
              </w:rPr>
              <w:t xml:space="preserve">SLTI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Source Code Pro" w:cs="Source Code Pro" w:eastAsia="Source Code Pro" w:hAnsi="Source Code Pro"/>
                <w:b w:val="1"/>
                <w:sz w:val="20"/>
                <w:szCs w:val="20"/>
                <w:u w:val="single"/>
              </w:rPr>
            </w:pPr>
            <w:r w:rsidDel="00000000" w:rsidR="00000000" w:rsidRPr="00000000">
              <w:rPr>
                <w:rFonts w:ascii="Source Code Pro" w:cs="Source Code Pro" w:eastAsia="Source Code Pro" w:hAnsi="Source Code Pro"/>
                <w:b w:val="1"/>
                <w:sz w:val="20"/>
                <w:szCs w:val="20"/>
                <w:u w:val="single"/>
                <w:rtl w:val="0"/>
              </w:rPr>
              <w:t xml:space="preserve">BNE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Source Code Pro" w:cs="Source Code Pro" w:eastAsia="Source Code Pro" w:hAnsi="Source Code Pro"/>
                <w:b w:val="1"/>
                <w:sz w:val="20"/>
                <w:szCs w:val="20"/>
                <w:u w:val="single"/>
              </w:rPr>
            </w:pPr>
            <w:r w:rsidDel="00000000" w:rsidR="00000000" w:rsidRPr="00000000">
              <w:rPr>
                <w:rFonts w:ascii="Source Code Pro" w:cs="Source Code Pro" w:eastAsia="Source Code Pro" w:hAnsi="Source Code Pro"/>
                <w:b w:val="1"/>
                <w:sz w:val="20"/>
                <w:szCs w:val="20"/>
                <w:u w:val="single"/>
                <w:rtl w:val="0"/>
              </w:rPr>
              <w:t xml:space="preserve">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ALUsrc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aluOp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MemToReg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tc>
      </w:tr>
    </w:tbl>
    <w:p w:rsidR="00000000" w:rsidDel="00000000" w:rsidP="00000000" w:rsidRDefault="00000000" w:rsidRPr="00000000" w14:paraId="0000003C">
      <w:pPr>
        <w:spacing w:line="240" w:lineRule="auto"/>
        <w:rPr>
          <w:rFonts w:ascii="Source Code Pro" w:cs="Source Code Pro" w:eastAsia="Source Code Pro" w:hAnsi="Source Code Pro"/>
          <w:color w:val="ff0000"/>
          <w:sz w:val="20"/>
          <w:szCs w:val="20"/>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Encode the following instructions into both binary and hexadecimal. </w:t>
      </w:r>
    </w:p>
    <w:p w:rsidR="00000000" w:rsidDel="00000000" w:rsidP="00000000" w:rsidRDefault="00000000" w:rsidRPr="00000000" w14:paraId="0000003F">
      <w:pPr>
        <w:spacing w:line="276" w:lineRule="auto"/>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sra $t9, $s4, 3</w:t>
      </w:r>
    </w:p>
    <w:p w:rsidR="00000000" w:rsidDel="00000000" w:rsidP="00000000" w:rsidRDefault="00000000" w:rsidRPr="00000000" w14:paraId="00000040">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special shift instruction, r-format. </w:t>
        <w:br w:type="textWrapping"/>
        <w:t xml:space="preserve">opcode = 0, rs = $s4, rt = 0, rd = $t9, shamt = 3, funct = 3</w:t>
      </w:r>
    </w:p>
    <w:p w:rsidR="00000000" w:rsidDel="00000000" w:rsidP="00000000" w:rsidRDefault="00000000" w:rsidRPr="00000000" w14:paraId="00000041">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000000_10100_00000_11001_00011_000011</w:t>
      </w:r>
    </w:p>
    <w:p w:rsidR="00000000" w:rsidDel="00000000" w:rsidP="00000000" w:rsidRDefault="00000000" w:rsidRPr="00000000" w14:paraId="00000042">
      <w:pPr>
        <w:spacing w:line="240" w:lineRule="auto"/>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sb $v0, 0xAF($a3)</w:t>
      </w:r>
    </w:p>
    <w:p w:rsidR="00000000" w:rsidDel="00000000" w:rsidP="00000000" w:rsidRDefault="00000000" w:rsidRPr="00000000" w14:paraId="00000046">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i-format</w:t>
      </w:r>
    </w:p>
    <w:p w:rsidR="00000000" w:rsidDel="00000000" w:rsidP="00000000" w:rsidRDefault="00000000" w:rsidRPr="00000000" w14:paraId="00000047">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opcode = 40, rs=$a3, rt=$v0, imm = 0xAF</w:t>
        <w:br w:type="textWrapping"/>
        <w:t xml:space="preserve">101000_00111_00010_0000000010101111</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Translate the following hexadecimal statement into its respective MIPS instruction. </w:t>
      </w:r>
    </w:p>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0xAF31_0400</w:t>
      </w:r>
    </w:p>
    <w:p w:rsidR="00000000" w:rsidDel="00000000" w:rsidP="00000000" w:rsidRDefault="00000000" w:rsidRPr="00000000" w14:paraId="0000004D">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1010 1111 0011 0001 0000 0100 0000 0000</w:t>
      </w:r>
    </w:p>
    <w:p w:rsidR="00000000" w:rsidDel="00000000" w:rsidP="00000000" w:rsidRDefault="00000000" w:rsidRPr="00000000" w14:paraId="0000004E">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opcode = 101011, rs = 11001, rt = 10001, imm = 0000010000000000</w:t>
      </w:r>
    </w:p>
    <w:p w:rsidR="00000000" w:rsidDel="00000000" w:rsidP="00000000" w:rsidRDefault="00000000" w:rsidRPr="00000000" w14:paraId="0000004F">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opcode = 43, rs = 25, rt = 17, imm = 1024</w:t>
      </w:r>
    </w:p>
    <w:p w:rsidR="00000000" w:rsidDel="00000000" w:rsidP="00000000" w:rsidRDefault="00000000" w:rsidRPr="00000000" w14:paraId="00000050">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sw $s1, 1024($t9)</w:t>
      </w:r>
    </w:p>
    <w:p w:rsidR="00000000" w:rsidDel="00000000" w:rsidP="00000000" w:rsidRDefault="00000000" w:rsidRPr="00000000" w14:paraId="00000051">
      <w:pPr>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Suppose you have a MIPS instruction stored in a variable named </w:t>
      </w:r>
      <w:r w:rsidDel="00000000" w:rsidR="00000000" w:rsidRPr="00000000">
        <w:rPr>
          <w:rFonts w:ascii="Source Code Pro" w:cs="Source Code Pro" w:eastAsia="Source Code Pro" w:hAnsi="Source Code Pro"/>
          <w:sz w:val="20"/>
          <w:szCs w:val="20"/>
          <w:rtl w:val="0"/>
        </w:rPr>
        <w:t xml:space="preserve">inst</w:t>
      </w:r>
      <w:r w:rsidDel="00000000" w:rsidR="00000000" w:rsidRPr="00000000">
        <w:rPr>
          <w:rFonts w:ascii="Times New Roman" w:cs="Times New Roman" w:eastAsia="Times New Roman" w:hAnsi="Times New Roman"/>
          <w:sz w:val="24"/>
          <w:szCs w:val="24"/>
          <w:rtl w:val="0"/>
        </w:rPr>
        <w:t xml:space="preserve">. Write a snippet of </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Java or C code that extracts the </w:t>
      </w:r>
      <w:r w:rsidDel="00000000" w:rsidR="00000000" w:rsidRPr="00000000">
        <w:rPr>
          <w:rFonts w:ascii="Source Code Pro" w:cs="Source Code Pro" w:eastAsia="Source Code Pro" w:hAnsi="Source Code Pro"/>
          <w:sz w:val="20"/>
          <w:szCs w:val="20"/>
          <w:rtl w:val="0"/>
        </w:rPr>
        <w:t xml:space="preserve">rd</w:t>
      </w:r>
      <w:r w:rsidDel="00000000" w:rsidR="00000000" w:rsidRPr="00000000">
        <w:rPr>
          <w:rFonts w:ascii="Times New Roman" w:cs="Times New Roman" w:eastAsia="Times New Roman" w:hAnsi="Times New Roman"/>
          <w:sz w:val="24"/>
          <w:szCs w:val="24"/>
          <w:rtl w:val="0"/>
        </w:rPr>
        <w:t xml:space="preserve"> field and stores it into another variable named </w:t>
      </w:r>
      <w:r w:rsidDel="00000000" w:rsidR="00000000" w:rsidRPr="00000000">
        <w:rPr>
          <w:rFonts w:ascii="Source Code Pro" w:cs="Source Code Pro" w:eastAsia="Source Code Pro" w:hAnsi="Source Code Pro"/>
          <w:sz w:val="20"/>
          <w:szCs w:val="20"/>
          <w:rtl w:val="0"/>
        </w:rPr>
        <w:t xml:space="preser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240" w:lineRule="auto"/>
        <w:jc w:val="center"/>
        <w:rPr>
          <w:rFonts w:ascii="Source Code Pro" w:cs="Source Code Pro" w:eastAsia="Source Code Pro" w:hAnsi="Source Code Pro"/>
          <w:color w:val="ff0000"/>
          <w:sz w:val="20"/>
          <w:szCs w:val="20"/>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int d = (inst &gt;&gt; 11) &amp; 0x1F</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Now, do the same, but with MIPS code. Assume </w:t>
      </w:r>
      <w:r w:rsidDel="00000000" w:rsidR="00000000" w:rsidRPr="00000000">
        <w:rPr>
          <w:rFonts w:ascii="Source Code Pro" w:cs="Source Code Pro" w:eastAsia="Source Code Pro" w:hAnsi="Source Code Pro"/>
          <w:sz w:val="20"/>
          <w:szCs w:val="20"/>
          <w:rtl w:val="0"/>
        </w:rPr>
        <w:t xml:space="preserve">inst</w:t>
      </w:r>
      <w:r w:rsidDel="00000000" w:rsidR="00000000" w:rsidRPr="00000000">
        <w:rPr>
          <w:rFonts w:ascii="Times New Roman" w:cs="Times New Roman" w:eastAsia="Times New Roman" w:hAnsi="Times New Roman"/>
          <w:sz w:val="24"/>
          <w:szCs w:val="24"/>
          <w:rtl w:val="0"/>
        </w:rPr>
        <w:t xml:space="preserve"> is stored in </w:t>
      </w:r>
      <w:r w:rsidDel="00000000" w:rsidR="00000000" w:rsidRPr="00000000">
        <w:rPr>
          <w:rFonts w:ascii="Source Code Pro" w:cs="Source Code Pro" w:eastAsia="Source Code Pro" w:hAnsi="Source Code Pro"/>
          <w:sz w:val="20"/>
          <w:szCs w:val="20"/>
          <w:rtl w:val="0"/>
        </w:rPr>
        <w:t xml:space="preserve">$s0</w:t>
      </w:r>
      <w:r w:rsidDel="00000000" w:rsidR="00000000" w:rsidRPr="00000000">
        <w:rPr>
          <w:rFonts w:ascii="Times New Roman" w:cs="Times New Roman" w:eastAsia="Times New Roman" w:hAnsi="Times New Roman"/>
          <w:sz w:val="24"/>
          <w:szCs w:val="24"/>
          <w:rtl w:val="0"/>
        </w:rPr>
        <w:t xml:space="preserve"> and you want to put </w:t>
      </w:r>
      <w:r w:rsidDel="00000000" w:rsidR="00000000" w:rsidRPr="00000000">
        <w:rPr>
          <w:rFonts w:ascii="Source Code Pro" w:cs="Source Code Pro" w:eastAsia="Source Code Pro" w:hAnsi="Source Code Pro"/>
          <w:sz w:val="20"/>
          <w:szCs w:val="20"/>
          <w:rtl w:val="0"/>
        </w:rPr>
        <w:t xml:space="preserve">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w:t>
      </w:r>
      <w:r w:rsidDel="00000000" w:rsidR="00000000" w:rsidRPr="00000000">
        <w:rPr>
          <w:rFonts w:ascii="Source Code Pro" w:cs="Source Code Pro" w:eastAsia="Source Code Pro" w:hAnsi="Source Code Pro"/>
          <w:sz w:val="20"/>
          <w:szCs w:val="20"/>
          <w:rtl w:val="0"/>
        </w:rPr>
        <w:t xml:space="preserve">$s1</w:t>
      </w:r>
      <w:r w:rsidDel="00000000" w:rsidR="00000000" w:rsidRPr="00000000">
        <w:rPr>
          <w:rFonts w:ascii="Times New Roman" w:cs="Times New Roman" w:eastAsia="Times New Roman" w:hAnsi="Times New Roman"/>
          <w:sz w:val="24"/>
          <w:szCs w:val="24"/>
          <w:rtl w:val="0"/>
        </w:rPr>
        <w:t xml:space="preserve">. Do not modify any other register. </w:t>
      </w:r>
    </w:p>
    <w:p w:rsidR="00000000" w:rsidDel="00000000" w:rsidP="00000000" w:rsidRDefault="00000000" w:rsidRPr="00000000" w14:paraId="0000005B">
      <w:pPr>
        <w:spacing w:line="240" w:lineRule="auto"/>
        <w:jc w:val="center"/>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br w:type="textWrapping"/>
        <w:t xml:space="preserve">sra $s1, $s0, 11</w:t>
      </w:r>
    </w:p>
    <w:p w:rsidR="00000000" w:rsidDel="00000000" w:rsidP="00000000" w:rsidRDefault="00000000" w:rsidRPr="00000000" w14:paraId="0000005C">
      <w:pPr>
        <w:spacing w:line="240" w:lineRule="auto"/>
        <w:jc w:val="center"/>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andi $s1, $s1, 0x1F</w:t>
      </w:r>
    </w:p>
    <w:p w:rsidR="00000000" w:rsidDel="00000000" w:rsidP="00000000" w:rsidRDefault="00000000" w:rsidRPr="00000000" w14:paraId="0000005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What’s the difference between the MIPS assembly instructions </w:t>
      </w:r>
      <w:r w:rsidDel="00000000" w:rsidR="00000000" w:rsidRPr="00000000">
        <w:rPr>
          <w:rFonts w:ascii="Source Code Pro" w:cs="Source Code Pro" w:eastAsia="Source Code Pro" w:hAnsi="Source Code Pro"/>
          <w:sz w:val="20"/>
          <w:szCs w:val="20"/>
          <w:rtl w:val="0"/>
        </w:rPr>
        <w:t xml:space="preserve">j</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ource Code Pro" w:cs="Source Code Pro" w:eastAsia="Source Code Pro" w:hAnsi="Source Code Pro"/>
          <w:sz w:val="20"/>
          <w:szCs w:val="20"/>
          <w:rtl w:val="0"/>
        </w:rPr>
        <w:t xml:space="preserve">jal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Source Code Pro" w:cs="Source Code Pro" w:eastAsia="Source Code Pro" w:hAnsi="Source Code Pro"/>
          <w:sz w:val="20"/>
          <w:szCs w:val="20"/>
          <w:rtl w:val="0"/>
        </w:rPr>
        <w:t xml:space="preserve">jr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jump to an address</w:t>
      </w:r>
    </w:p>
    <w:p w:rsidR="00000000" w:rsidDel="00000000" w:rsidP="00000000" w:rsidRDefault="00000000" w:rsidRPr="00000000" w14:paraId="00000062">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jal = jump and link to an address (the link part puts the return address in $ra)</w:t>
      </w:r>
    </w:p>
    <w:p w:rsidR="00000000" w:rsidDel="00000000" w:rsidP="00000000" w:rsidRDefault="00000000" w:rsidRPr="00000000" w14:paraId="00000063">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jr = jumps to an address stored in a register, typically used with $ra</w:t>
      </w:r>
    </w:p>
    <w:p w:rsidR="00000000" w:rsidDel="00000000" w:rsidP="00000000" w:rsidRDefault="00000000" w:rsidRPr="00000000" w14:paraId="00000064">
      <w:pPr>
        <w:spacing w:line="240"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When do you put temporary variables on the stack? When do you put saved registers on the </w:t>
      </w:r>
    </w:p>
    <w:p w:rsidR="00000000" w:rsidDel="00000000" w:rsidP="00000000" w:rsidRDefault="00000000" w:rsidRPr="00000000" w14:paraId="0000006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Why?</w:t>
      </w:r>
    </w:p>
    <w:p w:rsidR="00000000" w:rsidDel="00000000" w:rsidP="00000000" w:rsidRDefault="00000000" w:rsidRPr="00000000" w14:paraId="00000067">
      <w:pPr>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you put temp variables on the stack before calling a function and you put saved registers on the stack as the first operations of a function call. </w:t>
      </w:r>
    </w:p>
    <w:p w:rsidR="00000000" w:rsidDel="00000000" w:rsidP="00000000" w:rsidRDefault="00000000" w:rsidRPr="00000000" w14:paraId="0000006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What’s the difference between absolute addressing and PC relative addressing? When </w:t>
      </w:r>
    </w:p>
    <w:p w:rsidR="00000000" w:rsidDel="00000000" w:rsidP="00000000" w:rsidRDefault="00000000" w:rsidRPr="00000000" w14:paraId="0000006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one over the other? </w:t>
      </w:r>
    </w:p>
    <w:p w:rsidR="00000000" w:rsidDel="00000000" w:rsidP="00000000" w:rsidRDefault="00000000" w:rsidRPr="00000000" w14:paraId="0000006A">
      <w:pPr>
        <w:spacing w:line="276"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Absolute addressing gives the entire address while PC relative address just gives an offset relative to the current program counter. j instructions use absolute addressing while branch instructions use relative addressing.</w:t>
      </w:r>
    </w:p>
    <w:p w:rsidR="00000000" w:rsidDel="00000000" w:rsidP="00000000" w:rsidRDefault="00000000" w:rsidRPr="00000000" w14:paraId="0000006B">
      <w:pPr>
        <w:spacing w:line="276"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C">
      <w:pPr>
        <w:spacing w:line="276" w:lineRule="auto"/>
        <w:jc w:val="cente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7">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8">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D">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F">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0">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4">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6">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7">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8">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9">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A">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B">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C">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D">
      <w:pPr>
        <w:spacing w:line="24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8E">
      <w:pPr>
        <w:spacing w:lin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References</w:t>
      </w:r>
    </w:p>
    <w:p w:rsidR="00000000" w:rsidDel="00000000" w:rsidP="00000000" w:rsidRDefault="00000000" w:rsidRPr="00000000" w14:paraId="0000008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666859" cy="6481763"/>
            <wp:effectExtent b="0" l="0" r="0" t="0"/>
            <wp:docPr id="6" name="image1.png"/>
            <a:graphic>
              <a:graphicData uri="http://schemas.openxmlformats.org/drawingml/2006/picture">
                <pic:pic>
                  <pic:nvPicPr>
                    <pic:cNvPr id="0" name="image1.png"/>
                    <pic:cNvPicPr preferRelativeResize="0"/>
                  </pic:nvPicPr>
                  <pic:blipFill>
                    <a:blip r:embed="rId8"/>
                    <a:srcRect b="1141" l="0" r="0" t="0"/>
                    <a:stretch>
                      <a:fillRect/>
                    </a:stretch>
                  </pic:blipFill>
                  <pic:spPr>
                    <a:xfrm>
                      <a:off x="0" y="0"/>
                      <a:ext cx="5666859"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057775" cy="5715000"/>
            <wp:effectExtent b="0" l="0" r="0" t="0"/>
            <wp:docPr id="5" name="image2.png"/>
            <a:graphic>
              <a:graphicData uri="http://schemas.openxmlformats.org/drawingml/2006/picture">
                <pic:pic>
                  <pic:nvPicPr>
                    <pic:cNvPr id="0" name="image2.png"/>
                    <pic:cNvPicPr preferRelativeResize="0"/>
                  </pic:nvPicPr>
                  <pic:blipFill>
                    <a:blip r:embed="rId9"/>
                    <a:srcRect b="1139" l="0" r="0" t="1140"/>
                    <a:stretch>
                      <a:fillRect/>
                    </a:stretch>
                  </pic:blipFill>
                  <pic:spPr>
                    <a:xfrm>
                      <a:off x="0" y="0"/>
                      <a:ext cx="50577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Helpful Link: </w:t>
      </w:r>
    </w:p>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https://en.wikibooks.org/wiki/MIPS_Assembly/Instruction_Formats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K2r3yhJr1F2pU7IgOC2CskQpA==">CgMxLjA4AHIhMUJzTHRfYWVzeWhNYjBsRlo5UG9Jek54a3R4bVN3WVZl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