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cs4023-operating-systems"/>
    <w:p>
      <w:pPr>
        <w:pStyle w:val="Heading1"/>
      </w:pPr>
      <w:r>
        <w:t xml:space="preserve">CS4023 Operating Systems</w:t>
      </w:r>
    </w:p>
    <w:bookmarkStart w:id="11" w:name="tutorial-8-concurrency-problem-analysis"/>
    <w:p>
      <w:pPr>
        <w:pStyle w:val="Heading2"/>
      </w:pPr>
      <w:r>
        <w:t xml:space="preserve">Tutorial 8 – Concurrency Problem Analysis</w:t>
      </w:r>
    </w:p>
    <w:p>
      <w:pPr>
        <w:pStyle w:val="FirstParagraph"/>
      </w:pPr>
      <w:r>
        <w:rPr>
          <w:b/>
          <w:bCs/>
        </w:rPr>
        <w:t xml:space="preserve">Week 8 | 26–30 Oct 2026 | University of Limerick, CSIS</w:t>
      </w:r>
    </w:p>
    <w:p>
      <w:r>
        <w:pict>
          <v:rect style="width:0;height:1.5pt" o:hralign="center" o:hrstd="t" o:hr="t"/>
        </w:pict>
      </w:r>
    </w:p>
    <w:bookmarkStart w:id="9" w:name="instructions"/>
    <w:p>
      <w:pPr>
        <w:pStyle w:val="Heading3"/>
      </w:pPr>
      <w:r>
        <w:t xml:space="preserve">Instructions</w:t>
      </w:r>
    </w:p>
    <w:p>
      <w:pPr>
        <w:pStyle w:val="FirstParagraph"/>
      </w:pPr>
      <w:r>
        <w:t xml:space="preserve">Work through these questions individually or in pairs.</w:t>
      </w:r>
    </w:p>
    <w:p>
      <w:r>
        <w:pict>
          <v:rect style="width:0;height:1.5pt" o:hralign="center" o:hrstd="t" o:hr="t"/>
        </w:pict>
      </w:r>
    </w:p>
    <w:bookmarkEnd w:id="9"/>
    <w:bookmarkStart w:id="10" w:name="semaphores-vs-condition-variables"/>
    <w:p>
      <w:pPr>
        <w:pStyle w:val="Heading3"/>
      </w:pPr>
      <w:r>
        <w:t xml:space="preserve">Semaphores vs Condition Variables</w:t>
      </w:r>
    </w:p>
    <w:p>
      <w:pPr>
        <w:pStyle w:val="Compact"/>
        <w:numPr>
          <w:ilvl w:val="0"/>
          <w:numId w:val="1001"/>
        </w:numPr>
      </w:pPr>
      <w:r>
        <w:t xml:space="preserve">Compare</w:t>
      </w:r>
      <w:r>
        <w:t xml:space="preserve"> </w:t>
      </w:r>
      <w:r>
        <w:rPr>
          <w:b/>
          <w:bCs/>
        </w:rPr>
        <w:t xml:space="preserve">semaphore-based synchronisation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condition variable + mutex</w:t>
      </w:r>
      <w:r>
        <w:t xml:space="preserve"> </w:t>
      </w:r>
      <w:r>
        <w:t xml:space="preserve">synchronisation: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Semaphore</w:t>
            </w:r>
          </w:p>
        </w:tc>
        <w:tc>
          <w:tcPr/>
          <w:p>
            <w:pPr>
              <w:pStyle w:val="Compact"/>
            </w:pPr>
            <w:r>
              <w:t xml:space="preserve">Condition Variable + Mutex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Carries state (count)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Missed signal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Ease of use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conditions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</w:tr>
    </w:tbl>
    <w:p>
      <w:pPr>
        <w:pStyle w:val="Compact"/>
        <w:numPr>
          <w:ilvl w:val="0"/>
          <w:numId w:val="1002"/>
        </w:numPr>
      </w:pPr>
      <w:r>
        <w:t xml:space="preserve">Which is easier to use</w:t>
      </w:r>
      <w:r>
        <w:t xml:space="preserve"> </w:t>
      </w:r>
      <w:r>
        <w:rPr>
          <w:b/>
          <w:bCs/>
        </w:rPr>
        <w:t xml:space="preserve">correctly</w:t>
      </w:r>
      <w:r>
        <w:t xml:space="preserve"> </w:t>
      </w:r>
      <w:r>
        <w:t xml:space="preserve">for the producer-consumer problem? Why?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Which provides more</w:t>
      </w:r>
      <w:r>
        <w:t xml:space="preserve"> </w:t>
      </w:r>
      <w:r>
        <w:rPr>
          <w:b/>
          <w:bCs/>
        </w:rPr>
        <w:t xml:space="preserve">expressive control</w:t>
      </w:r>
      <w:r>
        <w:t xml:space="preserve"> </w:t>
      </w:r>
      <w:r>
        <w:t xml:space="preserve">over what condition a thread waits for?</w:t>
      </w:r>
    </w:p>
    <w:bookmarkEnd w:id="10"/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2026-10-09T13:33:06Z</dcterms:created>
  <dcterms:modified xsi:type="dcterms:W3CDTF">2026-10-09T13:33:06Z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