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60057" w14:textId="3CA1AF95" w:rsidR="00463271" w:rsidRDefault="005A35D3">
      <w:pPr>
        <w:rPr>
          <w:rFonts w:ascii="Times New Roman" w:hAnsi="Times New Roman" w:cs="Times New Roman"/>
          <w:b/>
          <w:bCs/>
        </w:rPr>
      </w:pPr>
      <w:r w:rsidRPr="005A35D3">
        <w:rPr>
          <w:rFonts w:ascii="Times New Roman" w:hAnsi="Times New Roman" w:cs="Times New Roman"/>
          <w:b/>
          <w:bCs/>
        </w:rPr>
        <w:t>Modelo Cascada (Waterfall)</w:t>
      </w: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4247"/>
        <w:gridCol w:w="5104"/>
      </w:tblGrid>
      <w:tr w:rsidR="005A35D3" w14:paraId="1F527646" w14:textId="77777777" w:rsidTr="005A35D3">
        <w:tc>
          <w:tcPr>
            <w:tcW w:w="4247" w:type="dxa"/>
          </w:tcPr>
          <w:p w14:paraId="3041F9DB" w14:textId="5F858841" w:rsidR="005A35D3" w:rsidRDefault="005A35D3">
            <w:pPr>
              <w:rPr>
                <w:rFonts w:ascii="Times New Roman" w:hAnsi="Times New Roman" w:cs="Times New Roman"/>
                <w:b/>
                <w:bCs/>
              </w:rPr>
            </w:pPr>
            <w:r w:rsidRPr="005A35D3">
              <w:rPr>
                <w:rFonts w:ascii="Times New Roman" w:hAnsi="Times New Roman" w:cs="Times New Roman"/>
                <w:b/>
                <w:bCs/>
              </w:rPr>
              <w:t>Criterio</w:t>
            </w:r>
          </w:p>
        </w:tc>
        <w:tc>
          <w:tcPr>
            <w:tcW w:w="5104" w:type="dxa"/>
          </w:tcPr>
          <w:p w14:paraId="6E1B106F" w14:textId="64528851" w:rsidR="005A35D3" w:rsidRDefault="005A35D3">
            <w:pPr>
              <w:rPr>
                <w:rFonts w:ascii="Times New Roman" w:hAnsi="Times New Roman" w:cs="Times New Roman"/>
                <w:b/>
                <w:bCs/>
              </w:rPr>
            </w:pPr>
            <w:r w:rsidRPr="005A35D3">
              <w:rPr>
                <w:rFonts w:ascii="Times New Roman" w:hAnsi="Times New Roman" w:cs="Times New Roman"/>
                <w:b/>
                <w:bCs/>
              </w:rPr>
              <w:t>Modelo Cascada</w:t>
            </w:r>
          </w:p>
        </w:tc>
      </w:tr>
      <w:tr w:rsidR="005A35D3" w14:paraId="28B60445" w14:textId="77777777" w:rsidTr="005A35D3">
        <w:tc>
          <w:tcPr>
            <w:tcW w:w="4247" w:type="dxa"/>
          </w:tcPr>
          <w:p w14:paraId="39903053" w14:textId="244F8262" w:rsidR="005A35D3" w:rsidRDefault="005A35D3">
            <w:pPr>
              <w:rPr>
                <w:rFonts w:ascii="Times New Roman" w:hAnsi="Times New Roman" w:cs="Times New Roman"/>
                <w:b/>
                <w:bCs/>
              </w:rPr>
            </w:pPr>
            <w:r w:rsidRPr="005A35D3">
              <w:rPr>
                <w:rFonts w:ascii="Times New Roman" w:hAnsi="Times New Roman" w:cs="Times New Roman"/>
                <w:b/>
                <w:bCs/>
              </w:rPr>
              <w:t>Descripción del modelo</w:t>
            </w:r>
          </w:p>
        </w:tc>
        <w:tc>
          <w:tcPr>
            <w:tcW w:w="5104" w:type="dxa"/>
          </w:tcPr>
          <w:p w14:paraId="6B9AB245" w14:textId="3DD58231" w:rsidR="005A35D3" w:rsidRPr="005A35D3" w:rsidRDefault="005A35D3">
            <w:pPr>
              <w:rPr>
                <w:rFonts w:ascii="Times New Roman" w:hAnsi="Times New Roman" w:cs="Times New Roman"/>
              </w:rPr>
            </w:pPr>
            <w:r w:rsidRPr="005A35D3">
              <w:rPr>
                <w:rFonts w:ascii="Times New Roman" w:hAnsi="Times New Roman" w:cs="Times New Roman"/>
              </w:rPr>
              <w:t>El modelo Cascada es uno de los modelos más antiguos del ciclo de vida del desarrollo de software (SDLC). Se basa en un enfoque lineal y secuencial donde cada fase debe completarse antes de iniciar la siguiente. Sus etapas principales son análisis de requisitos, diseño, implementación, pruebas, despliegue y mantenimiento [1], [2].</w:t>
            </w:r>
          </w:p>
        </w:tc>
      </w:tr>
      <w:tr w:rsidR="005A35D3" w14:paraId="0CCB1BF4" w14:textId="77777777" w:rsidTr="005A35D3">
        <w:tc>
          <w:tcPr>
            <w:tcW w:w="4247" w:type="dxa"/>
          </w:tcPr>
          <w:p w14:paraId="69CE80A3" w14:textId="79212391" w:rsidR="005A35D3" w:rsidRDefault="005A35D3">
            <w:pPr>
              <w:rPr>
                <w:rFonts w:ascii="Times New Roman" w:hAnsi="Times New Roman" w:cs="Times New Roman"/>
                <w:b/>
                <w:bCs/>
              </w:rPr>
            </w:pPr>
            <w:r w:rsidRPr="005A35D3">
              <w:rPr>
                <w:rFonts w:ascii="Times New Roman" w:hAnsi="Times New Roman" w:cs="Times New Roman"/>
                <w:b/>
                <w:bCs/>
              </w:rPr>
              <w:t>Interacción con el cliente</w:t>
            </w:r>
          </w:p>
        </w:tc>
        <w:tc>
          <w:tcPr>
            <w:tcW w:w="5104" w:type="dxa"/>
          </w:tcPr>
          <w:p w14:paraId="3229E88C" w14:textId="291E9A6E" w:rsidR="005A35D3" w:rsidRPr="005A35D3" w:rsidRDefault="005A35D3">
            <w:pPr>
              <w:rPr>
                <w:rFonts w:ascii="Times New Roman" w:hAnsi="Times New Roman" w:cs="Times New Roman"/>
              </w:rPr>
            </w:pPr>
            <w:r w:rsidRPr="005A35D3">
              <w:rPr>
                <w:rFonts w:ascii="Times New Roman" w:hAnsi="Times New Roman" w:cs="Times New Roman"/>
              </w:rPr>
              <w:t>La interacción con el cliente ocurre principalmente al inicio del proyecto durante la recopilación de requisitos y al final en la entrega del sistema. La participación continua del usuario es limitada [1], [3].</w:t>
            </w:r>
          </w:p>
        </w:tc>
      </w:tr>
      <w:tr w:rsidR="005A35D3" w14:paraId="2F1E8112" w14:textId="77777777" w:rsidTr="005A35D3">
        <w:tc>
          <w:tcPr>
            <w:tcW w:w="4247" w:type="dxa"/>
          </w:tcPr>
          <w:p w14:paraId="66FC11FE" w14:textId="3E16851A" w:rsidR="005A35D3" w:rsidRDefault="005A35D3">
            <w:pPr>
              <w:rPr>
                <w:rFonts w:ascii="Times New Roman" w:hAnsi="Times New Roman" w:cs="Times New Roman"/>
                <w:b/>
                <w:bCs/>
              </w:rPr>
            </w:pPr>
            <w:r w:rsidRPr="005A35D3">
              <w:rPr>
                <w:rFonts w:ascii="Times New Roman" w:hAnsi="Times New Roman" w:cs="Times New Roman"/>
                <w:b/>
                <w:bCs/>
              </w:rPr>
              <w:t>Frecuencia de entregas</w:t>
            </w:r>
          </w:p>
        </w:tc>
        <w:tc>
          <w:tcPr>
            <w:tcW w:w="5104" w:type="dxa"/>
          </w:tcPr>
          <w:p w14:paraId="6F4B1982" w14:textId="55DA44A0" w:rsidR="005A35D3" w:rsidRPr="005A35D3" w:rsidRDefault="005A35D3">
            <w:pPr>
              <w:rPr>
                <w:rFonts w:ascii="Times New Roman" w:hAnsi="Times New Roman" w:cs="Times New Roman"/>
              </w:rPr>
            </w:pPr>
            <w:r w:rsidRPr="005A35D3">
              <w:rPr>
                <w:rFonts w:ascii="Times New Roman" w:hAnsi="Times New Roman" w:cs="Times New Roman"/>
              </w:rPr>
              <w:t>El producto generalmente se entrega una sola vez al finalizar todas las etapas del desarrollo, ya que el modelo no trabaja con entregas incrementales [4].</w:t>
            </w:r>
          </w:p>
        </w:tc>
      </w:tr>
      <w:tr w:rsidR="005A35D3" w14:paraId="0DB697F7" w14:textId="77777777" w:rsidTr="005A35D3">
        <w:tc>
          <w:tcPr>
            <w:tcW w:w="4247" w:type="dxa"/>
          </w:tcPr>
          <w:p w14:paraId="404A584B" w14:textId="3277C74B" w:rsidR="005A35D3" w:rsidRDefault="005A35D3">
            <w:pPr>
              <w:rPr>
                <w:rFonts w:ascii="Times New Roman" w:hAnsi="Times New Roman" w:cs="Times New Roman"/>
                <w:b/>
                <w:bCs/>
              </w:rPr>
            </w:pPr>
            <w:r w:rsidRPr="005A35D3">
              <w:rPr>
                <w:rFonts w:ascii="Times New Roman" w:hAnsi="Times New Roman" w:cs="Times New Roman"/>
                <w:b/>
                <w:bCs/>
              </w:rPr>
              <w:t>Capacidad de adaptación a cambios</w:t>
            </w:r>
          </w:p>
        </w:tc>
        <w:tc>
          <w:tcPr>
            <w:tcW w:w="5104" w:type="dxa"/>
          </w:tcPr>
          <w:p w14:paraId="7F2A1D65" w14:textId="65CEBB20" w:rsidR="005A35D3" w:rsidRPr="005A35D3" w:rsidRDefault="005A35D3">
            <w:pPr>
              <w:rPr>
                <w:rFonts w:ascii="Times New Roman" w:hAnsi="Times New Roman" w:cs="Times New Roman"/>
              </w:rPr>
            </w:pPr>
            <w:r w:rsidRPr="005A35D3">
              <w:rPr>
                <w:rFonts w:ascii="Times New Roman" w:hAnsi="Times New Roman" w:cs="Times New Roman"/>
              </w:rPr>
              <w:t>El modelo Cascada tiene poca flexibilidad porque los requisitos quedan definidos desde el inicio y los cambios posteriores son difíciles de implementar [2], [5].</w:t>
            </w:r>
          </w:p>
        </w:tc>
      </w:tr>
      <w:tr w:rsidR="005A35D3" w14:paraId="3BC39307" w14:textId="77777777" w:rsidTr="005A35D3">
        <w:tc>
          <w:tcPr>
            <w:tcW w:w="4247" w:type="dxa"/>
          </w:tcPr>
          <w:p w14:paraId="30F0A457" w14:textId="72AE713D" w:rsidR="005A35D3" w:rsidRDefault="005A35D3">
            <w:pPr>
              <w:rPr>
                <w:rFonts w:ascii="Times New Roman" w:hAnsi="Times New Roman" w:cs="Times New Roman"/>
                <w:b/>
                <w:bCs/>
              </w:rPr>
            </w:pPr>
            <w:r w:rsidRPr="005A35D3">
              <w:rPr>
                <w:rFonts w:ascii="Times New Roman" w:hAnsi="Times New Roman" w:cs="Times New Roman"/>
                <w:b/>
                <w:bCs/>
              </w:rPr>
              <w:t>Tiempo de respuesta ante cambios</w:t>
            </w:r>
          </w:p>
        </w:tc>
        <w:tc>
          <w:tcPr>
            <w:tcW w:w="5104" w:type="dxa"/>
          </w:tcPr>
          <w:p w14:paraId="1ADD6DA2" w14:textId="3CD2F6A8" w:rsidR="005A35D3" w:rsidRPr="005A35D3" w:rsidRDefault="005A35D3">
            <w:pPr>
              <w:rPr>
                <w:rFonts w:ascii="Times New Roman" w:hAnsi="Times New Roman" w:cs="Times New Roman"/>
              </w:rPr>
            </w:pPr>
            <w:r w:rsidRPr="005A35D3">
              <w:rPr>
                <w:rFonts w:ascii="Times New Roman" w:hAnsi="Times New Roman" w:cs="Times New Roman"/>
              </w:rPr>
              <w:t>El tiempo de respuesta ante cambios es lento debido a que cualquier modificación puede requerir regresar a fases anteriores y rehacer documentación y procesos [3], [6].</w:t>
            </w:r>
          </w:p>
        </w:tc>
      </w:tr>
      <w:tr w:rsidR="005A35D3" w14:paraId="4372AE53" w14:textId="77777777" w:rsidTr="005A35D3">
        <w:tc>
          <w:tcPr>
            <w:tcW w:w="4247" w:type="dxa"/>
          </w:tcPr>
          <w:p w14:paraId="79CFFB83" w14:textId="626021A0" w:rsidR="005A35D3" w:rsidRDefault="005A35D3">
            <w:pPr>
              <w:rPr>
                <w:rFonts w:ascii="Times New Roman" w:hAnsi="Times New Roman" w:cs="Times New Roman"/>
                <w:b/>
                <w:bCs/>
              </w:rPr>
            </w:pPr>
            <w:r w:rsidRPr="005A35D3">
              <w:rPr>
                <w:rFonts w:ascii="Times New Roman" w:hAnsi="Times New Roman" w:cs="Times New Roman"/>
                <w:b/>
                <w:bCs/>
              </w:rPr>
              <w:t>Limitaciones del modelo</w:t>
            </w:r>
          </w:p>
        </w:tc>
        <w:tc>
          <w:tcPr>
            <w:tcW w:w="5104" w:type="dxa"/>
          </w:tcPr>
          <w:p w14:paraId="3AF0D045" w14:textId="54897BEC" w:rsidR="005A35D3" w:rsidRPr="005A35D3" w:rsidRDefault="005A35D3">
            <w:pPr>
              <w:rPr>
                <w:rFonts w:ascii="Times New Roman" w:hAnsi="Times New Roman" w:cs="Times New Roman"/>
              </w:rPr>
            </w:pPr>
            <w:r w:rsidRPr="005A35D3">
              <w:rPr>
                <w:rFonts w:ascii="Times New Roman" w:hAnsi="Times New Roman" w:cs="Times New Roman"/>
              </w:rPr>
              <w:t>Entre sus principales limitaciones están la rigidez, poca adaptación a cambios, detección tardía de errores, escasa retroalimentación continua y dificultad para proyectos complejos o dinámicos [1], [4], [6].</w:t>
            </w:r>
          </w:p>
        </w:tc>
      </w:tr>
      <w:tr w:rsidR="005A35D3" w14:paraId="76E21B0F" w14:textId="77777777" w:rsidTr="005A35D3">
        <w:tc>
          <w:tcPr>
            <w:tcW w:w="4247" w:type="dxa"/>
          </w:tcPr>
          <w:p w14:paraId="7B6A8DD8" w14:textId="4B980215" w:rsidR="005A35D3" w:rsidRDefault="005A35D3">
            <w:pPr>
              <w:rPr>
                <w:rFonts w:ascii="Times New Roman" w:hAnsi="Times New Roman" w:cs="Times New Roman"/>
                <w:b/>
                <w:bCs/>
              </w:rPr>
            </w:pPr>
            <w:r w:rsidRPr="005A35D3">
              <w:rPr>
                <w:rFonts w:ascii="Times New Roman" w:hAnsi="Times New Roman" w:cs="Times New Roman"/>
                <w:b/>
                <w:bCs/>
              </w:rPr>
              <w:t>Proceso de validación y pruebas</w:t>
            </w:r>
          </w:p>
        </w:tc>
        <w:tc>
          <w:tcPr>
            <w:tcW w:w="5104" w:type="dxa"/>
          </w:tcPr>
          <w:p w14:paraId="41D08098" w14:textId="34D14D9B" w:rsidR="005A35D3" w:rsidRPr="005A35D3" w:rsidRDefault="005A35D3">
            <w:pPr>
              <w:rPr>
                <w:rFonts w:ascii="Times New Roman" w:hAnsi="Times New Roman" w:cs="Times New Roman"/>
              </w:rPr>
            </w:pPr>
            <w:r w:rsidRPr="005A35D3">
              <w:rPr>
                <w:rFonts w:ascii="Times New Roman" w:hAnsi="Times New Roman" w:cs="Times New Roman"/>
              </w:rPr>
              <w:t>Las pruebas se realizan principalmente después de la implementación del sistema. Primero se aplican pruebas unitarias y luego pruebas integrales para verificar el cumplimiento de los requisitos [3], [4].</w:t>
            </w:r>
          </w:p>
        </w:tc>
      </w:tr>
      <w:tr w:rsidR="005A35D3" w14:paraId="2AD14BC9" w14:textId="77777777" w:rsidTr="005A35D3">
        <w:tc>
          <w:tcPr>
            <w:tcW w:w="4247" w:type="dxa"/>
          </w:tcPr>
          <w:p w14:paraId="3DF5486A" w14:textId="78D46748" w:rsidR="005A35D3" w:rsidRDefault="005A35D3">
            <w:pPr>
              <w:rPr>
                <w:rFonts w:ascii="Times New Roman" w:hAnsi="Times New Roman" w:cs="Times New Roman"/>
                <w:b/>
                <w:bCs/>
              </w:rPr>
            </w:pPr>
            <w:r w:rsidRPr="005A35D3">
              <w:rPr>
                <w:rFonts w:ascii="Times New Roman" w:hAnsi="Times New Roman" w:cs="Times New Roman"/>
                <w:b/>
                <w:bCs/>
              </w:rPr>
              <w:t>Tipo de proyectos recomendados</w:t>
            </w:r>
          </w:p>
        </w:tc>
        <w:tc>
          <w:tcPr>
            <w:tcW w:w="5104" w:type="dxa"/>
          </w:tcPr>
          <w:p w14:paraId="05E7DB36" w14:textId="4DA0B207" w:rsidR="005A35D3" w:rsidRPr="005A35D3" w:rsidRDefault="005A35D3">
            <w:pPr>
              <w:rPr>
                <w:rFonts w:ascii="Times New Roman" w:hAnsi="Times New Roman" w:cs="Times New Roman"/>
              </w:rPr>
            </w:pPr>
            <w:r w:rsidRPr="005A35D3">
              <w:rPr>
                <w:rFonts w:ascii="Times New Roman" w:hAnsi="Times New Roman" w:cs="Times New Roman"/>
              </w:rPr>
              <w:t xml:space="preserve">Se </w:t>
            </w:r>
            <w:r w:rsidR="00B52D88">
              <w:rPr>
                <w:rFonts w:ascii="Times New Roman" w:hAnsi="Times New Roman" w:cs="Times New Roman"/>
              </w:rPr>
              <w:t>aplica en</w:t>
            </w:r>
            <w:r w:rsidRPr="005A35D3">
              <w:rPr>
                <w:rFonts w:ascii="Times New Roman" w:hAnsi="Times New Roman" w:cs="Times New Roman"/>
              </w:rPr>
              <w:t xml:space="preserve"> proyectos con requisitos claros, estables y bien documentados, especialmente en proyectos pequeños, sistemas empresariales tradicionales o entornos donde los cambios son mínimos [1], [5].</w:t>
            </w:r>
          </w:p>
        </w:tc>
      </w:tr>
    </w:tbl>
    <w:p w14:paraId="1D65E02A" w14:textId="77777777" w:rsidR="005A35D3" w:rsidRDefault="005A35D3" w:rsidP="005A35D3">
      <w:pPr>
        <w:rPr>
          <w:rFonts w:ascii="Times New Roman" w:hAnsi="Times New Roman" w:cs="Times New Roman"/>
        </w:rPr>
      </w:pPr>
    </w:p>
    <w:p w14:paraId="2DD292F7" w14:textId="77777777" w:rsidR="005A35D3" w:rsidRDefault="005A35D3" w:rsidP="005A35D3">
      <w:pPr>
        <w:rPr>
          <w:rFonts w:ascii="Times New Roman" w:hAnsi="Times New Roman" w:cs="Times New Roman"/>
        </w:rPr>
      </w:pPr>
    </w:p>
    <w:p w14:paraId="3CFC6DF3" w14:textId="77777777" w:rsidR="005A35D3" w:rsidRDefault="005A35D3" w:rsidP="005A35D3">
      <w:pPr>
        <w:rPr>
          <w:rFonts w:ascii="Times New Roman" w:hAnsi="Times New Roman" w:cs="Times New Roman"/>
        </w:rPr>
      </w:pPr>
    </w:p>
    <w:p w14:paraId="5E0D0CD2" w14:textId="77777777" w:rsidR="005A35D3" w:rsidRDefault="005A35D3" w:rsidP="005A35D3">
      <w:pPr>
        <w:rPr>
          <w:rFonts w:ascii="Times New Roman" w:hAnsi="Times New Roman" w:cs="Times New Roman"/>
        </w:rPr>
      </w:pPr>
    </w:p>
    <w:p w14:paraId="001B0F81" w14:textId="77777777" w:rsidR="005A35D3" w:rsidRDefault="005A35D3" w:rsidP="005A35D3">
      <w:pPr>
        <w:rPr>
          <w:rFonts w:ascii="Times New Roman" w:hAnsi="Times New Roman" w:cs="Times New Roman"/>
        </w:rPr>
      </w:pPr>
    </w:p>
    <w:p w14:paraId="3136BE97" w14:textId="35B1C68E" w:rsidR="005A35D3" w:rsidRPr="00B52D88" w:rsidRDefault="005A35D3" w:rsidP="005A35D3">
      <w:pPr>
        <w:rPr>
          <w:rFonts w:ascii="Times New Roman" w:hAnsi="Times New Roman" w:cs="Times New Roman"/>
          <w:lang w:val="en-US"/>
        </w:rPr>
      </w:pPr>
      <w:r w:rsidRPr="00B52D88">
        <w:rPr>
          <w:rFonts w:ascii="Times New Roman" w:hAnsi="Times New Roman" w:cs="Times New Roman"/>
          <w:lang w:val="en-US"/>
        </w:rPr>
        <w:lastRenderedPageBreak/>
        <w:t>Referencias IEEE</w:t>
      </w:r>
    </w:p>
    <w:p w14:paraId="1C3A67E5" w14:textId="77777777" w:rsidR="005A35D3" w:rsidRPr="00B52D88" w:rsidRDefault="005A35D3" w:rsidP="005A35D3">
      <w:pPr>
        <w:rPr>
          <w:rFonts w:ascii="Times New Roman" w:hAnsi="Times New Roman" w:cs="Times New Roman"/>
          <w:lang w:val="en-US"/>
        </w:rPr>
      </w:pPr>
      <w:r w:rsidRPr="00B52D88">
        <w:rPr>
          <w:rFonts w:ascii="Times New Roman" w:hAnsi="Times New Roman" w:cs="Times New Roman"/>
          <w:lang w:val="en-US"/>
        </w:rPr>
        <w:t>[1] “A Comprehensive Research Analysis of SDLC Models in Software Quality Engineering,” 2023.</w:t>
      </w:r>
    </w:p>
    <w:p w14:paraId="07B08926" w14:textId="77777777" w:rsidR="005A35D3" w:rsidRPr="00B52D88" w:rsidRDefault="005A35D3" w:rsidP="005A35D3">
      <w:pPr>
        <w:rPr>
          <w:rFonts w:ascii="Times New Roman" w:hAnsi="Times New Roman" w:cs="Times New Roman"/>
          <w:lang w:val="en-US"/>
        </w:rPr>
      </w:pPr>
      <w:r w:rsidRPr="00B52D88">
        <w:rPr>
          <w:rFonts w:ascii="Times New Roman" w:hAnsi="Times New Roman" w:cs="Times New Roman"/>
          <w:lang w:val="en-US"/>
        </w:rPr>
        <w:t xml:space="preserve">[2] “Comparison of the System Development Life Cycle and V-Model,” </w:t>
      </w:r>
      <w:r w:rsidRPr="00B52D88">
        <w:rPr>
          <w:rFonts w:ascii="Times New Roman" w:hAnsi="Times New Roman" w:cs="Times New Roman"/>
          <w:i/>
          <w:iCs/>
          <w:lang w:val="en-US"/>
        </w:rPr>
        <w:t>International Journal of Emerging Technology and Advanced Engineering</w:t>
      </w:r>
      <w:r w:rsidRPr="00B52D88">
        <w:rPr>
          <w:rFonts w:ascii="Times New Roman" w:hAnsi="Times New Roman" w:cs="Times New Roman"/>
          <w:lang w:val="en-US"/>
        </w:rPr>
        <w:t>, vol. 12, no. 4, 2022.</w:t>
      </w:r>
    </w:p>
    <w:p w14:paraId="1A8A18D3" w14:textId="77777777" w:rsidR="005A35D3" w:rsidRPr="00B52D88" w:rsidRDefault="005A35D3" w:rsidP="005A35D3">
      <w:pPr>
        <w:rPr>
          <w:rFonts w:ascii="Times New Roman" w:hAnsi="Times New Roman" w:cs="Times New Roman"/>
          <w:lang w:val="en-US"/>
        </w:rPr>
      </w:pPr>
      <w:r w:rsidRPr="00B52D88">
        <w:rPr>
          <w:rFonts w:ascii="Times New Roman" w:hAnsi="Times New Roman" w:cs="Times New Roman"/>
          <w:lang w:val="en-US"/>
        </w:rPr>
        <w:t xml:space="preserve">[3] N. S. Wisidagama and F. Marikkar, “Waterfall Model over PcD.UcT Model Review,” </w:t>
      </w:r>
      <w:r w:rsidRPr="00B52D88">
        <w:rPr>
          <w:rFonts w:ascii="Times New Roman" w:hAnsi="Times New Roman" w:cs="Times New Roman"/>
          <w:i/>
          <w:iCs/>
          <w:lang w:val="en-US"/>
        </w:rPr>
        <w:t>Automation of Technological and Business Processes</w:t>
      </w:r>
      <w:r w:rsidRPr="00B52D88">
        <w:rPr>
          <w:rFonts w:ascii="Times New Roman" w:hAnsi="Times New Roman" w:cs="Times New Roman"/>
          <w:lang w:val="en-US"/>
        </w:rPr>
        <w:t>, vol. 16, no. 3, 2024. DOI: 10.15673/atbp.v16i3.2927.</w:t>
      </w:r>
    </w:p>
    <w:p w14:paraId="3EE71BF6" w14:textId="77777777" w:rsidR="005A35D3" w:rsidRPr="00B52D88" w:rsidRDefault="005A35D3" w:rsidP="005A35D3">
      <w:pPr>
        <w:rPr>
          <w:rFonts w:ascii="Times New Roman" w:hAnsi="Times New Roman" w:cs="Times New Roman"/>
          <w:lang w:val="en-US"/>
        </w:rPr>
      </w:pPr>
      <w:r w:rsidRPr="00B52D88">
        <w:rPr>
          <w:rFonts w:ascii="Times New Roman" w:hAnsi="Times New Roman" w:cs="Times New Roman"/>
          <w:lang w:val="en-US"/>
        </w:rPr>
        <w:t>[4] “Simulating the Software Development Lifecycle,” 2023.</w:t>
      </w:r>
    </w:p>
    <w:p w14:paraId="432886E1" w14:textId="77777777" w:rsidR="005A35D3" w:rsidRPr="00B52D88" w:rsidRDefault="005A35D3" w:rsidP="005A35D3">
      <w:pPr>
        <w:rPr>
          <w:rFonts w:ascii="Times New Roman" w:hAnsi="Times New Roman" w:cs="Times New Roman"/>
          <w:lang w:val="en-US"/>
        </w:rPr>
      </w:pPr>
      <w:r w:rsidRPr="00B52D88">
        <w:rPr>
          <w:rFonts w:ascii="Times New Roman" w:hAnsi="Times New Roman" w:cs="Times New Roman"/>
          <w:lang w:val="en-US"/>
        </w:rPr>
        <w:t>[5] “Research on Contemporary Software Development Life Cycle Models,” 2022.</w:t>
      </w:r>
    </w:p>
    <w:p w14:paraId="04CB4FC4" w14:textId="77777777" w:rsidR="005A35D3" w:rsidRPr="00B52D88" w:rsidRDefault="005A35D3" w:rsidP="005A35D3">
      <w:pPr>
        <w:rPr>
          <w:rFonts w:ascii="Times New Roman" w:hAnsi="Times New Roman" w:cs="Times New Roman"/>
          <w:lang w:val="en-US"/>
        </w:rPr>
      </w:pPr>
      <w:r w:rsidRPr="00B52D88">
        <w:rPr>
          <w:rFonts w:ascii="Times New Roman" w:hAnsi="Times New Roman" w:cs="Times New Roman"/>
          <w:lang w:val="en-US"/>
        </w:rPr>
        <w:t xml:space="preserve">[6] “Structured Software Development versus Agile Software,” </w:t>
      </w:r>
      <w:r w:rsidRPr="00B52D88">
        <w:rPr>
          <w:rFonts w:ascii="Times New Roman" w:hAnsi="Times New Roman" w:cs="Times New Roman"/>
          <w:i/>
          <w:iCs/>
          <w:lang w:val="en-US"/>
        </w:rPr>
        <w:t>International Journal of System Assurance Engineering and Management</w:t>
      </w:r>
      <w:r w:rsidRPr="00B52D88">
        <w:rPr>
          <w:rFonts w:ascii="Times New Roman" w:hAnsi="Times New Roman" w:cs="Times New Roman"/>
          <w:lang w:val="en-US"/>
        </w:rPr>
        <w:t>, vol. 14, no. 4, pp. 1504–1522, 2023.</w:t>
      </w:r>
    </w:p>
    <w:p w14:paraId="6B1D65FA" w14:textId="77777777" w:rsidR="005A35D3" w:rsidRPr="00B52D88" w:rsidRDefault="005A35D3">
      <w:pPr>
        <w:rPr>
          <w:rFonts w:ascii="Times New Roman" w:hAnsi="Times New Roman" w:cs="Times New Roman"/>
          <w:b/>
          <w:bCs/>
          <w:lang w:val="en-US"/>
        </w:rPr>
      </w:pPr>
    </w:p>
    <w:sectPr w:rsidR="005A35D3" w:rsidRPr="00B52D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5D3"/>
    <w:rsid w:val="00463271"/>
    <w:rsid w:val="0050780D"/>
    <w:rsid w:val="005A35D3"/>
    <w:rsid w:val="007C29B5"/>
    <w:rsid w:val="00981B2C"/>
    <w:rsid w:val="00B5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880EB"/>
  <w15:chartTrackingRefBased/>
  <w15:docId w15:val="{3644128A-5D5F-4BAA-80A1-25B6E338F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3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3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3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3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3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3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3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3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3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3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3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3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35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35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35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35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35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35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3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3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3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3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3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35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35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35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3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35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35D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A35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415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WUISTON DAMIAN CEDEÑO AVILA</dc:creator>
  <cp:keywords/>
  <dc:description/>
  <cp:lastModifiedBy>Andy Mendoza</cp:lastModifiedBy>
  <cp:revision>2</cp:revision>
  <dcterms:created xsi:type="dcterms:W3CDTF">2026-05-17T16:29:00Z</dcterms:created>
  <dcterms:modified xsi:type="dcterms:W3CDTF">2026-05-17T21:13:00Z</dcterms:modified>
</cp:coreProperties>
</file>