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rFonts w:ascii="Courier New" w:hAnsi="Courier New"/>
          <w:b/>
          <w:sz w:val="20"/>
        </w:rPr>
        <w:t>│  Établissement : Lycée DJOUÉ DABANY                                          Date :  /11/23  │</w:t>
      </w:r>
    </w:p>
    <w:p>
      <w:pPr>
        <w:jc w:val="center"/>
      </w:pPr>
      <w:r>
        <w:rPr>
          <w:rFonts w:ascii="Courier New" w:hAnsi="Courier New"/>
          <w:sz w:val="18"/>
        </w:rPr>
        <w:t>│                                                                                              │</w:t>
      </w:r>
    </w:p>
    <w:p>
      <w:pPr>
        <w:jc w:val="center"/>
      </w:pPr>
      <w:r>
        <w:rPr>
          <w:rFonts w:ascii="Courier New" w:hAnsi="Courier New"/>
          <w:b/>
          <w:sz w:val="24"/>
        </w:rPr>
        <w:t>│                     CONTROLE DE SVT N2                                    │</w:t>
      </w:r>
    </w:p>
    <w:p>
      <w:pPr>
        <w:jc w:val="center"/>
      </w:pPr>
      <w:r>
        <w:rPr>
          <w:rFonts w:ascii="Courier New" w:hAnsi="Courier New"/>
          <w:sz w:val="22"/>
        </w:rPr>
        <w:t>│                                                                                              ⭕  /20pts  ⭕  │</w:t>
      </w:r>
    </w:p>
    <w:p>
      <w:pPr>
        <w:jc w:val="left"/>
      </w:pPr>
      <w:r>
        <w:rPr>
          <w:rFonts w:ascii="Courier New" w:hAnsi="Courier New"/>
          <w:b/>
          <w:sz w:val="20"/>
        </w:rPr>
        <w:t>│  CC : M. BIBLOSE                    Niveau : Seconde     Effectif :             Durée : 90 min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/>
      </w:r>
    </w:p>
    <w:p>
      <w:pPr>
        <w:jc w:val="center"/>
      </w:pPr>
      <w:r>
        <w:rPr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sz w:val="22"/>
        </w:rPr>
        <w:t xml:space="preserve">Apprenant : </w:t>
      </w:r>
      <w:r>
        <w:t xml:space="preserve">..........................................      </w:t>
      </w:r>
      <w:r>
        <w:rPr>
          <w:color w:val="FFA500"/>
          <w:sz w:val="32"/>
        </w:rPr>
        <w:t>⚡</w:t>
      </w:r>
      <w:r>
        <w:rPr>
          <w:b/>
          <w:sz w:val="22"/>
        </w:rPr>
        <w:t xml:space="preserve">      Visa et contact du tuteur :</w:t>
      </w:r>
    </w:p>
    <w:p>
      <w:r>
        <w:br/>
        <w:br/>
      </w:r>
    </w:p>
    <w:p>
      <w:pPr>
        <w:jc w:val="center"/>
      </w:pPr>
      <w:r>
        <w:rPr>
          <w:b/>
          <w:sz w:val="28"/>
          <w:u w:val="single"/>
        </w:rPr>
        <w:t>I- RESTITUTION ORGANISÉE DES CONNAISSANCES (10 points)</w:t>
      </w:r>
    </w:p>
    <w:p>
      <w:r>
        <w:br/>
      </w:r>
    </w:p>
    <w:p>
      <w:pPr>
        <w:jc w:val="left"/>
      </w:pPr>
      <w:r>
        <w:rPr>
          <w:b/>
          <w:sz w:val="24"/>
        </w:rPr>
        <w:t>Le renouvellement de l'eau</w:t>
      </w:r>
    </w:p>
    <w:p>
      <w:r>
        <w:br/>
      </w:r>
    </w:p>
    <w:p>
      <w:pPr>
        <w:jc w:val="both"/>
      </w:pPr>
      <w:r>
        <w:rPr>
          <w:sz w:val="22"/>
        </w:rPr>
        <w:t>L'eau est une ressource renouvelable. Différents mécanismes permettent le renouvellement des réserves d'eau.</w:t>
      </w:r>
    </w:p>
    <w:p>
      <w:r>
        <w:br/>
      </w:r>
    </w:p>
    <w:p>
      <w:pPr>
        <w:jc w:val="left"/>
      </w:pPr>
      <w:r>
        <w:rPr>
          <w:b/>
          <w:sz w:val="22"/>
        </w:rPr>
        <w:t xml:space="preserve">CONSIGNE : </w:t>
      </w:r>
      <w:r>
        <w:t>A l'aide de vos seules connaissances, expliquez le mécanisme de renouvellement des grands réservoirs d'eau.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