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《春思》</w:t>
      </w:r>
    </w:p>
    <w:p>
      <w:r>
        <w:t>燕草如碧丝，秦桑低绿枝。</w:t>
      </w:r>
    </w:p>
    <w:p>
      <w:r>
        <w:t>当君怀归日，是妾断肠时。</w:t>
      </w:r>
    </w:p>
    <w:p>
      <w:r>
        <w:t>春风不相识，何事入罗帏。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