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《客中行》</w:t>
      </w:r>
    </w:p>
    <w:p>
      <w:r>
        <w:t>兰陵美酒郁金香，玉碗盛来琥珀光。</w:t>
      </w:r>
    </w:p>
    <w:p>
      <w:r>
        <w:t>但使主人能醉客， (unjs)</w:t>
        <w:tab/>
        <w:t>不知何处是他乡。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