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《登金陵凤凰台》</w:t>
      </w:r>
    </w:p>
    <w:p>
      <w:r>
        <w:t>凤凰台上凤凰游，凤去台空江自流。</w:t>
      </w:r>
    </w:p>
    <w:p>
      <w:r>
        <w:t>吴宫花草埋幽径，晋代衣冠成古丘。</w:t>
      </w:r>
    </w:p>
    <w:p>
      <w:r>
        <w:t>三山半落青天外，二水中分白鹭洲。</w:t>
      </w:r>
    </w:p>
    <w:p>
      <w:r>
        <w:t>总为浮云能蔽日，长安不见使人愁。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