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666666"/>
          <w:sz w:val="20"/>
        </w:rPr>
        <w:t>CSIS JAPAN CHAIR</w:t>
      </w:r>
    </w:p>
    <w:p>
      <w:pPr>
        <w:jc w:val="center"/>
      </w:pPr>
      <w:r>
        <w:rPr>
          <w:b/>
          <w:color w:val="111111"/>
          <w:sz w:val="56"/>
        </w:rPr>
        <w:t>The Japan Daily Brief</w:t>
      </w:r>
    </w:p>
    <w:p>
      <w:pPr>
        <w:spacing w:after="80"/>
        <w:jc w:val="center"/>
      </w:pPr>
      <w:r>
        <w:rPr>
          <w:color w:val="444444"/>
          <w:sz w:val="28"/>
        </w:rPr>
        <w:t>How It Is Built, and Where Every Story Comes From</w:t>
      </w:r>
    </w:p>
    <w:p>
      <w:pPr>
        <w:spacing w:after="520"/>
        <w:jc w:val="center"/>
      </w:pPr>
      <w:r>
        <w:rPr>
          <w:i/>
          <w:color w:val="808080"/>
          <w:sz w:val="22"/>
        </w:rPr>
        <w:t>A complete account of all 116 sources, the editorial rules, and what still needs deciding</w:t>
      </w:r>
    </w:p>
    <w:p>
      <w:pPr>
        <w:jc w:val="center"/>
      </w:pPr>
      <w:r>
        <w:rPr>
          <w:color w:val="808080"/>
          <w:sz w:val="20"/>
        </w:rPr>
        <w:t>Prepared by Andy Lim  ·  CSIS Japan Chair  ·  September 2026</w:t>
      </w:r>
    </w:p>
    <w:p>
      <w:r>
        <w:br w:type="page"/>
      </w:r>
    </w:p>
    <w:p>
      <w:pPr>
        <w:spacing w:before="320" w:after="80"/>
        <w:pBdr>
          <w:bottom w:val="single" w:sz="6" w:space="1" w:color="111111"/>
        </w:pBdr>
      </w:pPr>
      <w:r>
        <w:rPr>
          <w:b/>
          <w:i w:val="0"/>
          <w:color w:val="111111"/>
          <w:sz w:val="34"/>
        </w:rPr>
        <w:t>1.  What it is</w:t>
      </w:r>
    </w:p>
    <w:p>
      <w:pPr>
        <w:spacing w:before="0" w:after="160"/>
      </w:pPr>
      <w:r>
        <w:rPr>
          <w:b w:val="0"/>
          <w:i w:val="0"/>
          <w:color w:val="444444"/>
          <w:sz w:val="22"/>
        </w:rPr>
        <w:t>The Japan Daily Brief is an eight-page email on Japanese politics, security, economy and regional affairs that arrives at 7:00 AM Eastern every morning. It is assembled automatically from 116 news sources, and nobody writes it by hand. It takes about five minutes to read.</w:t>
      </w:r>
    </w:p>
    <w:p>
      <w:pPr>
        <w:spacing w:before="0" w:after="160"/>
      </w:pPr>
      <w:r>
        <w:rPr>
          <w:b w:val="0"/>
          <w:i w:val="0"/>
          <w:color w:val="444444"/>
          <w:sz w:val="22"/>
        </w:rPr>
        <w:t>The work it replaces is roughly ninety minutes of a person opening the Japanese dailies, the wire services, the ministry websites and the think-tank output, and deciding what a Japan desk needs to know before the day starts.</w:t>
      </w:r>
    </w:p>
    <w:p>
      <w:pPr>
        <w:spacing w:before="120" w:after="200"/>
        <w:ind w:left="288"/>
        <w:pBdr>
          <w:left w:val="single" w:sz="12" w:space="6" w:color="111111"/>
        </w:pBdr>
      </w:pPr>
      <w:r>
        <w:rPr>
          <w:b/>
          <w:color w:val="111111"/>
          <w:sz w:val="20"/>
        </w:rPr>
        <w:t xml:space="preserve">The one thing to understand about it:  </w:t>
      </w:r>
      <w:r>
        <w:rPr>
          <w:color w:val="444444"/>
          <w:sz w:val="21"/>
        </w:rPr>
        <w:t>The brief cannot write from memory. Every sentence in it has to trace back to an article collected that morning. If the reporting is not in front of it, the item is left out. Section 7 explains how that is enforced rather than merely requested.</w:t>
      </w:r>
    </w:p>
    <w:tbl>
      <w:tblPr>
        <w:tblStyle w:val="TableGrid"/>
        <w:tblW w:type="auto" w:w="0"/>
        <w:jc w:val="left"/>
        <w:tblLook w:firstColumn="1" w:firstRow="1" w:lastColumn="0" w:lastRow="0" w:noHBand="0" w:noVBand="1" w:val="04A0"/>
      </w:tblPr>
      <w:tblGrid>
        <w:gridCol w:w="4703"/>
        <w:gridCol w:w="4703"/>
      </w:tblGrid>
      <w:tr>
        <w:tc>
          <w:tcPr>
            <w:tcW w:type="dxa" w:w="2160"/>
            <w:shd w:val="clear" w:color="auto" w:fill="111111"/>
          </w:tcPr>
          <w:p>
            <w:pPr>
              <w:spacing w:before="40" w:after="40"/>
            </w:pPr>
            <w:r>
              <w:rPr>
                <w:b/>
                <w:color w:val="FFFFFF"/>
                <w:sz w:val="18"/>
              </w:rPr>
            </w:r>
          </w:p>
        </w:tc>
        <w:tc>
          <w:tcPr>
            <w:tcW w:type="dxa" w:w="6768"/>
            <w:shd w:val="clear" w:color="auto" w:fill="111111"/>
          </w:tcPr>
          <w:p>
            <w:pPr>
              <w:spacing w:before="40" w:after="40"/>
            </w:pPr>
            <w:r>
              <w:rPr>
                <w:b/>
                <w:color w:val="FFFFFF"/>
                <w:sz w:val="18"/>
              </w:rPr>
            </w:r>
          </w:p>
        </w:tc>
      </w:tr>
      <w:tr>
        <w:tc>
          <w:tcPr>
            <w:tcW w:type="dxa" w:w="2160"/>
          </w:tcPr>
          <w:p>
            <w:pPr>
              <w:spacing w:before="40" w:after="40"/>
            </w:pPr>
            <w:r>
              <w:rPr>
                <w:b w:val="0"/>
                <w:sz w:val="19"/>
              </w:rPr>
              <w:t>Arrives</w:t>
            </w:r>
          </w:p>
        </w:tc>
        <w:tc>
          <w:tcPr>
            <w:tcW w:type="dxa" w:w="6768"/>
          </w:tcPr>
          <w:p>
            <w:pPr>
              <w:spacing w:before="40" w:after="40"/>
            </w:pPr>
            <w:r>
              <w:rPr>
                <w:b w:val="0"/>
                <w:sz w:val="19"/>
              </w:rPr>
              <w:t>7:00 AM Eastern, every day</w:t>
            </w:r>
          </w:p>
        </w:tc>
      </w:tr>
      <w:tr>
        <w:tc>
          <w:tcPr>
            <w:tcW w:type="dxa" w:w="2160"/>
            <w:shd w:val="clear" w:color="auto" w:fill="F2F2F2"/>
          </w:tcPr>
          <w:p>
            <w:pPr>
              <w:spacing w:before="40" w:after="40"/>
            </w:pPr>
            <w:r>
              <w:rPr>
                <w:b w:val="0"/>
                <w:sz w:val="19"/>
              </w:rPr>
              <w:t>Length</w:t>
            </w:r>
          </w:p>
        </w:tc>
        <w:tc>
          <w:tcPr>
            <w:tcW w:type="dxa" w:w="6768"/>
            <w:shd w:val="clear" w:color="auto" w:fill="F2F2F2"/>
          </w:tcPr>
          <w:p>
            <w:pPr>
              <w:spacing w:before="40" w:after="40"/>
            </w:pPr>
            <w:r>
              <w:rPr>
                <w:b w:val="0"/>
                <w:sz w:val="19"/>
              </w:rPr>
              <w:t>Around 2,000 words — an eight-minute read at most</w:t>
            </w:r>
          </w:p>
        </w:tc>
      </w:tr>
      <w:tr>
        <w:tc>
          <w:tcPr>
            <w:tcW w:type="dxa" w:w="2160"/>
          </w:tcPr>
          <w:p>
            <w:pPr>
              <w:spacing w:before="40" w:after="40"/>
            </w:pPr>
            <w:r>
              <w:rPr>
                <w:b w:val="0"/>
                <w:sz w:val="19"/>
              </w:rPr>
              <w:t>Sources</w:t>
            </w:r>
          </w:p>
        </w:tc>
        <w:tc>
          <w:tcPr>
            <w:tcW w:type="dxa" w:w="6768"/>
          </w:tcPr>
          <w:p>
            <w:pPr>
              <w:spacing w:before="40" w:after="40"/>
            </w:pPr>
            <w:r>
              <w:rPr>
                <w:b w:val="0"/>
                <w:sz w:val="19"/>
              </w:rPr>
              <w:t>116, listed in full in Section 4</w:t>
            </w:r>
          </w:p>
        </w:tc>
      </w:tr>
      <w:tr>
        <w:tc>
          <w:tcPr>
            <w:tcW w:type="dxa" w:w="2160"/>
            <w:shd w:val="clear" w:color="auto" w:fill="F2F2F2"/>
          </w:tcPr>
          <w:p>
            <w:pPr>
              <w:spacing w:before="40" w:after="40"/>
            </w:pPr>
            <w:r>
              <w:rPr>
                <w:b w:val="0"/>
                <w:sz w:val="19"/>
              </w:rPr>
              <w:t>Languages</w:t>
            </w:r>
          </w:p>
        </w:tc>
        <w:tc>
          <w:tcPr>
            <w:tcW w:type="dxa" w:w="6768"/>
            <w:shd w:val="clear" w:color="auto" w:fill="F2F2F2"/>
          </w:tcPr>
          <w:p>
            <w:pPr>
              <w:spacing w:before="40" w:after="40"/>
            </w:pPr>
            <w:r>
              <w:rPr>
                <w:b w:val="0"/>
                <w:sz w:val="19"/>
              </w:rPr>
              <w:t>English and Japanese; Japanese articles are translated</w:t>
            </w:r>
          </w:p>
        </w:tc>
      </w:tr>
      <w:tr>
        <w:tc>
          <w:tcPr>
            <w:tcW w:type="dxa" w:w="2160"/>
          </w:tcPr>
          <w:p>
            <w:pPr>
              <w:spacing w:before="40" w:after="40"/>
            </w:pPr>
            <w:r>
              <w:rPr>
                <w:b w:val="0"/>
                <w:sz w:val="19"/>
              </w:rPr>
              <w:t>Sections</w:t>
            </w:r>
          </w:p>
        </w:tc>
        <w:tc>
          <w:tcPr>
            <w:tcW w:type="dxa" w:w="6768"/>
          </w:tcPr>
          <w:p>
            <w:pPr>
              <w:spacing w:before="40" w:after="40"/>
            </w:pPr>
            <w:r>
              <w:rPr>
                <w:b w:val="0"/>
                <w:sz w:val="19"/>
              </w:rPr>
              <w:t>14, and any with nothing behind it that day is left out</w:t>
            </w:r>
          </w:p>
        </w:tc>
      </w:tr>
      <w:tr>
        <w:tc>
          <w:tcPr>
            <w:tcW w:type="dxa" w:w="2160"/>
            <w:shd w:val="clear" w:color="auto" w:fill="F2F2F2"/>
          </w:tcPr>
          <w:p>
            <w:pPr>
              <w:spacing w:before="40" w:after="40"/>
            </w:pPr>
            <w:r>
              <w:rPr>
                <w:b w:val="0"/>
                <w:sz w:val="19"/>
              </w:rPr>
              <w:t>Written by</w:t>
            </w:r>
          </w:p>
        </w:tc>
        <w:tc>
          <w:tcPr>
            <w:tcW w:type="dxa" w:w="6768"/>
            <w:shd w:val="clear" w:color="auto" w:fill="F2F2F2"/>
          </w:tcPr>
          <w:p>
            <w:pPr>
              <w:spacing w:before="40" w:after="40"/>
            </w:pPr>
            <w:r>
              <w:rPr>
                <w:b w:val="0"/>
                <w:sz w:val="19"/>
              </w:rPr>
              <w:t>Anthropic's Claude, following a fixed set of instructions</w:t>
            </w:r>
          </w:p>
        </w:tc>
      </w:tr>
      <w:tr>
        <w:tc>
          <w:tcPr>
            <w:tcW w:type="dxa" w:w="2160"/>
          </w:tcPr>
          <w:p>
            <w:pPr>
              <w:spacing w:before="40" w:after="40"/>
            </w:pPr>
            <w:r>
              <w:rPr>
                <w:b w:val="0"/>
                <w:sz w:val="19"/>
              </w:rPr>
              <w:t>Cost</w:t>
            </w:r>
          </w:p>
        </w:tc>
        <w:tc>
          <w:tcPr>
            <w:tcW w:type="dxa" w:w="6768"/>
          </w:tcPr>
          <w:p>
            <w:pPr>
              <w:spacing w:before="40" w:after="40"/>
            </w:pPr>
            <w:r>
              <w:rPr>
                <w:b w:val="0"/>
                <w:sz w:val="19"/>
              </w:rPr>
              <w:t>About $9 a month</w:t>
            </w:r>
          </w:p>
        </w:tc>
      </w:tr>
      <w:tr>
        <w:tc>
          <w:tcPr>
            <w:tcW w:type="dxa" w:w="2160"/>
            <w:shd w:val="clear" w:color="auto" w:fill="F2F2F2"/>
          </w:tcPr>
          <w:p>
            <w:pPr>
              <w:spacing w:before="40" w:after="40"/>
            </w:pPr>
            <w:r>
              <w:rPr>
                <w:b w:val="0"/>
                <w:sz w:val="19"/>
              </w:rPr>
              <w:t>Archive</w:t>
            </w:r>
          </w:p>
        </w:tc>
        <w:tc>
          <w:tcPr>
            <w:tcW w:type="dxa" w:w="6768"/>
            <w:shd w:val="clear" w:color="auto" w:fill="F2F2F2"/>
          </w:tcPr>
          <w:p>
            <w:pPr>
              <w:spacing w:before="40" w:after="40"/>
            </w:pPr>
            <w:r>
              <w:rPr>
                <w:b w:val="0"/>
                <w:sz w:val="19"/>
              </w:rPr>
              <w:t>Every issue published to a searchable web page with a PDF</w:t>
            </w:r>
          </w:p>
        </w:tc>
      </w:tr>
    </w:tbl>
    <w:p>
      <w:pPr>
        <w:spacing w:after="40"/>
      </w:pPr>
    </w:p>
    <w:p>
      <w:r>
        <w:br w:type="page"/>
      </w:r>
    </w:p>
    <w:p>
      <w:pPr>
        <w:spacing w:before="320" w:after="80"/>
        <w:pBdr>
          <w:bottom w:val="single" w:sz="6" w:space="1" w:color="111111"/>
        </w:pBdr>
      </w:pPr>
      <w:r>
        <w:rPr>
          <w:b/>
          <w:i w:val="0"/>
          <w:color w:val="111111"/>
          <w:sz w:val="34"/>
        </w:rPr>
        <w:t>2.  What happens each morning</w:t>
      </w:r>
    </w:p>
    <w:p>
      <w:pPr>
        <w:spacing w:before="0" w:after="160"/>
      </w:pPr>
      <w:r>
        <w:rPr>
          <w:b w:val="0"/>
          <w:i w:val="0"/>
          <w:color w:val="444444"/>
          <w:sz w:val="22"/>
        </w:rPr>
        <w:t>Six steps, start to finish in three to five minutes, on a free scheduled server. Nothing reaches a reader that has not been through all six.</w:t>
      </w:r>
    </w:p>
    <w:p>
      <w:pPr>
        <w:pStyle w:val="ListBullet"/>
        <w:spacing w:before="20" w:after="60"/>
        <w:ind w:left="360"/>
      </w:pPr>
      <w:r>
        <w:rPr>
          <w:b/>
          <w:color w:val="111111"/>
          <w:sz w:val="21"/>
        </w:rPr>
        <w:t xml:space="preserve">1. Gather  </w:t>
      </w:r>
      <w:r>
        <w:rPr>
          <w:color w:val="444444"/>
          <w:sz w:val="21"/>
        </w:rPr>
        <w:t>All 116 sources are read at once. How recent an article has to be depends on the kind of source: overnight for news, three days for an academic journal. Market data, the Prime Minister tracker and the latest opinion polling are fetched fresh at the same time, so no figure in the brief is recalled from memory.</w:t>
      </w:r>
    </w:p>
    <w:p>
      <w:pPr>
        <w:pStyle w:val="ListBullet"/>
        <w:spacing w:before="20" w:after="60"/>
        <w:ind w:left="360"/>
      </w:pPr>
      <w:r>
        <w:rPr>
          <w:b/>
          <w:color w:val="111111"/>
          <w:sz w:val="21"/>
        </w:rPr>
        <w:t xml:space="preserve">2. Prioritise  </w:t>
      </w:r>
      <w:r>
        <w:rPr>
          <w:color w:val="444444"/>
          <w:sz w:val="21"/>
        </w:rPr>
        <w:t>Far more arrives than one issue can hold, so the morning's articles are put in priority order and the strongest are passed on. Official documents come first, then the outlets the editorial rules require, then named correspondents, then the Japanese-language press. Section 5 explains this in full.</w:t>
      </w:r>
    </w:p>
    <w:p>
      <w:pPr>
        <w:pStyle w:val="ListBullet"/>
        <w:spacing w:before="20" w:after="60"/>
        <w:ind w:left="360"/>
      </w:pPr>
      <w:r>
        <w:rPr>
          <w:b/>
          <w:color w:val="111111"/>
          <w:sz w:val="21"/>
        </w:rPr>
        <w:t xml:space="preserve">3. Write  </w:t>
      </w:r>
      <w:r>
        <w:rPr>
          <w:color w:val="444444"/>
          <w:sz w:val="21"/>
        </w:rPr>
        <w:t>Those articles are handed to Claude together with the editorial rules and the real historical figures the brief keeps — so it is reading them, not remembering them. Claude returns the whole issue in a fixed structure, one field per section.</w:t>
      </w:r>
    </w:p>
    <w:p>
      <w:pPr>
        <w:pStyle w:val="ListBullet"/>
        <w:spacing w:before="20" w:after="60"/>
        <w:ind w:left="360"/>
      </w:pPr>
      <w:r>
        <w:rPr>
          <w:b/>
          <w:color w:val="111111"/>
          <w:sz w:val="21"/>
        </w:rPr>
        <w:t xml:space="preserve">4. Check  </w:t>
      </w:r>
      <w:r>
        <w:rPr>
          <w:color w:val="444444"/>
          <w:sz w:val="21"/>
        </w:rPr>
        <w:t>Before anything is sent: every link is checked against the articles actually collected, and an item whose source cannot be traced is removed. Stories repeated from earlier in the week are dropped. Empty filler is stripped. No single outlet is allowed to dominate. The issue is trimmed if it runs long.</w:t>
      </w:r>
    </w:p>
    <w:p>
      <w:pPr>
        <w:pStyle w:val="ListBullet"/>
        <w:spacing w:before="20" w:after="60"/>
        <w:ind w:left="360"/>
      </w:pPr>
      <w:r>
        <w:rPr>
          <w:b/>
          <w:color w:val="111111"/>
          <w:sz w:val="21"/>
        </w:rPr>
        <w:t xml:space="preserve">5. Lay out  </w:t>
      </w:r>
      <w:r>
        <w:rPr>
          <w:color w:val="444444"/>
          <w:sz w:val="21"/>
        </w:rPr>
        <w:t>The issue is laid out as an email built to survive Outlook, Gmail and forwarding, and to stay readable on a phone and in dark mode. The web version and the PDF come from the same layout, so all three are the same issue.</w:t>
      </w:r>
    </w:p>
    <w:p>
      <w:pPr>
        <w:pStyle w:val="ListBullet"/>
        <w:spacing w:before="20" w:after="60"/>
        <w:ind w:left="360"/>
      </w:pPr>
      <w:r>
        <w:rPr>
          <w:b/>
          <w:color w:val="111111"/>
          <w:sz w:val="21"/>
        </w:rPr>
        <w:t xml:space="preserve">6. Send  </w:t>
      </w:r>
      <w:r>
        <w:rPr>
          <w:color w:val="444444"/>
          <w:sz w:val="21"/>
        </w:rPr>
        <w:t>The email goes to the distribution list, and the same issue is published to the web archive with a PDF beside it.</w:t>
      </w:r>
    </w:p>
    <w:p>
      <w:pPr>
        <w:spacing w:before="0" w:after="80"/>
      </w:pPr>
      <w:r>
        <w:rPr>
          <w:b w:val="0"/>
          <w:i w:val="0"/>
          <w:sz w:val="22"/>
        </w:rPr>
      </w:r>
    </w:p>
    <w:p>
      <w:pPr>
        <w:spacing w:before="120" w:after="200"/>
        <w:ind w:left="288"/>
        <w:pBdr>
          <w:left w:val="single" w:sz="12" w:space="6" w:color="111111"/>
        </w:pBdr>
      </w:pPr>
      <w:r>
        <w:rPr>
          <w:b/>
          <w:color w:val="111111"/>
          <w:sz w:val="20"/>
        </w:rPr>
        <w:t xml:space="preserve">If something goes wrong:  </w:t>
      </w:r>
      <w:r>
        <w:rPr>
          <w:color w:val="444444"/>
          <w:sz w:val="21"/>
        </w:rPr>
        <w:t>Five further attempts run through the morning in case the first is missed, and a check stops a second copy going out once one has. If every attempt fails, no email is sent at all — silence is better than a brief that is wrong.</w:t>
      </w:r>
    </w:p>
    <w:p>
      <w:r>
        <w:br w:type="page"/>
      </w:r>
    </w:p>
    <w:p>
      <w:pPr>
        <w:spacing w:before="320" w:after="80"/>
        <w:pBdr>
          <w:bottom w:val="single" w:sz="6" w:space="1" w:color="111111"/>
        </w:pBdr>
      </w:pPr>
      <w:r>
        <w:rPr>
          <w:b/>
          <w:i w:val="0"/>
          <w:color w:val="111111"/>
          <w:sz w:val="34"/>
        </w:rPr>
        <w:t>3.  Where the news comes from</w:t>
      </w:r>
    </w:p>
    <w:p>
      <w:pPr>
        <w:spacing w:before="0" w:after="160"/>
      </w:pPr>
      <w:r>
        <w:rPr>
          <w:b w:val="0"/>
          <w:i w:val="0"/>
          <w:color w:val="444444"/>
          <w:sz w:val="22"/>
        </w:rPr>
        <w:t>Most publications offer a standing subscription to their output — a feed that lists what they have just published. The brief holds one of these for each source and reads all of them at once, every morning. Nothing is searched for ad hoc, and nothing arrives because the brief went looking for a particular story.</w:t>
      </w:r>
    </w:p>
    <w:p>
      <w:pPr>
        <w:spacing w:before="0" w:after="80"/>
      </w:pPr>
      <w:r>
        <w:rPr>
          <w:b/>
          <w:i w:val="0"/>
          <w:color w:val="111111"/>
          <w:sz w:val="24"/>
        </w:rPr>
        <w:t>Two ways a source is reached</w:t>
      </w:r>
    </w:p>
    <w:p>
      <w:pPr>
        <w:spacing w:before="0" w:after="120"/>
      </w:pPr>
      <w:r>
        <w:rPr>
          <w:b w:val="0"/>
          <w:i w:val="0"/>
          <w:color w:val="444444"/>
          <w:sz w:val="21"/>
        </w:rPr>
        <w:t>This distinction matters more than any other in this document, and it is the one thing worth taking away from it.</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111111"/>
          </w:tcPr>
          <w:p>
            <w:pPr>
              <w:spacing w:before="40" w:after="40"/>
            </w:pPr>
            <w:r>
              <w:rPr>
                <w:b/>
                <w:color w:val="FFFFFF"/>
                <w:sz w:val="18"/>
              </w:rPr>
              <w:t>How</w:t>
            </w:r>
          </w:p>
        </w:tc>
        <w:tc>
          <w:tcPr>
            <w:tcW w:type="dxa" w:w="3744"/>
            <w:shd w:val="clear" w:color="auto" w:fill="111111"/>
          </w:tcPr>
          <w:p>
            <w:pPr>
              <w:spacing w:before="40" w:after="40"/>
            </w:pPr>
            <w:r>
              <w:rPr>
                <w:b/>
                <w:color w:val="FFFFFF"/>
                <w:sz w:val="18"/>
              </w:rPr>
              <w:t>What it means</w:t>
            </w:r>
          </w:p>
        </w:tc>
        <w:tc>
          <w:tcPr>
            <w:tcW w:type="dxa" w:w="2880"/>
            <w:shd w:val="clear" w:color="auto" w:fill="111111"/>
          </w:tcPr>
          <w:p>
            <w:pPr>
              <w:spacing w:before="40" w:after="40"/>
            </w:pPr>
            <w:r>
              <w:rPr>
                <w:b/>
                <w:color w:val="FFFFFF"/>
                <w:sz w:val="18"/>
              </w:rPr>
              <w:t>How dependable</w:t>
            </w:r>
          </w:p>
        </w:tc>
      </w:tr>
      <w:tr>
        <w:tc>
          <w:tcPr>
            <w:tcW w:type="dxa" w:w="2304"/>
          </w:tcPr>
          <w:p>
            <w:pPr>
              <w:spacing w:before="40" w:after="40"/>
            </w:pPr>
            <w:r>
              <w:rPr>
                <w:b/>
                <w:sz w:val="19"/>
              </w:rPr>
              <w:t>The publisher's own feed</w:t>
            </w:r>
          </w:p>
        </w:tc>
        <w:tc>
          <w:tcPr>
            <w:tcW w:type="dxa" w:w="3744"/>
          </w:tcPr>
          <w:p>
            <w:pPr>
              <w:spacing w:before="40" w:after="40"/>
            </w:pPr>
            <w:r>
              <w:rPr>
                <w:b w:val="0"/>
                <w:sz w:val="19"/>
              </w:rPr>
              <w:t>The brief reads the publication directly, the way a subscriber would</w:t>
            </w:r>
          </w:p>
        </w:tc>
        <w:tc>
          <w:tcPr>
            <w:tcW w:type="dxa" w:w="2880"/>
          </w:tcPr>
          <w:p>
            <w:pPr>
              <w:spacing w:before="40" w:after="40"/>
            </w:pPr>
            <w:r>
              <w:rPr>
                <w:b w:val="0"/>
                <w:sz w:val="19"/>
              </w:rPr>
              <w:t>Dependable. It breaks only if the publisher changes something, and the brief notices when a source goes quiet</w:t>
            </w:r>
          </w:p>
        </w:tc>
      </w:tr>
      <w:tr>
        <w:tc>
          <w:tcPr>
            <w:tcW w:type="dxa" w:w="2304"/>
            <w:shd w:val="clear" w:color="auto" w:fill="F2F2F2"/>
          </w:tcPr>
          <w:p>
            <w:pPr>
              <w:spacing w:before="40" w:after="40"/>
            </w:pPr>
            <w:r>
              <w:rPr>
                <w:b/>
                <w:sz w:val="19"/>
              </w:rPr>
              <w:t>A Google News search</w:t>
            </w:r>
          </w:p>
        </w:tc>
        <w:tc>
          <w:tcPr>
            <w:tcW w:type="dxa" w:w="3744"/>
            <w:shd w:val="clear" w:color="auto" w:fill="F2F2F2"/>
          </w:tcPr>
          <w:p>
            <w:pPr>
              <w:spacing w:before="40" w:after="40"/>
            </w:pPr>
            <w:r>
              <w:rPr>
                <w:b w:val="0"/>
                <w:sz w:val="19"/>
              </w:rPr>
              <w:t>The brief runs a standing keyword search restricted to that publication, and takes whatever Google returns</w:t>
            </w:r>
          </w:p>
        </w:tc>
        <w:tc>
          <w:tcPr>
            <w:tcW w:type="dxa" w:w="2880"/>
            <w:shd w:val="clear" w:color="auto" w:fill="F2F2F2"/>
          </w:tcPr>
          <w:p>
            <w:pPr>
              <w:spacing w:before="40" w:after="40"/>
            </w:pPr>
            <w:r>
              <w:rPr>
                <w:b w:val="0"/>
                <w:sz w:val="19"/>
              </w:rPr>
              <w:t>Dependent on Google. If Google changes how it indexes that publication, the source simply stops appearing, with no error</w:t>
            </w:r>
          </w:p>
        </w:tc>
      </w:tr>
    </w:tbl>
    <w:p>
      <w:pPr>
        <w:spacing w:after="40"/>
      </w:pPr>
    </w:p>
    <w:p>
      <w:pPr>
        <w:spacing w:before="0" w:after="160"/>
      </w:pPr>
      <w:r>
        <w:rPr>
          <w:b w:val="0"/>
          <w:i w:val="0"/>
          <w:color w:val="444444"/>
          <w:sz w:val="21"/>
        </w:rPr>
        <w:t>Where a publisher's own feed is configured, a Google News search is kept behind it as a backup: if the publisher's feed returns nothing one morning, the search is tried instead. That backup is in place for 29 of the 30 sources that have a publisher feed. It cannot be extended to the other 86, because for those the search is not the backup — it is the only route in.</w:t>
      </w:r>
    </w:p>
    <w:p>
      <w:pPr>
        <w:spacing w:before="80" w:after="80"/>
      </w:pPr>
      <w:r>
        <w:rPr>
          <w:b/>
          <w:i w:val="0"/>
          <w:color w:val="111111"/>
          <w:sz w:val="24"/>
        </w:rPr>
        <w:t>How the sources divide today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448"/>
            <w:shd w:val="clear" w:color="auto" w:fill="111111"/>
          </w:tcPr>
          <w:p>
            <w:pPr>
              <w:spacing w:before="40" w:after="40"/>
            </w:pPr>
            <w:r>
              <w:rPr>
                <w:b/>
                <w:color w:val="FFFFFF"/>
                <w:sz w:val="18"/>
              </w:rPr>
              <w:t>Group</w:t>
            </w:r>
          </w:p>
        </w:tc>
        <w:tc>
          <w:tcPr>
            <w:tcW w:type="dxa" w:w="1152"/>
            <w:shd w:val="clear" w:color="auto" w:fill="111111"/>
          </w:tcPr>
          <w:p>
            <w:pPr>
              <w:spacing w:before="40" w:after="40"/>
            </w:pPr>
            <w:r>
              <w:rPr>
                <w:b/>
                <w:color w:val="FFFFFF"/>
                <w:sz w:val="18"/>
              </w:rPr>
              <w:t>Sources</w:t>
            </w:r>
          </w:p>
        </w:tc>
        <w:tc>
          <w:tcPr>
            <w:tcW w:type="dxa" w:w="2016"/>
            <w:shd w:val="clear" w:color="auto" w:fill="111111"/>
          </w:tcPr>
          <w:p>
            <w:pPr>
              <w:spacing w:before="40" w:after="40"/>
            </w:pPr>
            <w:r>
              <w:rPr>
                <w:b/>
                <w:color w:val="FFFFFF"/>
                <w:sz w:val="18"/>
              </w:rPr>
              <w:t>Publisher's own feed</w:t>
            </w:r>
          </w:p>
        </w:tc>
        <w:tc>
          <w:tcPr>
            <w:tcW w:type="dxa" w:w="1296"/>
            <w:shd w:val="clear" w:color="auto" w:fill="111111"/>
          </w:tcPr>
          <w:p>
            <w:pPr>
              <w:spacing w:before="40" w:after="40"/>
            </w:pPr>
            <w:r>
              <w:rPr>
                <w:b/>
                <w:color w:val="FFFFFF"/>
                <w:sz w:val="18"/>
              </w:rPr>
              <w:t>Search only</w:t>
            </w:r>
          </w:p>
        </w:tc>
        <w:tc>
          <w:tcPr>
            <w:tcW w:type="dxa" w:w="2016"/>
            <w:shd w:val="clear" w:color="auto" w:fill="111111"/>
          </w:tcPr>
          <w:p>
            <w:pPr>
              <w:spacing w:before="40" w:after="40"/>
            </w:pPr>
            <w:r>
              <w:rPr>
                <w:b/>
                <w:color w:val="FFFFFF"/>
                <w:sz w:val="18"/>
              </w:rPr>
              <w:t>How recent</w:t>
            </w:r>
          </w:p>
        </w:tc>
      </w:tr>
      <w:tr>
        <w:tc>
          <w:tcPr>
            <w:tcW w:type="dxa" w:w="2448"/>
          </w:tcPr>
          <w:p>
            <w:pPr>
              <w:spacing w:before="40" w:after="40"/>
            </w:pPr>
            <w:r>
              <w:rPr>
                <w:b w:val="0"/>
                <w:sz w:val="19"/>
              </w:rPr>
              <w:t>News</w:t>
            </w:r>
          </w:p>
        </w:tc>
        <w:tc>
          <w:tcPr>
            <w:tcW w:type="dxa" w:w="1152"/>
          </w:tcPr>
          <w:p>
            <w:pPr>
              <w:spacing w:before="40" w:after="40"/>
            </w:pPr>
            <w:r>
              <w:rPr>
                <w:b w:val="0"/>
                <w:sz w:val="19"/>
              </w:rPr>
              <w:t>47</w:t>
            </w:r>
          </w:p>
        </w:tc>
        <w:tc>
          <w:tcPr>
            <w:tcW w:type="dxa" w:w="2016"/>
          </w:tcPr>
          <w:p>
            <w:pPr>
              <w:spacing w:before="40" w:after="40"/>
            </w:pPr>
            <w:r>
              <w:rPr>
                <w:b w:val="0"/>
                <w:sz w:val="19"/>
              </w:rPr>
              <w:t>26</w:t>
            </w:r>
          </w:p>
        </w:tc>
        <w:tc>
          <w:tcPr>
            <w:tcW w:type="dxa" w:w="1296"/>
          </w:tcPr>
          <w:p>
            <w:pPr>
              <w:spacing w:before="40" w:after="40"/>
            </w:pPr>
            <w:r>
              <w:rPr>
                <w:b w:val="0"/>
                <w:sz w:val="19"/>
              </w:rPr>
              <w:t>21</w:t>
            </w:r>
          </w:p>
        </w:tc>
        <w:tc>
          <w:tcPr>
            <w:tcW w:type="dxa" w:w="2016"/>
          </w:tcPr>
          <w:p>
            <w:pPr>
              <w:spacing w:before="40" w:after="40"/>
            </w:pPr>
            <w:r>
              <w:rPr>
                <w:b w:val="0"/>
                <w:sz w:val="19"/>
              </w:rPr>
              <w:t>Last 24 hours</w:t>
            </w:r>
          </w:p>
        </w:tc>
      </w:tr>
      <w:tr>
        <w:tc>
          <w:tcPr>
            <w:tcW w:type="dxa" w:w="2448"/>
            <w:shd w:val="clear" w:color="auto" w:fill="F2F2F2"/>
          </w:tcPr>
          <w:p>
            <w:pPr>
              <w:spacing w:before="40" w:after="40"/>
            </w:pPr>
            <w:r>
              <w:rPr>
                <w:b w:val="0"/>
                <w:sz w:val="19"/>
              </w:rPr>
              <w:t>Analysis</w:t>
            </w:r>
          </w:p>
        </w:tc>
        <w:tc>
          <w:tcPr>
            <w:tcW w:type="dxa" w:w="1152"/>
            <w:shd w:val="clear" w:color="auto" w:fill="F2F2F2"/>
          </w:tcPr>
          <w:p>
            <w:pPr>
              <w:spacing w:before="40" w:after="40"/>
            </w:pPr>
            <w:r>
              <w:rPr>
                <w:b w:val="0"/>
                <w:sz w:val="19"/>
              </w:rPr>
              <w:t>30</w:t>
            </w:r>
          </w:p>
        </w:tc>
        <w:tc>
          <w:tcPr>
            <w:tcW w:type="dxa" w:w="2016"/>
            <w:shd w:val="clear" w:color="auto" w:fill="F2F2F2"/>
          </w:tcPr>
          <w:p>
            <w:pPr>
              <w:spacing w:before="40" w:after="40"/>
            </w:pPr>
            <w:r>
              <w:rPr>
                <w:b w:val="0"/>
                <w:sz w:val="19"/>
              </w:rPr>
              <w:t>1</w:t>
            </w:r>
          </w:p>
        </w:tc>
        <w:tc>
          <w:tcPr>
            <w:tcW w:type="dxa" w:w="1296"/>
            <w:shd w:val="clear" w:color="auto" w:fill="F2F2F2"/>
          </w:tcPr>
          <w:p>
            <w:pPr>
              <w:spacing w:before="40" w:after="40"/>
            </w:pPr>
            <w:r>
              <w:rPr>
                <w:b w:val="0"/>
                <w:sz w:val="19"/>
              </w:rPr>
              <w:t>29</w:t>
            </w:r>
          </w:p>
        </w:tc>
        <w:tc>
          <w:tcPr>
            <w:tcW w:type="dxa" w:w="2016"/>
            <w:shd w:val="clear" w:color="auto" w:fill="F2F2F2"/>
          </w:tcPr>
          <w:p>
            <w:pPr>
              <w:spacing w:before="40" w:after="40"/>
            </w:pPr>
            <w:r>
              <w:rPr>
                <w:b w:val="0"/>
                <w:sz w:val="19"/>
              </w:rPr>
              <w:t>Last 36 hours</w:t>
            </w:r>
          </w:p>
        </w:tc>
      </w:tr>
      <w:tr>
        <w:tc>
          <w:tcPr>
            <w:tcW w:type="dxa" w:w="2448"/>
          </w:tcPr>
          <w:p>
            <w:pPr>
              <w:spacing w:before="40" w:after="40"/>
            </w:pPr>
            <w:r>
              <w:rPr>
                <w:b w:val="0"/>
                <w:sz w:val="19"/>
              </w:rPr>
              <w:t>Academic</w:t>
            </w:r>
          </w:p>
        </w:tc>
        <w:tc>
          <w:tcPr>
            <w:tcW w:type="dxa" w:w="1152"/>
          </w:tcPr>
          <w:p>
            <w:pPr>
              <w:spacing w:before="40" w:after="40"/>
            </w:pPr>
            <w:r>
              <w:rPr>
                <w:b w:val="0"/>
                <w:sz w:val="19"/>
              </w:rPr>
              <w:t>18</w:t>
            </w:r>
          </w:p>
        </w:tc>
        <w:tc>
          <w:tcPr>
            <w:tcW w:type="dxa" w:w="2016"/>
          </w:tcPr>
          <w:p>
            <w:pPr>
              <w:spacing w:before="40" w:after="40"/>
            </w:pPr>
            <w:r>
              <w:rPr>
                <w:b w:val="0"/>
                <w:sz w:val="19"/>
              </w:rPr>
              <w:t>0</w:t>
            </w:r>
          </w:p>
        </w:tc>
        <w:tc>
          <w:tcPr>
            <w:tcW w:type="dxa" w:w="1296"/>
          </w:tcPr>
          <w:p>
            <w:pPr>
              <w:spacing w:before="40" w:after="40"/>
            </w:pPr>
            <w:r>
              <w:rPr>
                <w:b w:val="0"/>
                <w:sz w:val="19"/>
              </w:rPr>
              <w:t>18</w:t>
            </w:r>
          </w:p>
        </w:tc>
        <w:tc>
          <w:tcPr>
            <w:tcW w:type="dxa" w:w="2016"/>
          </w:tcPr>
          <w:p>
            <w:pPr>
              <w:spacing w:before="40" w:after="40"/>
            </w:pPr>
            <w:r>
              <w:rPr>
                <w:b w:val="0"/>
                <w:sz w:val="19"/>
              </w:rPr>
              <w:t>Last 72 hours</w:t>
            </w:r>
          </w:p>
        </w:tc>
      </w:tr>
      <w:tr>
        <w:tc>
          <w:tcPr>
            <w:tcW w:type="dxa" w:w="2448"/>
            <w:shd w:val="clear" w:color="auto" w:fill="F2F2F2"/>
          </w:tcPr>
          <w:p>
            <w:pPr>
              <w:spacing w:before="40" w:after="40"/>
            </w:pPr>
            <w:r>
              <w:rPr>
                <w:b w:val="0"/>
                <w:sz w:val="19"/>
              </w:rPr>
              <w:t>Official statements</w:t>
            </w:r>
          </w:p>
        </w:tc>
        <w:tc>
          <w:tcPr>
            <w:tcW w:type="dxa" w:w="1152"/>
            <w:shd w:val="clear" w:color="auto" w:fill="F2F2F2"/>
          </w:tcPr>
          <w:p>
            <w:pPr>
              <w:spacing w:before="40" w:after="40"/>
            </w:pPr>
            <w:r>
              <w:rPr>
                <w:b w:val="0"/>
                <w:sz w:val="19"/>
              </w:rPr>
              <w:t>9</w:t>
            </w:r>
          </w:p>
        </w:tc>
        <w:tc>
          <w:tcPr>
            <w:tcW w:type="dxa" w:w="2016"/>
            <w:shd w:val="clear" w:color="auto" w:fill="F2F2F2"/>
          </w:tcPr>
          <w:p>
            <w:pPr>
              <w:spacing w:before="40" w:after="40"/>
            </w:pPr>
            <w:r>
              <w:rPr>
                <w:b w:val="0"/>
                <w:sz w:val="19"/>
              </w:rPr>
              <w:t>3</w:t>
            </w:r>
          </w:p>
        </w:tc>
        <w:tc>
          <w:tcPr>
            <w:tcW w:type="dxa" w:w="1296"/>
            <w:shd w:val="clear" w:color="auto" w:fill="F2F2F2"/>
          </w:tcPr>
          <w:p>
            <w:pPr>
              <w:spacing w:before="40" w:after="40"/>
            </w:pPr>
            <w:r>
              <w:rPr>
                <w:b w:val="0"/>
                <w:sz w:val="19"/>
              </w:rPr>
              <w:t>6</w:t>
            </w:r>
          </w:p>
        </w:tc>
        <w:tc>
          <w:tcPr>
            <w:tcW w:type="dxa" w:w="2016"/>
            <w:shd w:val="clear" w:color="auto" w:fill="F2F2F2"/>
          </w:tcPr>
          <w:p>
            <w:pPr>
              <w:spacing w:before="40" w:after="40"/>
            </w:pPr>
            <w:r>
              <w:rPr>
                <w:b w:val="0"/>
                <w:sz w:val="19"/>
              </w:rPr>
              <w:t>Last 48 hours</w:t>
            </w:r>
          </w:p>
        </w:tc>
      </w:tr>
      <w:tr>
        <w:tc>
          <w:tcPr>
            <w:tcW w:type="dxa" w:w="2448"/>
          </w:tcPr>
          <w:p>
            <w:pPr>
              <w:spacing w:before="40" w:after="40"/>
            </w:pPr>
            <w:r>
              <w:rPr>
                <w:b w:val="0"/>
                <w:sz w:val="19"/>
              </w:rPr>
              <w:t>Prime Minister tracker</w:t>
            </w:r>
          </w:p>
        </w:tc>
        <w:tc>
          <w:tcPr>
            <w:tcW w:type="dxa" w:w="1152"/>
          </w:tcPr>
          <w:p>
            <w:pPr>
              <w:spacing w:before="40" w:after="40"/>
            </w:pPr>
            <w:r>
              <w:rPr>
                <w:b w:val="0"/>
                <w:sz w:val="19"/>
              </w:rPr>
              <w:t>5</w:t>
            </w:r>
          </w:p>
        </w:tc>
        <w:tc>
          <w:tcPr>
            <w:tcW w:type="dxa" w:w="2016"/>
          </w:tcPr>
          <w:p>
            <w:pPr>
              <w:spacing w:before="40" w:after="40"/>
            </w:pPr>
            <w:r>
              <w:rPr>
                <w:b w:val="0"/>
                <w:sz w:val="19"/>
              </w:rPr>
              <w:t>0</w:t>
            </w:r>
          </w:p>
        </w:tc>
        <w:tc>
          <w:tcPr>
            <w:tcW w:type="dxa" w:w="1296"/>
          </w:tcPr>
          <w:p>
            <w:pPr>
              <w:spacing w:before="40" w:after="40"/>
            </w:pPr>
            <w:r>
              <w:rPr>
                <w:b w:val="0"/>
                <w:sz w:val="19"/>
              </w:rPr>
              <w:t>5</w:t>
            </w:r>
          </w:p>
        </w:tc>
        <w:tc>
          <w:tcPr>
            <w:tcW w:type="dxa" w:w="2016"/>
          </w:tcPr>
          <w:p>
            <w:pPr>
              <w:spacing w:before="40" w:after="40"/>
            </w:pPr>
            <w:r>
              <w:rPr>
                <w:b w:val="0"/>
                <w:sz w:val="19"/>
              </w:rPr>
              <w:t>Last 30 days</w:t>
            </w:r>
          </w:p>
        </w:tc>
      </w:tr>
      <w:tr>
        <w:tc>
          <w:tcPr>
            <w:tcW w:type="dxa" w:w="2448"/>
            <w:shd w:val="clear" w:color="auto" w:fill="F2F2F2"/>
          </w:tcPr>
          <w:p>
            <w:pPr>
              <w:spacing w:before="40" w:after="40"/>
            </w:pPr>
            <w:r>
              <w:rPr>
                <w:b w:val="0"/>
                <w:sz w:val="19"/>
              </w:rPr>
              <w:t>Opinion polling</w:t>
            </w:r>
          </w:p>
        </w:tc>
        <w:tc>
          <w:tcPr>
            <w:tcW w:type="dxa" w:w="1152"/>
            <w:shd w:val="clear" w:color="auto" w:fill="F2F2F2"/>
          </w:tcPr>
          <w:p>
            <w:pPr>
              <w:spacing w:before="40" w:after="40"/>
            </w:pPr>
            <w:r>
              <w:rPr>
                <w:b w:val="0"/>
                <w:sz w:val="19"/>
              </w:rPr>
              <w:t>7</w:t>
            </w:r>
          </w:p>
        </w:tc>
        <w:tc>
          <w:tcPr>
            <w:tcW w:type="dxa" w:w="2016"/>
            <w:shd w:val="clear" w:color="auto" w:fill="F2F2F2"/>
          </w:tcPr>
          <w:p>
            <w:pPr>
              <w:spacing w:before="40" w:after="40"/>
            </w:pPr>
            <w:r>
              <w:rPr>
                <w:b w:val="0"/>
                <w:sz w:val="19"/>
              </w:rPr>
              <w:t>0</w:t>
            </w:r>
          </w:p>
        </w:tc>
        <w:tc>
          <w:tcPr>
            <w:tcW w:type="dxa" w:w="1296"/>
            <w:shd w:val="clear" w:color="auto" w:fill="F2F2F2"/>
          </w:tcPr>
          <w:p>
            <w:pPr>
              <w:spacing w:before="40" w:after="40"/>
            </w:pPr>
            <w:r>
              <w:rPr>
                <w:b w:val="0"/>
                <w:sz w:val="19"/>
              </w:rPr>
              <w:t>7</w:t>
            </w:r>
          </w:p>
        </w:tc>
        <w:tc>
          <w:tcPr>
            <w:tcW w:type="dxa" w:w="2016"/>
            <w:shd w:val="clear" w:color="auto" w:fill="F2F2F2"/>
          </w:tcPr>
          <w:p>
            <w:pPr>
              <w:spacing w:before="40" w:after="40"/>
            </w:pPr>
            <w:r>
              <w:rPr>
                <w:b w:val="0"/>
                <w:sz w:val="19"/>
              </w:rPr>
              <w:t>Last 72 hours</w:t>
            </w:r>
          </w:p>
        </w:tc>
      </w:tr>
      <w:tr>
        <w:tc>
          <w:tcPr>
            <w:tcW w:type="dxa" w:w="2448"/>
          </w:tcPr>
          <w:p>
            <w:pPr>
              <w:spacing w:before="40" w:after="40"/>
            </w:pPr>
            <w:r>
              <w:rPr>
                <w:b/>
                <w:sz w:val="19"/>
              </w:rPr>
              <w:t>Total</w:t>
            </w:r>
          </w:p>
        </w:tc>
        <w:tc>
          <w:tcPr>
            <w:tcW w:type="dxa" w:w="1152"/>
          </w:tcPr>
          <w:p>
            <w:pPr>
              <w:spacing w:before="40" w:after="40"/>
            </w:pPr>
            <w:r>
              <w:rPr>
                <w:b/>
                <w:sz w:val="19"/>
              </w:rPr>
              <w:t>116</w:t>
            </w:r>
          </w:p>
        </w:tc>
        <w:tc>
          <w:tcPr>
            <w:tcW w:type="dxa" w:w="2016"/>
          </w:tcPr>
          <w:p>
            <w:pPr>
              <w:spacing w:before="40" w:after="40"/>
            </w:pPr>
            <w:r>
              <w:rPr>
                <w:b/>
                <w:sz w:val="19"/>
              </w:rPr>
              <w:t>30</w:t>
            </w:r>
          </w:p>
        </w:tc>
        <w:tc>
          <w:tcPr>
            <w:tcW w:type="dxa" w:w="1296"/>
          </w:tcPr>
          <w:p>
            <w:pPr>
              <w:spacing w:before="40" w:after="40"/>
            </w:pPr>
            <w:r>
              <w:rPr>
                <w:b/>
                <w:sz w:val="19"/>
              </w:rPr>
              <w:t>86</w:t>
            </w:r>
          </w:p>
        </w:tc>
        <w:tc>
          <w:tcPr>
            <w:tcW w:type="dxa" w:w="2016"/>
          </w:tcPr>
          <w:p>
            <w:pPr>
              <w:spacing w:before="40" w:after="40"/>
            </w:pPr>
            <w:r>
              <w:rPr>
                <w:b/>
                <w:sz w:val="19"/>
              </w:rPr>
            </w:r>
          </w:p>
        </w:tc>
      </w:tr>
    </w:tbl>
    <w:p>
      <w:pPr>
        <w:spacing w:after="40"/>
      </w:pPr>
    </w:p>
    <w:p>
      <w:pPr>
        <w:spacing w:before="120" w:after="200"/>
        <w:ind w:left="288"/>
        <w:pBdr>
          <w:left w:val="single" w:sz="12" w:space="6" w:color="111111"/>
        </w:pBdr>
      </w:pPr>
      <w:r>
        <w:rPr>
          <w:b/>
          <w:color w:val="111111"/>
          <w:sz w:val="20"/>
        </w:rPr>
        <w:t xml:space="preserve">What that table says, in one sentence:  </w:t>
      </w:r>
      <w:r>
        <w:rPr>
          <w:color w:val="444444"/>
          <w:sz w:val="21"/>
        </w:rPr>
        <w:t>86 of the 116 sources reach the brief only through Google. The news group — the wires, the Japanese dailies, the ministries — is in good shape at 26 of 47 read directly. Analysis and academic are almost entirely dependent on Google: 1 of 30, and 0 of 18. This is the brief's largest structural weakness and it is the first item in Section 9.</w:t>
      </w:r>
    </w:p>
    <w:p>
      <w:pPr>
        <w:spacing w:before="0" w:after="120"/>
      </w:pPr>
      <w:r>
        <w:rPr>
          <w:b w:val="0"/>
          <w:i w:val="0"/>
          <w:color w:val="444444"/>
          <w:sz w:val="21"/>
        </w:rPr>
        <w:t>The risk is not that one source fails; a single quiet source is noticed and reported. The risk is that one change at Google removes two whole groups at once, and the brief simply arrives thinner than usual with nothing to indicate why.</w:t>
      </w:r>
    </w:p>
    <w:p>
      <w:pPr>
        <w:spacing w:before="160" w:after="80"/>
      </w:pPr>
      <w:r>
        <w:rPr>
          <w:b/>
          <w:i w:val="0"/>
          <w:color w:val="111111"/>
          <w:sz w:val="24"/>
        </w:rPr>
        <w:t>Japanese-language and government sources</w:t>
      </w:r>
    </w:p>
    <w:p>
      <w:pPr>
        <w:spacing w:before="0" w:after="120"/>
      </w:pPr>
      <w:r>
        <w:rPr>
          <w:b w:val="0"/>
          <w:i w:val="0"/>
          <w:color w:val="444444"/>
          <w:sz w:val="21"/>
        </w:rPr>
        <w:t>Wire services carry the whole world, so a Japan filter is applied to strip out everything unrelated. That filter would destroy a Japanese ministry feed, because a genuine ministry headline often contains none of the English words it looks for. The 14 sources below are therefore exempt — everything they publish is considered. Any Japanese government or Japanese-language source added in future has to be added to this list, or most of it would be discarded before anyone saw it.</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Exempt from the Japan filter</w:t>
            </w:r>
          </w:p>
        </w:tc>
        <w:tc>
          <w:tcPr>
            <w:tcW w:type="dxa" w:w="3744"/>
            <w:shd w:val="clear" w:color="auto" w:fill="111111"/>
          </w:tcPr>
          <w:p>
            <w:pPr>
              <w:spacing w:before="40" w:after="40"/>
            </w:pPr>
            <w:r>
              <w:rPr>
                <w:b/>
                <w:color w:val="FFFFFF"/>
                <w:sz w:val="18"/>
              </w:rPr>
            </w:r>
          </w:p>
        </w:tc>
      </w:tr>
      <w:tr>
        <w:tc>
          <w:tcPr>
            <w:tcW w:type="dxa" w:w="5184"/>
          </w:tcPr>
          <w:p>
            <w:pPr>
              <w:spacing w:before="40" w:after="40"/>
            </w:pPr>
            <w:r>
              <w:rPr>
                <w:b w:val="0"/>
                <w:sz w:val="19"/>
              </w:rPr>
              <w:t>Asahi AJW</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BOJ statements</w:t>
            </w:r>
          </w:p>
        </w:tc>
        <w:tc>
          <w:tcPr>
            <w:tcW w:type="dxa" w:w="3744"/>
            <w:shd w:val="clear" w:color="auto" w:fill="F2F2F2"/>
          </w:tcPr>
          <w:p>
            <w:pPr>
              <w:spacing w:before="40" w:after="40"/>
            </w:pPr>
            <w:r>
              <w:rPr>
                <w:b w:val="0"/>
                <w:sz w:val="19"/>
              </w:rPr>
            </w:r>
          </w:p>
        </w:tc>
      </w:tr>
      <w:tr>
        <w:tc>
          <w:tcPr>
            <w:tcW w:type="dxa" w:w="5184"/>
          </w:tcPr>
          <w:p>
            <w:pPr>
              <w:spacing w:before="40" w:after="40"/>
            </w:pPr>
            <w:r>
              <w:rPr>
                <w:b w:val="0"/>
                <w:sz w:val="19"/>
              </w:rPr>
              <w:t>Bank of Japan</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Chief Cabinet Sec</w:t>
            </w:r>
          </w:p>
        </w:tc>
        <w:tc>
          <w:tcPr>
            <w:tcW w:type="dxa" w:w="3744"/>
            <w:shd w:val="clear" w:color="auto" w:fill="F2F2F2"/>
          </w:tcPr>
          <w:p>
            <w:pPr>
              <w:spacing w:before="40" w:after="40"/>
            </w:pPr>
            <w:r>
              <w:rPr>
                <w:b w:val="0"/>
                <w:sz w:val="19"/>
              </w:rPr>
            </w:r>
          </w:p>
        </w:tc>
      </w:tr>
      <w:tr>
        <w:tc>
          <w:tcPr>
            <w:tcW w:type="dxa" w:w="5184"/>
          </w:tcPr>
          <w:p>
            <w:pPr>
              <w:spacing w:before="40" w:after="40"/>
            </w:pPr>
            <w:r>
              <w:rPr>
                <w:b w:val="0"/>
                <w:sz w:val="19"/>
              </w:rPr>
              <w:t>Kantei / PM</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Kantei / PMO</w:t>
            </w:r>
          </w:p>
        </w:tc>
        <w:tc>
          <w:tcPr>
            <w:tcW w:type="dxa" w:w="3744"/>
            <w:shd w:val="clear" w:color="auto" w:fill="F2F2F2"/>
          </w:tcPr>
          <w:p>
            <w:pPr>
              <w:spacing w:before="40" w:after="40"/>
            </w:pPr>
            <w:r>
              <w:rPr>
                <w:b w:val="0"/>
                <w:sz w:val="19"/>
              </w:rPr>
            </w:r>
          </w:p>
        </w:tc>
      </w:tr>
      <w:tr>
        <w:tc>
          <w:tcPr>
            <w:tcW w:type="dxa" w:w="5184"/>
          </w:tcPr>
          <w:p>
            <w:pPr>
              <w:spacing w:before="40" w:after="40"/>
            </w:pPr>
            <w:r>
              <w:rPr>
                <w:b w:val="0"/>
                <w:sz w:val="19"/>
              </w:rPr>
              <w:t>METI Japan</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METI statements</w:t>
            </w:r>
          </w:p>
        </w:tc>
        <w:tc>
          <w:tcPr>
            <w:tcW w:type="dxa" w:w="3744"/>
            <w:shd w:val="clear" w:color="auto" w:fill="F2F2F2"/>
          </w:tcPr>
          <w:p>
            <w:pPr>
              <w:spacing w:before="40" w:after="40"/>
            </w:pPr>
            <w:r>
              <w:rPr>
                <w:b w:val="0"/>
                <w:sz w:val="19"/>
              </w:rPr>
            </w:r>
          </w:p>
        </w:tc>
      </w:tr>
      <w:tr>
        <w:tc>
          <w:tcPr>
            <w:tcW w:type="dxa" w:w="5184"/>
          </w:tcPr>
          <w:p>
            <w:pPr>
              <w:spacing w:before="40" w:after="40"/>
            </w:pPr>
            <w:r>
              <w:rPr>
                <w:b w:val="0"/>
                <w:sz w:val="19"/>
              </w:rPr>
              <w:t>MOD / Joint Staff</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MOD Japan</w:t>
            </w:r>
          </w:p>
        </w:tc>
        <w:tc>
          <w:tcPr>
            <w:tcW w:type="dxa" w:w="3744"/>
            <w:shd w:val="clear" w:color="auto" w:fill="F2F2F2"/>
          </w:tcPr>
          <w:p>
            <w:pPr>
              <w:spacing w:before="40" w:after="40"/>
            </w:pPr>
            <w:r>
              <w:rPr>
                <w:b w:val="0"/>
                <w:sz w:val="19"/>
              </w:rPr>
            </w:r>
          </w:p>
        </w:tc>
      </w:tr>
      <w:tr>
        <w:tc>
          <w:tcPr>
            <w:tcW w:type="dxa" w:w="5184"/>
          </w:tcPr>
          <w:p>
            <w:pPr>
              <w:spacing w:before="40" w:after="40"/>
            </w:pPr>
            <w:r>
              <w:rPr>
                <w:b w:val="0"/>
                <w:sz w:val="19"/>
              </w:rPr>
              <w:t>MOF Japan</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MOFA Japan</w:t>
            </w:r>
          </w:p>
        </w:tc>
        <w:tc>
          <w:tcPr>
            <w:tcW w:type="dxa" w:w="3744"/>
            <w:shd w:val="clear" w:color="auto" w:fill="F2F2F2"/>
          </w:tcPr>
          <w:p>
            <w:pPr>
              <w:spacing w:before="40" w:after="40"/>
            </w:pPr>
            <w:r>
              <w:rPr>
                <w:b w:val="0"/>
                <w:sz w:val="19"/>
              </w:rPr>
            </w:r>
          </w:p>
        </w:tc>
      </w:tr>
      <w:tr>
        <w:tc>
          <w:tcPr>
            <w:tcW w:type="dxa" w:w="5184"/>
          </w:tcPr>
          <w:p>
            <w:pPr>
              <w:spacing w:before="40" w:after="40"/>
            </w:pPr>
            <w:r>
              <w:rPr>
                <w:b w:val="0"/>
                <w:sz w:val="19"/>
              </w:rPr>
              <w:t>MOFA presser</w:t>
            </w:r>
          </w:p>
        </w:tc>
        <w:tc>
          <w:tcPr>
            <w:tcW w:type="dxa" w:w="3744"/>
          </w:tcPr>
          <w:p>
            <w:pPr>
              <w:spacing w:before="40" w:after="40"/>
            </w:pPr>
            <w:r>
              <w:rPr>
                <w:b w:val="0"/>
                <w:sz w:val="19"/>
              </w:rPr>
            </w:r>
          </w:p>
        </w:tc>
      </w:tr>
      <w:tr>
        <w:tc>
          <w:tcPr>
            <w:tcW w:type="dxa" w:w="5184"/>
            <w:shd w:val="clear" w:color="auto" w:fill="F2F2F2"/>
          </w:tcPr>
          <w:p>
            <w:pPr>
              <w:spacing w:before="40" w:after="40"/>
            </w:pPr>
            <w:r>
              <w:rPr>
                <w:b w:val="0"/>
                <w:sz w:val="19"/>
              </w:rPr>
              <w:t>NHK World</w:t>
            </w:r>
          </w:p>
        </w:tc>
        <w:tc>
          <w:tcPr>
            <w:tcW w:type="dxa" w:w="3744"/>
            <w:shd w:val="clear" w:color="auto" w:fill="F2F2F2"/>
          </w:tcPr>
          <w:p>
            <w:pPr>
              <w:spacing w:before="40" w:after="40"/>
            </w:pPr>
            <w:r>
              <w:rPr>
                <w:b w:val="0"/>
                <w:sz w:val="19"/>
              </w:rPr>
            </w:r>
          </w:p>
        </w:tc>
      </w:tr>
    </w:tbl>
    <w:p>
      <w:pPr>
        <w:spacing w:after="40"/>
      </w:pPr>
    </w:p>
    <w:p>
      <w:r>
        <w:br w:type="page"/>
      </w:r>
    </w:p>
    <w:p>
      <w:pPr>
        <w:spacing w:before="320" w:after="80"/>
        <w:pBdr>
          <w:bottom w:val="single" w:sz="6" w:space="1" w:color="111111"/>
        </w:pBdr>
      </w:pPr>
      <w:r>
        <w:rPr>
          <w:b/>
          <w:i w:val="0"/>
          <w:color w:val="111111"/>
          <w:sz w:val="34"/>
        </w:rPr>
        <w:t>4.  Every source, in full</w:t>
      </w:r>
    </w:p>
    <w:p>
      <w:pPr>
        <w:spacing w:before="0" w:after="160"/>
      </w:pPr>
      <w:r>
        <w:rPr>
          <w:b w:val="0"/>
          <w:i w:val="0"/>
          <w:color w:val="444444"/>
          <w:sz w:val="22"/>
        </w:rPr>
        <w:t>The complete list, generated from the brief's own configuration rather than typed out, so it cannot fall out of date. Each entry shows how that source is reached.</w:t>
      </w:r>
    </w:p>
    <w:p>
      <w:pPr>
        <w:spacing w:before="200" w:after="40"/>
      </w:pPr>
      <w:r>
        <w:rPr>
          <w:b/>
          <w:i w:val="0"/>
          <w:color w:val="111111"/>
          <w:sz w:val="25"/>
        </w:rPr>
        <w:t>News</w:t>
      </w:r>
    </w:p>
    <w:p>
      <w:pPr>
        <w:spacing w:before="0" w:after="60"/>
      </w:pPr>
      <w:r>
        <w:rPr>
          <w:b w:val="0"/>
          <w:i w:val="0"/>
          <w:color w:val="444444"/>
          <w:sz w:val="21"/>
        </w:rPr>
        <w:t>Wire services, foreign correspondents, the Japanese dailies, and the Japanese and US governments. This is where most of the brief comes from.</w:t>
      </w:r>
    </w:p>
    <w:p>
      <w:pPr>
        <w:spacing w:before="0" w:after="100"/>
      </w:pPr>
      <w:r>
        <w:rPr>
          <w:b w:val="0"/>
          <w:i w:val="0"/>
          <w:color w:val="808080"/>
          <w:sz w:val="20"/>
        </w:rPr>
        <w:t>47 sources · 26 read directly · 21 through Google · Last 24 hours</w:t>
      </w:r>
    </w:p>
    <w:tbl>
      <w:tblPr>
        <w:tblStyle w:val="TableGrid"/>
        <w:tblW w:type="auto" w:w="0"/>
        <w:jc w:val="left"/>
        <w:tblLook w:firstColumn="1" w:firstRow="1" w:lastColumn="0" w:lastRow="0" w:noHBand="0" w:noVBand="1" w:val="04A0"/>
      </w:tblPr>
      <w:tblGrid>
        <w:gridCol w:w="4703"/>
        <w:gridCol w:w="4703"/>
      </w:tblGrid>
      <w:tr>
        <w:tc>
          <w:tcPr>
            <w:tcW w:type="dxa" w:w="4896"/>
            <w:shd w:val="clear" w:color="auto" w:fill="111111"/>
          </w:tcPr>
          <w:p>
            <w:pPr>
              <w:spacing w:before="40" w:after="40"/>
            </w:pPr>
            <w:r>
              <w:rPr>
                <w:b/>
                <w:color w:val="FFFFFF"/>
                <w:sz w:val="18"/>
              </w:rPr>
              <w:t>Source</w:t>
            </w:r>
          </w:p>
        </w:tc>
        <w:tc>
          <w:tcPr>
            <w:tcW w:type="dxa" w:w="4032"/>
            <w:shd w:val="clear" w:color="auto" w:fill="111111"/>
          </w:tcPr>
          <w:p>
            <w:pPr>
              <w:spacing w:before="40" w:after="40"/>
            </w:pPr>
            <w:r>
              <w:rPr>
                <w:b/>
                <w:color w:val="FFFFFF"/>
                <w:sz w:val="18"/>
              </w:rPr>
              <w:t>How it is reached</w:t>
            </w:r>
          </w:p>
        </w:tc>
      </w:tr>
      <w:tr>
        <w:tc>
          <w:tcPr>
            <w:tcW w:type="dxa" w:w="4896"/>
          </w:tcPr>
          <w:p>
            <w:pPr>
              <w:spacing w:before="40" w:after="40"/>
            </w:pPr>
            <w:r>
              <w:rPr>
                <w:b w:val="0"/>
                <w:sz w:val="19"/>
              </w:rPr>
              <w:t>AFP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AP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Asahi AJW</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BBC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Bank of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Bloomberg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CNBC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CNN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Commerce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Economist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FT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Global Times re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Guardian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INDOPACOM</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Indian Express re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Japan Forward</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Japan News (Yomiuri)</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Japan Times</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Jiji Press</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Kantei / PMO</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Korea Herald re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Kyodo News</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METI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MOD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MOF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MOFA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Mainichi</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NHK World</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NYT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Nikkei Asia</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Observing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Pentagon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Rappler re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Reuters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State Dept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TASS re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The Australian re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The Diplomat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Tokyo Review</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Treasury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USFJ</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USTR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WSJ Japan</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WaPo Japan</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White House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Xinhua re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Yonhap re Japan</w:t>
            </w:r>
          </w:p>
        </w:tc>
        <w:tc>
          <w:tcPr>
            <w:tcW w:type="dxa" w:w="4032"/>
          </w:tcPr>
          <w:p>
            <w:pPr>
              <w:spacing w:before="40" w:after="40"/>
            </w:pPr>
            <w:r>
              <w:rPr>
                <w:b w:val="0"/>
                <w:sz w:val="19"/>
              </w:rPr>
              <w:t>Google News search</w:t>
            </w:r>
          </w:p>
        </w:tc>
      </w:tr>
    </w:tbl>
    <w:p>
      <w:pPr>
        <w:spacing w:after="40"/>
      </w:pPr>
    </w:p>
    <w:p>
      <w:pPr>
        <w:spacing w:before="200" w:after="40"/>
      </w:pPr>
      <w:r>
        <w:rPr>
          <w:b/>
          <w:i w:val="0"/>
          <w:color w:val="111111"/>
          <w:sz w:val="25"/>
        </w:rPr>
        <w:t>Analysis</w:t>
      </w:r>
    </w:p>
    <w:p>
      <w:pPr>
        <w:spacing w:before="0" w:after="60"/>
      </w:pPr>
      <w:r>
        <w:rPr>
          <w:b w:val="0"/>
          <w:i w:val="0"/>
          <w:color w:val="444444"/>
          <w:sz w:val="21"/>
        </w:rPr>
        <w:t>Think tanks, university centres and named commentators.</w:t>
      </w:r>
    </w:p>
    <w:p>
      <w:pPr>
        <w:spacing w:before="0" w:after="100"/>
      </w:pPr>
      <w:r>
        <w:rPr>
          <w:b w:val="0"/>
          <w:i w:val="0"/>
          <w:color w:val="808080"/>
          <w:sz w:val="20"/>
        </w:rPr>
        <w:t>30 sources · 1 read directly · 29 through Google · Last 36 hours</w:t>
      </w:r>
    </w:p>
    <w:tbl>
      <w:tblPr>
        <w:tblStyle w:val="TableGrid"/>
        <w:tblW w:type="auto" w:w="0"/>
        <w:jc w:val="left"/>
        <w:tblLook w:firstColumn="1" w:firstRow="1" w:lastColumn="0" w:lastRow="0" w:noHBand="0" w:noVBand="1" w:val="04A0"/>
      </w:tblPr>
      <w:tblGrid>
        <w:gridCol w:w="4703"/>
        <w:gridCol w:w="4703"/>
      </w:tblGrid>
      <w:tr>
        <w:tc>
          <w:tcPr>
            <w:tcW w:type="dxa" w:w="4896"/>
            <w:shd w:val="clear" w:color="auto" w:fill="111111"/>
          </w:tcPr>
          <w:p>
            <w:pPr>
              <w:spacing w:before="40" w:after="40"/>
            </w:pPr>
            <w:r>
              <w:rPr>
                <w:b/>
                <w:color w:val="FFFFFF"/>
                <w:sz w:val="18"/>
              </w:rPr>
              <w:t>Source</w:t>
            </w:r>
          </w:p>
        </w:tc>
        <w:tc>
          <w:tcPr>
            <w:tcW w:type="dxa" w:w="4032"/>
            <w:shd w:val="clear" w:color="auto" w:fill="111111"/>
          </w:tcPr>
          <w:p>
            <w:pPr>
              <w:spacing w:before="40" w:after="40"/>
            </w:pPr>
            <w:r>
              <w:rPr>
                <w:b/>
                <w:color w:val="FFFFFF"/>
                <w:sz w:val="18"/>
              </w:rPr>
              <w:t>How it is reached</w:t>
            </w:r>
          </w:p>
        </w:tc>
      </w:tr>
      <w:tr>
        <w:tc>
          <w:tcPr>
            <w:tcW w:type="dxa" w:w="4896"/>
          </w:tcPr>
          <w:p>
            <w:pPr>
              <w:spacing w:before="40" w:after="40"/>
            </w:pPr>
            <w:r>
              <w:rPr>
                <w:b w:val="0"/>
                <w:sz w:val="19"/>
              </w:rPr>
              <w:t>ASAN Institute</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Asia Policy Point</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Asia Society Policy</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Atlantic Council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Brookings (Solís)</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CFR (Sheila Smith)</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CRS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CSIS Japan Chair</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Carnegie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Chicago Council</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East-West Center</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Foreign Affairs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Foreign Policy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GMF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Genron NPO</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Hudson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IISS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ISEAS Yusof Ishak</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Japan Economy Watch (Katz)</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Lowy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MIT/Harvard/G'town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NBR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Pacific Forum</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Pew Research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RAND (Hornung) Japan</w:t>
            </w:r>
          </w:p>
        </w:tc>
        <w:tc>
          <w:tcPr>
            <w:tcW w:type="dxa" w:w="4032"/>
          </w:tcPr>
          <w:p>
            <w:pPr>
              <w:spacing w:before="40" w:after="40"/>
            </w:pPr>
            <w:r>
              <w:rPr>
                <w:b w:val="0"/>
                <w:sz w:val="19"/>
              </w:rPr>
              <w:t>Publisher's own feed</w:t>
            </w:r>
          </w:p>
        </w:tc>
      </w:tr>
      <w:tr>
        <w:tc>
          <w:tcPr>
            <w:tcW w:type="dxa" w:w="4896"/>
            <w:shd w:val="clear" w:color="auto" w:fill="F2F2F2"/>
          </w:tcPr>
          <w:p>
            <w:pPr>
              <w:spacing w:before="40" w:after="40"/>
            </w:pPr>
            <w:r>
              <w:rPr>
                <w:b w:val="0"/>
                <w:sz w:val="19"/>
              </w:rPr>
              <w:t>Sasakawa Peace Fdn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Sasakawa USA</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Stimson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VUB/CSDS Japan Chair</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War on the Rocks Japan</w:t>
            </w:r>
          </w:p>
        </w:tc>
        <w:tc>
          <w:tcPr>
            <w:tcW w:type="dxa" w:w="4032"/>
            <w:shd w:val="clear" w:color="auto" w:fill="F2F2F2"/>
          </w:tcPr>
          <w:p>
            <w:pPr>
              <w:spacing w:before="40" w:after="40"/>
            </w:pPr>
            <w:r>
              <w:rPr>
                <w:b w:val="0"/>
                <w:sz w:val="19"/>
              </w:rPr>
              <w:t>Google News search</w:t>
            </w:r>
          </w:p>
        </w:tc>
      </w:tr>
    </w:tbl>
    <w:p>
      <w:pPr>
        <w:spacing w:after="40"/>
      </w:pPr>
    </w:p>
    <w:p>
      <w:pPr>
        <w:spacing w:before="200" w:after="40"/>
      </w:pPr>
      <w:r>
        <w:rPr>
          <w:b/>
          <w:i w:val="0"/>
          <w:color w:val="111111"/>
          <w:sz w:val="25"/>
        </w:rPr>
        <w:t>Academic</w:t>
      </w:r>
    </w:p>
    <w:p>
      <w:pPr>
        <w:spacing w:before="0" w:after="60"/>
      </w:pPr>
      <w:r>
        <w:rPr>
          <w:b w:val="0"/>
          <w:i w:val="0"/>
          <w:color w:val="444444"/>
          <w:sz w:val="21"/>
        </w:rPr>
        <w:t>Peer-reviewed journals in security studies and Japan studies.</w:t>
      </w:r>
    </w:p>
    <w:p>
      <w:pPr>
        <w:spacing w:before="0" w:after="100"/>
      </w:pPr>
      <w:r>
        <w:rPr>
          <w:b w:val="0"/>
          <w:i w:val="0"/>
          <w:color w:val="808080"/>
          <w:sz w:val="20"/>
        </w:rPr>
        <w:t>18 sources · 0 read directly · 18 through Google · Last 72 hours</w:t>
      </w:r>
    </w:p>
    <w:tbl>
      <w:tblPr>
        <w:tblStyle w:val="TableGrid"/>
        <w:tblW w:type="auto" w:w="0"/>
        <w:jc w:val="left"/>
        <w:tblLook w:firstColumn="1" w:firstRow="1" w:lastColumn="0" w:lastRow="0" w:noHBand="0" w:noVBand="1" w:val="04A0"/>
      </w:tblPr>
      <w:tblGrid>
        <w:gridCol w:w="4703"/>
        <w:gridCol w:w="4703"/>
      </w:tblGrid>
      <w:tr>
        <w:tc>
          <w:tcPr>
            <w:tcW w:type="dxa" w:w="4896"/>
            <w:shd w:val="clear" w:color="auto" w:fill="111111"/>
          </w:tcPr>
          <w:p>
            <w:pPr>
              <w:spacing w:before="40" w:after="40"/>
            </w:pPr>
            <w:r>
              <w:rPr>
                <w:b/>
                <w:color w:val="FFFFFF"/>
                <w:sz w:val="18"/>
              </w:rPr>
              <w:t>Source</w:t>
            </w:r>
          </w:p>
        </w:tc>
        <w:tc>
          <w:tcPr>
            <w:tcW w:type="dxa" w:w="4032"/>
            <w:shd w:val="clear" w:color="auto" w:fill="111111"/>
          </w:tcPr>
          <w:p>
            <w:pPr>
              <w:spacing w:before="40" w:after="40"/>
            </w:pPr>
            <w:r>
              <w:rPr>
                <w:b/>
                <w:color w:val="FFFFFF"/>
                <w:sz w:val="18"/>
              </w:rPr>
              <w:t>How it is reached</w:t>
            </w:r>
          </w:p>
        </w:tc>
      </w:tr>
      <w:tr>
        <w:tc>
          <w:tcPr>
            <w:tcW w:type="dxa" w:w="4896"/>
          </w:tcPr>
          <w:p>
            <w:pPr>
              <w:spacing w:before="40" w:after="40"/>
            </w:pPr>
            <w:r>
              <w:rPr>
                <w:b w:val="0"/>
                <w:sz w:val="19"/>
              </w:rPr>
              <w:t>APJ: Japan Focus</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Asia Policy (NBR)</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Asian Security</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Asian Survey</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Contemporary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Int'l Organization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Int'l Rel. Asia-Pacific</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Int'l Security</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J. East Asian Studies</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J. Japanese Studies</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J. Strategic Studies</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Japan Review</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Pacific Affairs</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Security Studies</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Social Science Japan J.</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Survival IISS</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The Pacific Review</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Washington Quarterly</w:t>
            </w:r>
          </w:p>
        </w:tc>
        <w:tc>
          <w:tcPr>
            <w:tcW w:type="dxa" w:w="4032"/>
            <w:shd w:val="clear" w:color="auto" w:fill="F2F2F2"/>
          </w:tcPr>
          <w:p>
            <w:pPr>
              <w:spacing w:before="40" w:after="40"/>
            </w:pPr>
            <w:r>
              <w:rPr>
                <w:b w:val="0"/>
                <w:sz w:val="19"/>
              </w:rPr>
              <w:t>Google News search</w:t>
            </w:r>
          </w:p>
        </w:tc>
      </w:tr>
    </w:tbl>
    <w:p>
      <w:pPr>
        <w:spacing w:after="40"/>
      </w:pPr>
    </w:p>
    <w:p>
      <w:pPr>
        <w:spacing w:before="200" w:after="40"/>
      </w:pPr>
      <w:r>
        <w:rPr>
          <w:b/>
          <w:i w:val="0"/>
          <w:color w:val="111111"/>
          <w:sz w:val="25"/>
        </w:rPr>
        <w:t>Official statements</w:t>
      </w:r>
    </w:p>
    <w:p>
      <w:pPr>
        <w:spacing w:before="0" w:after="60"/>
      </w:pPr>
      <w:r>
        <w:rPr>
          <w:b w:val="0"/>
          <w:i w:val="0"/>
          <w:color w:val="444444"/>
          <w:sz w:val="21"/>
        </w:rPr>
        <w:t>Government statements and press conferences, read as primary text rather than as news about them.</w:t>
      </w:r>
    </w:p>
    <w:p>
      <w:pPr>
        <w:spacing w:before="0" w:after="100"/>
      </w:pPr>
      <w:r>
        <w:rPr>
          <w:b w:val="0"/>
          <w:i w:val="0"/>
          <w:color w:val="808080"/>
          <w:sz w:val="20"/>
        </w:rPr>
        <w:t>9 sources · 3 read directly · 6 through Google · Last 48 hours</w:t>
      </w:r>
    </w:p>
    <w:tbl>
      <w:tblPr>
        <w:tblStyle w:val="TableGrid"/>
        <w:tblW w:type="auto" w:w="0"/>
        <w:jc w:val="left"/>
        <w:tblLook w:firstColumn="1" w:firstRow="1" w:lastColumn="0" w:lastRow="0" w:noHBand="0" w:noVBand="1" w:val="04A0"/>
      </w:tblPr>
      <w:tblGrid>
        <w:gridCol w:w="4703"/>
        <w:gridCol w:w="4703"/>
      </w:tblGrid>
      <w:tr>
        <w:tc>
          <w:tcPr>
            <w:tcW w:type="dxa" w:w="4896"/>
            <w:shd w:val="clear" w:color="auto" w:fill="111111"/>
          </w:tcPr>
          <w:p>
            <w:pPr>
              <w:spacing w:before="40" w:after="40"/>
            </w:pPr>
            <w:r>
              <w:rPr>
                <w:b/>
                <w:color w:val="FFFFFF"/>
                <w:sz w:val="18"/>
              </w:rPr>
              <w:t>Source</w:t>
            </w:r>
          </w:p>
        </w:tc>
        <w:tc>
          <w:tcPr>
            <w:tcW w:type="dxa" w:w="4032"/>
            <w:shd w:val="clear" w:color="auto" w:fill="111111"/>
          </w:tcPr>
          <w:p>
            <w:pPr>
              <w:spacing w:before="40" w:after="40"/>
            </w:pPr>
            <w:r>
              <w:rPr>
                <w:b/>
                <w:color w:val="FFFFFF"/>
                <w:sz w:val="18"/>
              </w:rPr>
              <w:t>How it is reached</w:t>
            </w:r>
          </w:p>
        </w:tc>
      </w:tr>
      <w:tr>
        <w:tc>
          <w:tcPr>
            <w:tcW w:type="dxa" w:w="4896"/>
          </w:tcPr>
          <w:p>
            <w:pPr>
              <w:spacing w:before="40" w:after="40"/>
            </w:pPr>
            <w:r>
              <w:rPr>
                <w:b w:val="0"/>
                <w:sz w:val="19"/>
              </w:rPr>
              <w:t>BOJ statements</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Chief Cabinet Sec</w:t>
            </w:r>
          </w:p>
        </w:tc>
        <w:tc>
          <w:tcPr>
            <w:tcW w:type="dxa" w:w="4032"/>
            <w:shd w:val="clear" w:color="auto" w:fill="F2F2F2"/>
          </w:tcPr>
          <w:p>
            <w:pPr>
              <w:spacing w:before="40" w:after="40"/>
            </w:pPr>
            <w:r>
              <w:rPr>
                <w:b w:val="0"/>
                <w:sz w:val="19"/>
              </w:rPr>
              <w:t>Publisher's own feed, with search backup</w:t>
            </w:r>
          </w:p>
        </w:tc>
      </w:tr>
      <w:tr>
        <w:tc>
          <w:tcPr>
            <w:tcW w:type="dxa" w:w="4896"/>
          </w:tcPr>
          <w:p>
            <w:pPr>
              <w:spacing w:before="40" w:after="40"/>
            </w:pPr>
            <w:r>
              <w:rPr>
                <w:b w:val="0"/>
                <w:sz w:val="19"/>
              </w:rPr>
              <w:t>China MOFA re Japan</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DPRK re Japan</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Kantei / PM</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METI statements</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MOD / Joint Staff</w:t>
            </w:r>
          </w:p>
        </w:tc>
        <w:tc>
          <w:tcPr>
            <w:tcW w:type="dxa" w:w="4032"/>
          </w:tcPr>
          <w:p>
            <w:pPr>
              <w:spacing w:before="40" w:after="40"/>
            </w:pPr>
            <w:r>
              <w:rPr>
                <w:b w:val="0"/>
                <w:sz w:val="19"/>
              </w:rPr>
              <w:t>Publisher's own feed, with search backup</w:t>
            </w:r>
          </w:p>
        </w:tc>
      </w:tr>
      <w:tr>
        <w:tc>
          <w:tcPr>
            <w:tcW w:type="dxa" w:w="4896"/>
            <w:shd w:val="clear" w:color="auto" w:fill="F2F2F2"/>
          </w:tcPr>
          <w:p>
            <w:pPr>
              <w:spacing w:before="40" w:after="40"/>
            </w:pPr>
            <w:r>
              <w:rPr>
                <w:b w:val="0"/>
                <w:sz w:val="19"/>
              </w:rPr>
              <w:t>MOFA presser</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Russia re Japan</w:t>
            </w:r>
          </w:p>
        </w:tc>
        <w:tc>
          <w:tcPr>
            <w:tcW w:type="dxa" w:w="4032"/>
          </w:tcPr>
          <w:p>
            <w:pPr>
              <w:spacing w:before="40" w:after="40"/>
            </w:pPr>
            <w:r>
              <w:rPr>
                <w:b w:val="0"/>
                <w:sz w:val="19"/>
              </w:rPr>
              <w:t>Google News search</w:t>
            </w:r>
          </w:p>
        </w:tc>
      </w:tr>
    </w:tbl>
    <w:p>
      <w:pPr>
        <w:spacing w:after="40"/>
      </w:pPr>
    </w:p>
    <w:p>
      <w:pPr>
        <w:spacing w:before="200" w:after="40"/>
      </w:pPr>
      <w:r>
        <w:rPr>
          <w:b/>
          <w:i w:val="0"/>
          <w:color w:val="111111"/>
          <w:sz w:val="25"/>
        </w:rPr>
        <w:t>Prime Minister tracker</w:t>
      </w:r>
    </w:p>
    <w:p>
      <w:pPr>
        <w:spacing w:before="0" w:after="60"/>
      </w:pPr>
      <w:r>
        <w:rPr>
          <w:b w:val="0"/>
          <w:i w:val="0"/>
          <w:color w:val="444444"/>
          <w:sz w:val="21"/>
        </w:rPr>
        <w:t>Feeds the count of how long it has been since the PM was seen in public.</w:t>
      </w:r>
    </w:p>
    <w:p>
      <w:pPr>
        <w:spacing w:before="0" w:after="100"/>
      </w:pPr>
      <w:r>
        <w:rPr>
          <w:b w:val="0"/>
          <w:i w:val="0"/>
          <w:color w:val="808080"/>
          <w:sz w:val="20"/>
        </w:rPr>
        <w:t>5 sources · 0 read directly · 5 through Google · Last 30 days</w:t>
      </w:r>
    </w:p>
    <w:tbl>
      <w:tblPr>
        <w:tblStyle w:val="TableGrid"/>
        <w:tblW w:type="auto" w:w="0"/>
        <w:jc w:val="left"/>
        <w:tblLook w:firstColumn="1" w:firstRow="1" w:lastColumn="0" w:lastRow="0" w:noHBand="0" w:noVBand="1" w:val="04A0"/>
      </w:tblPr>
      <w:tblGrid>
        <w:gridCol w:w="4703"/>
        <w:gridCol w:w="4703"/>
      </w:tblGrid>
      <w:tr>
        <w:tc>
          <w:tcPr>
            <w:tcW w:type="dxa" w:w="4896"/>
            <w:shd w:val="clear" w:color="auto" w:fill="111111"/>
          </w:tcPr>
          <w:p>
            <w:pPr>
              <w:spacing w:before="40" w:after="40"/>
            </w:pPr>
            <w:r>
              <w:rPr>
                <w:b/>
                <w:color w:val="FFFFFF"/>
                <w:sz w:val="18"/>
              </w:rPr>
              <w:t>Source</w:t>
            </w:r>
          </w:p>
        </w:tc>
        <w:tc>
          <w:tcPr>
            <w:tcW w:type="dxa" w:w="4032"/>
            <w:shd w:val="clear" w:color="auto" w:fill="111111"/>
          </w:tcPr>
          <w:p>
            <w:pPr>
              <w:spacing w:before="40" w:after="40"/>
            </w:pPr>
            <w:r>
              <w:rPr>
                <w:b/>
                <w:color w:val="FFFFFF"/>
                <w:sz w:val="18"/>
              </w:rPr>
              <w:t>How it is reached</w:t>
            </w:r>
          </w:p>
        </w:tc>
      </w:tr>
      <w:tr>
        <w:tc>
          <w:tcPr>
            <w:tcW w:type="dxa" w:w="4896"/>
          </w:tcPr>
          <w:p>
            <w:pPr>
              <w:spacing w:before="40" w:after="40"/>
            </w:pPr>
            <w:r>
              <w:rPr>
                <w:b w:val="0"/>
                <w:sz w:val="19"/>
              </w:rPr>
              <w:t>PM (by name)</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PM Diet</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PM appearance</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PM diplomacy</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PM press conf</w:t>
            </w:r>
          </w:p>
        </w:tc>
        <w:tc>
          <w:tcPr>
            <w:tcW w:type="dxa" w:w="4032"/>
          </w:tcPr>
          <w:p>
            <w:pPr>
              <w:spacing w:before="40" w:after="40"/>
            </w:pPr>
            <w:r>
              <w:rPr>
                <w:b w:val="0"/>
                <w:sz w:val="19"/>
              </w:rPr>
              <w:t>Google News search</w:t>
            </w:r>
          </w:p>
        </w:tc>
      </w:tr>
    </w:tbl>
    <w:p>
      <w:pPr>
        <w:spacing w:after="40"/>
      </w:pPr>
    </w:p>
    <w:p>
      <w:pPr>
        <w:spacing w:before="200" w:after="40"/>
      </w:pPr>
      <w:r>
        <w:rPr>
          <w:b/>
          <w:i w:val="0"/>
          <w:color w:val="111111"/>
          <w:sz w:val="25"/>
        </w:rPr>
        <w:t>Opinion polling</w:t>
      </w:r>
    </w:p>
    <w:p>
      <w:pPr>
        <w:spacing w:before="0" w:after="60"/>
      </w:pPr>
      <w:r>
        <w:rPr>
          <w:b w:val="0"/>
          <w:i w:val="0"/>
          <w:color w:val="444444"/>
          <w:sz w:val="21"/>
        </w:rPr>
        <w:t>Cabinet approval and party support, by pollster.</w:t>
      </w:r>
    </w:p>
    <w:p>
      <w:pPr>
        <w:spacing w:before="0" w:after="100"/>
      </w:pPr>
      <w:r>
        <w:rPr>
          <w:b w:val="0"/>
          <w:i w:val="0"/>
          <w:color w:val="808080"/>
          <w:sz w:val="20"/>
        </w:rPr>
        <w:t>7 sources · 0 read directly · 7 through Google · Last 72 hours</w:t>
      </w:r>
    </w:p>
    <w:tbl>
      <w:tblPr>
        <w:tblStyle w:val="TableGrid"/>
        <w:tblW w:type="auto" w:w="0"/>
        <w:jc w:val="left"/>
        <w:tblLook w:firstColumn="1" w:firstRow="1" w:lastColumn="0" w:lastRow="0" w:noHBand="0" w:noVBand="1" w:val="04A0"/>
      </w:tblPr>
      <w:tblGrid>
        <w:gridCol w:w="4703"/>
        <w:gridCol w:w="4703"/>
      </w:tblGrid>
      <w:tr>
        <w:tc>
          <w:tcPr>
            <w:tcW w:type="dxa" w:w="4896"/>
            <w:shd w:val="clear" w:color="auto" w:fill="111111"/>
          </w:tcPr>
          <w:p>
            <w:pPr>
              <w:spacing w:before="40" w:after="40"/>
            </w:pPr>
            <w:r>
              <w:rPr>
                <w:b/>
                <w:color w:val="FFFFFF"/>
                <w:sz w:val="18"/>
              </w:rPr>
              <w:t>Source</w:t>
            </w:r>
          </w:p>
        </w:tc>
        <w:tc>
          <w:tcPr>
            <w:tcW w:type="dxa" w:w="4032"/>
            <w:shd w:val="clear" w:color="auto" w:fill="111111"/>
          </w:tcPr>
          <w:p>
            <w:pPr>
              <w:spacing w:before="40" w:after="40"/>
            </w:pPr>
            <w:r>
              <w:rPr>
                <w:b/>
                <w:color w:val="FFFFFF"/>
                <w:sz w:val="18"/>
              </w:rPr>
              <w:t>How it is reached</w:t>
            </w:r>
          </w:p>
        </w:tc>
      </w:tr>
      <w:tr>
        <w:tc>
          <w:tcPr>
            <w:tcW w:type="dxa" w:w="4896"/>
          </w:tcPr>
          <w:p>
            <w:pPr>
              <w:spacing w:before="40" w:after="40"/>
            </w:pPr>
            <w:r>
              <w:rPr>
                <w:b w:val="0"/>
                <w:sz w:val="19"/>
              </w:rPr>
              <w:t>Asahi poll</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Jiji poll</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Kyodo poll</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Mainichi poll</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NHK poll</w:t>
            </w:r>
          </w:p>
        </w:tc>
        <w:tc>
          <w:tcPr>
            <w:tcW w:type="dxa" w:w="4032"/>
          </w:tcPr>
          <w:p>
            <w:pPr>
              <w:spacing w:before="40" w:after="40"/>
            </w:pPr>
            <w:r>
              <w:rPr>
                <w:b w:val="0"/>
                <w:sz w:val="19"/>
              </w:rPr>
              <w:t>Google News search</w:t>
            </w:r>
          </w:p>
        </w:tc>
      </w:tr>
      <w:tr>
        <w:tc>
          <w:tcPr>
            <w:tcW w:type="dxa" w:w="4896"/>
            <w:shd w:val="clear" w:color="auto" w:fill="F2F2F2"/>
          </w:tcPr>
          <w:p>
            <w:pPr>
              <w:spacing w:before="40" w:after="40"/>
            </w:pPr>
            <w:r>
              <w:rPr>
                <w:b w:val="0"/>
                <w:sz w:val="19"/>
              </w:rPr>
              <w:t>Nikkei poll</w:t>
            </w:r>
          </w:p>
        </w:tc>
        <w:tc>
          <w:tcPr>
            <w:tcW w:type="dxa" w:w="4032"/>
            <w:shd w:val="clear" w:color="auto" w:fill="F2F2F2"/>
          </w:tcPr>
          <w:p>
            <w:pPr>
              <w:spacing w:before="40" w:after="40"/>
            </w:pPr>
            <w:r>
              <w:rPr>
                <w:b w:val="0"/>
                <w:sz w:val="19"/>
              </w:rPr>
              <w:t>Google News search</w:t>
            </w:r>
          </w:p>
        </w:tc>
      </w:tr>
      <w:tr>
        <w:tc>
          <w:tcPr>
            <w:tcW w:type="dxa" w:w="4896"/>
          </w:tcPr>
          <w:p>
            <w:pPr>
              <w:spacing w:before="40" w:after="40"/>
            </w:pPr>
            <w:r>
              <w:rPr>
                <w:b w:val="0"/>
                <w:sz w:val="19"/>
              </w:rPr>
              <w:t>Yomiuri poll</w:t>
            </w:r>
          </w:p>
        </w:tc>
        <w:tc>
          <w:tcPr>
            <w:tcW w:type="dxa" w:w="4032"/>
          </w:tcPr>
          <w:p>
            <w:pPr>
              <w:spacing w:before="40" w:after="40"/>
            </w:pPr>
            <w:r>
              <w:rPr>
                <w:b w:val="0"/>
                <w:sz w:val="19"/>
              </w:rPr>
              <w:t>Google News search</w:t>
            </w:r>
          </w:p>
        </w:tc>
      </w:tr>
    </w:tbl>
    <w:p>
      <w:pPr>
        <w:spacing w:after="40"/>
      </w:pPr>
    </w:p>
    <w:p>
      <w:r>
        <w:br w:type="page"/>
      </w:r>
    </w:p>
    <w:p>
      <w:pPr>
        <w:spacing w:before="320" w:after="80"/>
        <w:pBdr>
          <w:bottom w:val="single" w:sz="6" w:space="1" w:color="111111"/>
        </w:pBdr>
      </w:pPr>
      <w:r>
        <w:rPr>
          <w:b/>
          <w:i w:val="0"/>
          <w:color w:val="111111"/>
          <w:sz w:val="34"/>
        </w:rPr>
        <w:t>5.  How the brief decides what to include</w:t>
      </w:r>
    </w:p>
    <w:p>
      <w:pPr>
        <w:spacing w:before="0" w:after="160"/>
      </w:pPr>
      <w:r>
        <w:rPr>
          <w:b w:val="0"/>
          <w:i w:val="0"/>
          <w:color w:val="444444"/>
          <w:sz w:val="22"/>
        </w:rPr>
        <w:t>A normal morning brings several hundred articles. Only about 140 from each group are shown to Claude — enough to choose from, few enough to read properly. Which 140 is an editorial decision, not a technical one, so it follows a stated order.</w:t>
      </w:r>
    </w:p>
    <w:tbl>
      <w:tblPr>
        <w:tblStyle w:val="TableGrid"/>
        <w:tblW w:type="auto" w:w="0"/>
        <w:jc w:val="left"/>
        <w:tblLook w:firstColumn="1" w:firstRow="1" w:lastColumn="0" w:lastRow="0" w:noHBand="0" w:noVBand="1" w:val="04A0"/>
      </w:tblPr>
      <w:tblGrid>
        <w:gridCol w:w="3135"/>
        <w:gridCol w:w="3135"/>
        <w:gridCol w:w="3135"/>
      </w:tblGrid>
      <w:tr>
        <w:tc>
          <w:tcPr>
            <w:tcW w:type="dxa" w:w="1152"/>
            <w:shd w:val="clear" w:color="auto" w:fill="111111"/>
          </w:tcPr>
          <w:p>
            <w:pPr>
              <w:spacing w:before="40" w:after="40"/>
            </w:pPr>
            <w:r>
              <w:rPr>
                <w:b/>
                <w:color w:val="FFFFFF"/>
                <w:sz w:val="18"/>
              </w:rPr>
              <w:t>Order</w:t>
            </w:r>
          </w:p>
        </w:tc>
        <w:tc>
          <w:tcPr>
            <w:tcW w:type="dxa" w:w="3888"/>
            <w:shd w:val="clear" w:color="auto" w:fill="111111"/>
          </w:tcPr>
          <w:p>
            <w:pPr>
              <w:spacing w:before="40" w:after="40"/>
            </w:pPr>
            <w:r>
              <w:rPr>
                <w:b/>
                <w:color w:val="FFFFFF"/>
                <w:sz w:val="18"/>
              </w:rPr>
              <w:t>What goes here</w:t>
            </w:r>
          </w:p>
        </w:tc>
        <w:tc>
          <w:tcPr>
            <w:tcW w:type="dxa" w:w="3888"/>
            <w:shd w:val="clear" w:color="auto" w:fill="111111"/>
          </w:tcPr>
          <w:p>
            <w:pPr>
              <w:spacing w:before="40" w:after="40"/>
            </w:pPr>
            <w:r>
              <w:rPr>
                <w:b/>
                <w:color w:val="FFFFFF"/>
                <w:sz w:val="18"/>
              </w:rPr>
              <w:t>The reasoning</w:t>
            </w:r>
          </w:p>
        </w:tc>
      </w:tr>
      <w:tr>
        <w:tc>
          <w:tcPr>
            <w:tcW w:type="dxa" w:w="1152"/>
          </w:tcPr>
          <w:p>
            <w:pPr>
              <w:spacing w:before="40" w:after="40"/>
            </w:pPr>
            <w:r>
              <w:rPr>
                <w:b/>
                <w:sz w:val="19"/>
              </w:rPr>
              <w:t>First</w:t>
            </w:r>
          </w:p>
        </w:tc>
        <w:tc>
          <w:tcPr>
            <w:tcW w:type="dxa" w:w="3888"/>
          </w:tcPr>
          <w:p>
            <w:pPr>
              <w:spacing w:before="40" w:after="40"/>
            </w:pPr>
            <w:r>
              <w:rPr>
                <w:b w:val="0"/>
                <w:sz w:val="19"/>
              </w:rPr>
              <w:t>Official documents — the ministries, the Cabinet Office, the Bank of Japan</w:t>
            </w:r>
          </w:p>
        </w:tc>
        <w:tc>
          <w:tcPr>
            <w:tcW w:type="dxa" w:w="3888"/>
          </w:tcPr>
          <w:p>
            <w:pPr>
              <w:spacing w:before="40" w:after="40"/>
            </w:pPr>
            <w:r>
              <w:rPr>
                <w:b w:val="0"/>
                <w:sz w:val="19"/>
              </w:rPr>
              <w:t>What a government actually published outranks reporting about it</w:t>
            </w:r>
          </w:p>
        </w:tc>
      </w:tr>
      <w:tr>
        <w:tc>
          <w:tcPr>
            <w:tcW w:type="dxa" w:w="1152"/>
            <w:shd w:val="clear" w:color="auto" w:fill="F2F2F2"/>
          </w:tcPr>
          <w:p>
            <w:pPr>
              <w:spacing w:before="40" w:after="40"/>
            </w:pPr>
            <w:r>
              <w:rPr>
                <w:b/>
                <w:sz w:val="19"/>
              </w:rPr>
              <w:t>Second</w:t>
            </w:r>
          </w:p>
        </w:tc>
        <w:tc>
          <w:tcPr>
            <w:tcW w:type="dxa" w:w="3888"/>
            <w:shd w:val="clear" w:color="auto" w:fill="F2F2F2"/>
          </w:tcPr>
          <w:p>
            <w:pPr>
              <w:spacing w:before="40" w:after="40"/>
            </w:pPr>
            <w:r>
              <w:rPr>
                <w:b w:val="0"/>
                <w:sz w:val="19"/>
              </w:rPr>
              <w:t>The outlets the editorial rules name, and the correspondents listed below</w:t>
            </w:r>
          </w:p>
        </w:tc>
        <w:tc>
          <w:tcPr>
            <w:tcW w:type="dxa" w:w="3888"/>
            <w:shd w:val="clear" w:color="auto" w:fill="F2F2F2"/>
          </w:tcPr>
          <w:p>
            <w:pPr>
              <w:spacing w:before="40" w:after="40"/>
            </w:pPr>
            <w:r>
              <w:rPr>
                <w:b w:val="0"/>
                <w:sz w:val="19"/>
              </w:rPr>
              <w:t>A rule requiring the Financial Times to appear is meaningless if the FT was never put in front of the writer</w:t>
            </w:r>
          </w:p>
        </w:tc>
      </w:tr>
      <w:tr>
        <w:tc>
          <w:tcPr>
            <w:tcW w:type="dxa" w:w="1152"/>
          </w:tcPr>
          <w:p>
            <w:pPr>
              <w:spacing w:before="40" w:after="40"/>
            </w:pPr>
            <w:r>
              <w:rPr>
                <w:b/>
                <w:sz w:val="19"/>
              </w:rPr>
              <w:t>Third</w:t>
            </w:r>
          </w:p>
        </w:tc>
        <w:tc>
          <w:tcPr>
            <w:tcW w:type="dxa" w:w="3888"/>
          </w:tcPr>
          <w:p>
            <w:pPr>
              <w:spacing w:before="40" w:after="40"/>
            </w:pPr>
            <w:r>
              <w:rPr>
                <w:b w:val="0"/>
                <w:sz w:val="19"/>
              </w:rPr>
              <w:t>Japanese-language articles</w:t>
            </w:r>
          </w:p>
        </w:tc>
        <w:tc>
          <w:tcPr>
            <w:tcW w:type="dxa" w:w="3888"/>
          </w:tcPr>
          <w:p>
            <w:pPr>
              <w:spacing w:before="40" w:after="40"/>
            </w:pPr>
            <w:r>
              <w:rPr>
                <w:b w:val="0"/>
                <w:sz w:val="19"/>
              </w:rPr>
              <w:t>The Japanese press is what distinguishes this brief, and is the first thing crowded out</w:t>
            </w:r>
          </w:p>
        </w:tc>
      </w:tr>
      <w:tr>
        <w:tc>
          <w:tcPr>
            <w:tcW w:type="dxa" w:w="1152"/>
            <w:shd w:val="clear" w:color="auto" w:fill="F2F2F2"/>
          </w:tcPr>
          <w:p>
            <w:pPr>
              <w:spacing w:before="40" w:after="40"/>
            </w:pPr>
            <w:r>
              <w:rPr>
                <w:b/>
                <w:sz w:val="19"/>
              </w:rPr>
              <w:t>Fourth</w:t>
            </w:r>
          </w:p>
        </w:tc>
        <w:tc>
          <w:tcPr>
            <w:tcW w:type="dxa" w:w="3888"/>
            <w:shd w:val="clear" w:color="auto" w:fill="F2F2F2"/>
          </w:tcPr>
          <w:p>
            <w:pPr>
              <w:spacing w:before="40" w:after="40"/>
            </w:pPr>
            <w:r>
              <w:rPr>
                <w:b w:val="0"/>
                <w:sz w:val="19"/>
              </w:rPr>
              <w:t>Everything else that passed the Japan filter</w:t>
            </w:r>
          </w:p>
        </w:tc>
        <w:tc>
          <w:tcPr>
            <w:tcW w:type="dxa" w:w="3888"/>
            <w:shd w:val="clear" w:color="auto" w:fill="F2F2F2"/>
          </w:tcPr>
          <w:p>
            <w:pPr>
              <w:spacing w:before="40" w:after="40"/>
            </w:pPr>
            <w:r>
              <w:rPr>
                <w:b w:val="0"/>
                <w:sz w:val="19"/>
              </w:rPr>
              <w:t>Included as space allows</w:t>
            </w:r>
          </w:p>
        </w:tc>
      </w:tr>
    </w:tbl>
    <w:p>
      <w:pPr>
        <w:spacing w:after="40"/>
      </w:pPr>
    </w:p>
    <w:p>
      <w:pPr>
        <w:spacing w:before="0" w:after="160"/>
      </w:pPr>
      <w:r>
        <w:rPr>
          <w:b w:val="0"/>
          <w:i w:val="0"/>
          <w:color w:val="444444"/>
          <w:sz w:val="21"/>
        </w:rPr>
        <w:t>Within each of those, one article is taken from each publication before any publication gets a second. Without that, a wire service filing forty times before dawn would fill the list and push out the Japanese dailies. Before this order existed, the cut was simply whichever sources happened to answer fastest, and the outlets the rules call mandatory were frequently not in front of the writer at all.</w:t>
      </w:r>
    </w:p>
    <w:p>
      <w:pPr>
        <w:spacing w:before="80" w:after="80"/>
      </w:pPr>
      <w:r>
        <w:rPr>
          <w:b/>
          <w:i w:val="0"/>
          <w:color w:val="111111"/>
          <w:sz w:val="24"/>
        </w:rPr>
        <w:t>Outlets that must appear if they published</w:t>
      </w:r>
    </w:p>
    <w:p>
      <w:pPr>
        <w:spacing w:before="0" w:after="160"/>
      </w:pPr>
      <w:r>
        <w:rPr>
          <w:b w:val="0"/>
          <w:i w:val="0"/>
          <w:color w:val="444444"/>
          <w:sz w:val="21"/>
        </w:rPr>
        <w:t>AP Japan, Bloomberg Japan, FT Japan, Kyodo News, NHK World, Reuters Japan, WSJ Japan.</w:t>
      </w:r>
    </w:p>
    <w:p>
      <w:pPr>
        <w:spacing w:before="80" w:after="80"/>
      </w:pPr>
      <w:r>
        <w:rPr>
          <w:b/>
          <w:i w:val="0"/>
          <w:color w:val="111111"/>
          <w:sz w:val="24"/>
        </w:rPr>
        <w:t>Correspondents followed by name</w:t>
      </w:r>
    </w:p>
    <w:p>
      <w:pPr>
        <w:spacing w:before="0" w:after="120"/>
      </w:pPr>
      <w:r>
        <w:rPr>
          <w:b w:val="0"/>
          <w:i w:val="0"/>
          <w:color w:val="444444"/>
          <w:sz w:val="21"/>
        </w:rPr>
        <w:t>25 Japan correspondents are recognised by byline. An article carrying one of these names is promoted in the order above whatever publication it arrived through, so a bureau correspondent's own piece is not dropped in favour of an agency rewrite of the same story.</w:t>
      </w:r>
    </w:p>
    <w:tbl>
      <w:tblPr>
        <w:tblStyle w:val="TableGrid"/>
        <w:tblW w:type="auto" w:w="0"/>
        <w:jc w:val="left"/>
        <w:tblLook w:firstColumn="1" w:firstRow="1" w:lastColumn="0" w:lastRow="0" w:noHBand="0" w:noVBand="1" w:val="04A0"/>
      </w:tblPr>
      <w:tblGrid>
        <w:gridCol w:w="4703"/>
        <w:gridCol w:w="4703"/>
      </w:tblGrid>
      <w:tr>
        <w:tc>
          <w:tcPr>
            <w:tcW w:type="dxa" w:w="4464"/>
            <w:shd w:val="clear" w:color="auto" w:fill="111111"/>
          </w:tcPr>
          <w:p>
            <w:pPr>
              <w:spacing w:before="40" w:after="40"/>
            </w:pPr>
            <w:r>
              <w:rPr>
                <w:b/>
                <w:color w:val="FFFFFF"/>
                <w:sz w:val="18"/>
              </w:rPr>
              <w:t>Correspondent</w:t>
            </w:r>
          </w:p>
        </w:tc>
        <w:tc>
          <w:tcPr>
            <w:tcW w:type="dxa" w:w="4464"/>
            <w:shd w:val="clear" w:color="auto" w:fill="111111"/>
          </w:tcPr>
          <w:p>
            <w:pPr>
              <w:spacing w:before="40" w:after="40"/>
            </w:pPr>
            <w:r>
              <w:rPr>
                <w:b/>
                <w:color w:val="FFFFFF"/>
                <w:sz w:val="18"/>
              </w:rPr>
              <w:t>Correspondent</w:t>
            </w:r>
          </w:p>
        </w:tc>
      </w:tr>
      <w:tr>
        <w:tc>
          <w:tcPr>
            <w:tcW w:type="dxa" w:w="4464"/>
          </w:tcPr>
          <w:p>
            <w:pPr>
              <w:spacing w:before="40" w:after="40"/>
            </w:pPr>
            <w:r>
              <w:rPr>
                <w:b w:val="0"/>
                <w:sz w:val="19"/>
              </w:rPr>
              <w:t>Chieko Tsuneoka</w:t>
            </w:r>
          </w:p>
        </w:tc>
        <w:tc>
          <w:tcPr>
            <w:tcW w:type="dxa" w:w="4464"/>
          </w:tcPr>
          <w:p>
            <w:pPr>
              <w:spacing w:before="40" w:after="40"/>
            </w:pPr>
            <w:r>
              <w:rPr>
                <w:b w:val="0"/>
                <w:sz w:val="19"/>
              </w:rPr>
              <w:t>Kiyoshi Takenaka</w:t>
            </w:r>
          </w:p>
        </w:tc>
      </w:tr>
      <w:tr>
        <w:tc>
          <w:tcPr>
            <w:tcW w:type="dxa" w:w="4464"/>
            <w:shd w:val="clear" w:color="auto" w:fill="F2F2F2"/>
          </w:tcPr>
          <w:p>
            <w:pPr>
              <w:spacing w:before="40" w:after="40"/>
            </w:pPr>
            <w:r>
              <w:rPr>
                <w:b w:val="0"/>
                <w:sz w:val="19"/>
              </w:rPr>
              <w:t>David Ignatius</w:t>
            </w:r>
          </w:p>
        </w:tc>
        <w:tc>
          <w:tcPr>
            <w:tcW w:type="dxa" w:w="4464"/>
            <w:shd w:val="clear" w:color="auto" w:fill="F2F2F2"/>
          </w:tcPr>
          <w:p>
            <w:pPr>
              <w:spacing w:before="40" w:after="40"/>
            </w:pPr>
            <w:r>
              <w:rPr>
                <w:b w:val="0"/>
                <w:sz w:val="19"/>
              </w:rPr>
              <w:t>Leo Lewis</w:t>
            </w:r>
          </w:p>
        </w:tc>
      </w:tr>
      <w:tr>
        <w:tc>
          <w:tcPr>
            <w:tcW w:type="dxa" w:w="4464"/>
          </w:tcPr>
          <w:p>
            <w:pPr>
              <w:spacing w:before="40" w:after="40"/>
            </w:pPr>
            <w:r>
              <w:rPr>
                <w:b w:val="0"/>
                <w:sz w:val="19"/>
              </w:rPr>
              <w:t>Demetri Sevastopulo</w:t>
            </w:r>
          </w:p>
        </w:tc>
        <w:tc>
          <w:tcPr>
            <w:tcW w:type="dxa" w:w="4464"/>
          </w:tcPr>
          <w:p>
            <w:pPr>
              <w:spacing w:before="40" w:after="40"/>
            </w:pPr>
            <w:r>
              <w:rPr>
                <w:b w:val="0"/>
                <w:sz w:val="19"/>
              </w:rPr>
              <w:t>Mari Yamaguchi</w:t>
            </w:r>
          </w:p>
        </w:tc>
      </w:tr>
      <w:tr>
        <w:tc>
          <w:tcPr>
            <w:tcW w:type="dxa" w:w="4464"/>
            <w:shd w:val="clear" w:color="auto" w:fill="F2F2F2"/>
          </w:tcPr>
          <w:p>
            <w:pPr>
              <w:spacing w:before="40" w:after="40"/>
            </w:pPr>
            <w:r>
              <w:rPr>
                <w:b w:val="0"/>
                <w:sz w:val="19"/>
              </w:rPr>
              <w:t>Eri Sugiura</w:t>
            </w:r>
          </w:p>
        </w:tc>
        <w:tc>
          <w:tcPr>
            <w:tcW w:type="dxa" w:w="4464"/>
            <w:shd w:val="clear" w:color="auto" w:fill="F2F2F2"/>
          </w:tcPr>
          <w:p>
            <w:pPr>
              <w:spacing w:before="40" w:after="40"/>
            </w:pPr>
            <w:r>
              <w:rPr>
                <w:b w:val="0"/>
                <w:sz w:val="19"/>
              </w:rPr>
              <w:t>Megumi Fujikawa</w:t>
            </w:r>
          </w:p>
        </w:tc>
      </w:tr>
      <w:tr>
        <w:tc>
          <w:tcPr>
            <w:tcW w:type="dxa" w:w="4464"/>
          </w:tcPr>
          <w:p>
            <w:pPr>
              <w:spacing w:before="40" w:after="40"/>
            </w:pPr>
            <w:r>
              <w:rPr>
                <w:b w:val="0"/>
                <w:sz w:val="19"/>
              </w:rPr>
              <w:t>Erica Yokoyama</w:t>
            </w:r>
          </w:p>
        </w:tc>
        <w:tc>
          <w:tcPr>
            <w:tcW w:type="dxa" w:w="4464"/>
          </w:tcPr>
          <w:p>
            <w:pPr>
              <w:spacing w:before="40" w:after="40"/>
            </w:pPr>
            <w:r>
              <w:rPr>
                <w:b w:val="0"/>
                <w:sz w:val="19"/>
              </w:rPr>
              <w:t>Michelle Ye Hee Lee</w:t>
            </w:r>
          </w:p>
        </w:tc>
      </w:tr>
      <w:tr>
        <w:tc>
          <w:tcPr>
            <w:tcW w:type="dxa" w:w="4464"/>
            <w:shd w:val="clear" w:color="auto" w:fill="F2F2F2"/>
          </w:tcPr>
          <w:p>
            <w:pPr>
              <w:spacing w:before="40" w:after="40"/>
            </w:pPr>
            <w:r>
              <w:rPr>
                <w:b w:val="0"/>
                <w:sz w:val="19"/>
              </w:rPr>
              <w:t>Harry Dempsey</w:t>
            </w:r>
          </w:p>
        </w:tc>
        <w:tc>
          <w:tcPr>
            <w:tcW w:type="dxa" w:w="4464"/>
            <w:shd w:val="clear" w:color="auto" w:fill="F2F2F2"/>
          </w:tcPr>
          <w:p>
            <w:pPr>
              <w:spacing w:before="40" w:after="40"/>
            </w:pPr>
            <w:r>
              <w:rPr>
                <w:b w:val="0"/>
                <w:sz w:val="19"/>
              </w:rPr>
              <w:t>Miho Inada</w:t>
            </w:r>
          </w:p>
        </w:tc>
      </w:tr>
      <w:tr>
        <w:tc>
          <w:tcPr>
            <w:tcW w:type="dxa" w:w="4464"/>
          </w:tcPr>
          <w:p>
            <w:pPr>
              <w:spacing w:before="40" w:after="40"/>
            </w:pPr>
            <w:r>
              <w:rPr>
                <w:b w:val="0"/>
                <w:sz w:val="19"/>
              </w:rPr>
              <w:t>Hisako Ueno</w:t>
            </w:r>
          </w:p>
        </w:tc>
        <w:tc>
          <w:tcPr>
            <w:tcW w:type="dxa" w:w="4464"/>
          </w:tcPr>
          <w:p>
            <w:pPr>
              <w:spacing w:before="40" w:after="40"/>
            </w:pPr>
            <w:r>
              <w:rPr>
                <w:b w:val="0"/>
                <w:sz w:val="19"/>
              </w:rPr>
              <w:t>Peter Landers</w:t>
            </w:r>
          </w:p>
        </w:tc>
      </w:tr>
      <w:tr>
        <w:tc>
          <w:tcPr>
            <w:tcW w:type="dxa" w:w="4464"/>
            <w:shd w:val="clear" w:color="auto" w:fill="F2F2F2"/>
          </w:tcPr>
          <w:p>
            <w:pPr>
              <w:spacing w:before="40" w:after="40"/>
            </w:pPr>
            <w:r>
              <w:rPr>
                <w:b w:val="0"/>
                <w:sz w:val="19"/>
              </w:rPr>
              <w:t>Isabel Reynolds</w:t>
            </w:r>
          </w:p>
        </w:tc>
        <w:tc>
          <w:tcPr>
            <w:tcW w:type="dxa" w:w="4464"/>
            <w:shd w:val="clear" w:color="auto" w:fill="F2F2F2"/>
          </w:tcPr>
          <w:p>
            <w:pPr>
              <w:spacing w:before="40" w:after="40"/>
            </w:pPr>
            <w:r>
              <w:rPr>
                <w:b w:val="0"/>
                <w:sz w:val="19"/>
              </w:rPr>
              <w:t>River Akira Davis</w:t>
            </w:r>
          </w:p>
        </w:tc>
      </w:tr>
      <w:tr>
        <w:tc>
          <w:tcPr>
            <w:tcW w:type="dxa" w:w="4464"/>
          </w:tcPr>
          <w:p>
            <w:pPr>
              <w:spacing w:before="40" w:after="40"/>
            </w:pPr>
            <w:r>
              <w:rPr>
                <w:b w:val="0"/>
                <w:sz w:val="19"/>
              </w:rPr>
              <w:t>John Geddie</w:t>
            </w:r>
          </w:p>
        </w:tc>
        <w:tc>
          <w:tcPr>
            <w:tcW w:type="dxa" w:w="4464"/>
          </w:tcPr>
          <w:p>
            <w:pPr>
              <w:spacing w:before="40" w:after="40"/>
            </w:pPr>
            <w:r>
              <w:rPr>
                <w:b w:val="0"/>
                <w:sz w:val="19"/>
              </w:rPr>
              <w:t>Rurika Imahashi</w:t>
            </w:r>
          </w:p>
        </w:tc>
      </w:tr>
      <w:tr>
        <w:tc>
          <w:tcPr>
            <w:tcW w:type="dxa" w:w="4464"/>
            <w:shd w:val="clear" w:color="auto" w:fill="F2F2F2"/>
          </w:tcPr>
          <w:p>
            <w:pPr>
              <w:spacing w:before="40" w:after="40"/>
            </w:pPr>
            <w:r>
              <w:rPr>
                <w:b w:val="0"/>
                <w:sz w:val="19"/>
              </w:rPr>
              <w:t>Julia Mio Inuma</w:t>
            </w:r>
          </w:p>
        </w:tc>
        <w:tc>
          <w:tcPr>
            <w:tcW w:type="dxa" w:w="4464"/>
            <w:shd w:val="clear" w:color="auto" w:fill="F2F2F2"/>
          </w:tcPr>
          <w:p>
            <w:pPr>
              <w:spacing w:before="40" w:after="40"/>
            </w:pPr>
            <w:r>
              <w:rPr>
                <w:b w:val="0"/>
                <w:sz w:val="19"/>
              </w:rPr>
              <w:t>Sakura Murakami</w:t>
            </w:r>
          </w:p>
        </w:tc>
      </w:tr>
      <w:tr>
        <w:tc>
          <w:tcPr>
            <w:tcW w:type="dxa" w:w="4464"/>
          </w:tcPr>
          <w:p>
            <w:pPr>
              <w:spacing w:before="40" w:after="40"/>
            </w:pPr>
            <w:r>
              <w:rPr>
                <w:b w:val="0"/>
                <w:sz w:val="19"/>
              </w:rPr>
              <w:t>Kana Inagaki</w:t>
            </w:r>
          </w:p>
        </w:tc>
        <w:tc>
          <w:tcPr>
            <w:tcW w:type="dxa" w:w="4464"/>
          </w:tcPr>
          <w:p>
            <w:pPr>
              <w:spacing w:before="40" w:after="40"/>
            </w:pPr>
            <w:r>
              <w:rPr>
                <w:b w:val="0"/>
                <w:sz w:val="19"/>
              </w:rPr>
              <w:t>Tim Kelly</w:t>
            </w:r>
          </w:p>
        </w:tc>
      </w:tr>
      <w:tr>
        <w:tc>
          <w:tcPr>
            <w:tcW w:type="dxa" w:w="4464"/>
            <w:shd w:val="clear" w:color="auto" w:fill="F2F2F2"/>
          </w:tcPr>
          <w:p>
            <w:pPr>
              <w:spacing w:before="40" w:after="40"/>
            </w:pPr>
            <w:r>
              <w:rPr>
                <w:b w:val="0"/>
                <w:sz w:val="19"/>
              </w:rPr>
              <w:t>Kantaro Komiya</w:t>
            </w:r>
          </w:p>
        </w:tc>
        <w:tc>
          <w:tcPr>
            <w:tcW w:type="dxa" w:w="4464"/>
            <w:shd w:val="clear" w:color="auto" w:fill="F2F2F2"/>
          </w:tcPr>
          <w:p>
            <w:pPr>
              <w:spacing w:before="40" w:after="40"/>
            </w:pPr>
            <w:r>
              <w:rPr>
                <w:b w:val="0"/>
                <w:sz w:val="19"/>
              </w:rPr>
              <w:t>Yuki Hagiwara</w:t>
            </w:r>
          </w:p>
        </w:tc>
      </w:tr>
      <w:tr>
        <w:tc>
          <w:tcPr>
            <w:tcW w:type="dxa" w:w="4464"/>
          </w:tcPr>
          <w:p>
            <w:pPr>
              <w:spacing w:before="40" w:after="40"/>
            </w:pPr>
            <w:r>
              <w:rPr>
                <w:b w:val="0"/>
                <w:sz w:val="19"/>
              </w:rPr>
              <w:t>Kiuko Notoya</w:t>
            </w:r>
          </w:p>
        </w:tc>
        <w:tc>
          <w:tcPr>
            <w:tcW w:type="dxa" w:w="4464"/>
          </w:tcPr>
          <w:p>
            <w:pPr>
              <w:spacing w:before="40" w:after="40"/>
            </w:pPr>
            <w:r>
              <w:rPr>
                <w:b w:val="0"/>
                <w:sz w:val="19"/>
              </w:rPr>
            </w:r>
          </w:p>
        </w:tc>
      </w:tr>
    </w:tbl>
    <w:p>
      <w:pPr>
        <w:spacing w:after="40"/>
      </w:pPr>
    </w:p>
    <w:p>
      <w:pPr>
        <w:spacing w:before="120" w:after="200"/>
        <w:ind w:left="288"/>
        <w:pBdr>
          <w:left w:val="single" w:sz="12" w:space="6" w:color="111111"/>
        </w:pBdr>
      </w:pPr>
      <w:r>
        <w:rPr>
          <w:b/>
          <w:color w:val="111111"/>
          <w:sz w:val="20"/>
        </w:rPr>
        <w:t xml:space="preserve">This list needs the Chair's eye:  </w:t>
      </w:r>
      <w:r>
        <w:rPr>
          <w:color w:val="444444"/>
          <w:sz w:val="21"/>
        </w:rPr>
        <w:t>It is maintained by hand. A correspondent who changes masthead keeps their promotion until the name is removed, and a new arrival on the Japan beat gets none until the name is added. It is worth reading at the same time as the source list.</w:t>
      </w:r>
    </w:p>
    <w:p>
      <w:r>
        <w:br w:type="page"/>
      </w:r>
    </w:p>
    <w:p>
      <w:pPr>
        <w:spacing w:before="320" w:after="80"/>
        <w:pBdr>
          <w:bottom w:val="single" w:sz="6" w:space="1" w:color="111111"/>
        </w:pBdr>
      </w:pPr>
      <w:r>
        <w:rPr>
          <w:b/>
          <w:i w:val="0"/>
          <w:color w:val="111111"/>
          <w:sz w:val="34"/>
        </w:rPr>
        <w:t>6.  What is in each issue</w:t>
      </w:r>
    </w:p>
    <w:p>
      <w:pPr>
        <w:spacing w:before="0" w:after="160"/>
      </w:pPr>
      <w:r>
        <w:rPr>
          <w:b w:val="0"/>
          <w:i w:val="0"/>
          <w:color w:val="444444"/>
          <w:sz w:val="22"/>
        </w:rPr>
        <w:t>Fourteen sections, in the order they appear. A section with nothing behind it that morning is absent rather than padded — an empty section is information, and filling it would destroy that information.</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11111"/>
          </w:tcPr>
          <w:p>
            <w:pPr>
              <w:spacing w:before="40" w:after="40"/>
            </w:pPr>
            <w:r>
              <w:rPr>
                <w:b/>
                <w:color w:val="FFFFFF"/>
                <w:sz w:val="18"/>
              </w:rPr>
              <w:t>Section</w:t>
            </w:r>
          </w:p>
        </w:tc>
        <w:tc>
          <w:tcPr>
            <w:tcW w:type="dxa" w:w="1152"/>
            <w:shd w:val="clear" w:color="auto" w:fill="111111"/>
          </w:tcPr>
          <w:p>
            <w:pPr>
              <w:spacing w:before="40" w:after="40"/>
            </w:pPr>
            <w:r>
              <w:rPr>
                <w:b/>
                <w:color w:val="FFFFFF"/>
                <w:sz w:val="18"/>
              </w:rPr>
              <w:t>How much</w:t>
            </w:r>
          </w:p>
        </w:tc>
        <w:tc>
          <w:tcPr>
            <w:tcW w:type="dxa" w:w="5616"/>
            <w:shd w:val="clear" w:color="auto" w:fill="111111"/>
          </w:tcPr>
          <w:p>
            <w:pPr>
              <w:spacing w:before="40" w:after="40"/>
            </w:pPr>
            <w:r>
              <w:rPr>
                <w:b/>
                <w:color w:val="FFFFFF"/>
                <w:sz w:val="18"/>
              </w:rPr>
              <w:t>What it carries</w:t>
            </w:r>
          </w:p>
        </w:tc>
      </w:tr>
      <w:tr>
        <w:tc>
          <w:tcPr>
            <w:tcW w:type="dxa" w:w="2160"/>
          </w:tcPr>
          <w:p>
            <w:pPr>
              <w:spacing w:before="40" w:after="40"/>
            </w:pPr>
            <w:r>
              <w:rPr>
                <w:b w:val="0"/>
                <w:sz w:val="19"/>
              </w:rPr>
              <w:t>Today at a Glance</w:t>
            </w:r>
          </w:p>
        </w:tc>
        <w:tc>
          <w:tcPr>
            <w:tcW w:type="dxa" w:w="1152"/>
          </w:tcPr>
          <w:p>
            <w:pPr>
              <w:spacing w:before="40" w:after="40"/>
            </w:pPr>
            <w:r>
              <w:rPr>
                <w:b w:val="0"/>
                <w:sz w:val="19"/>
              </w:rPr>
              <w:t>3 items</w:t>
            </w:r>
          </w:p>
        </w:tc>
        <w:tc>
          <w:tcPr>
            <w:tcW w:type="dxa" w:w="5616"/>
          </w:tcPr>
          <w:p>
            <w:pPr>
              <w:spacing w:before="40" w:after="40"/>
            </w:pPr>
            <w:r>
              <w:rPr>
                <w:b w:val="0"/>
                <w:sz w:val="19"/>
              </w:rPr>
              <w:t>The three things a Japan desk officer would say walking into a meeting. One sentence each.</w:t>
            </w:r>
          </w:p>
        </w:tc>
      </w:tr>
      <w:tr>
        <w:tc>
          <w:tcPr>
            <w:tcW w:type="dxa" w:w="2160"/>
            <w:shd w:val="clear" w:color="auto" w:fill="F2F2F2"/>
          </w:tcPr>
          <w:p>
            <w:pPr>
              <w:spacing w:before="40" w:after="40"/>
            </w:pPr>
            <w:r>
              <w:rPr>
                <w:b w:val="0"/>
                <w:sz w:val="19"/>
              </w:rPr>
              <w:t>Top Stories</w:t>
            </w:r>
          </w:p>
        </w:tc>
        <w:tc>
          <w:tcPr>
            <w:tcW w:type="dxa" w:w="1152"/>
            <w:shd w:val="clear" w:color="auto" w:fill="F2F2F2"/>
          </w:tcPr>
          <w:p>
            <w:pPr>
              <w:spacing w:before="40" w:after="40"/>
            </w:pPr>
            <w:r>
              <w:rPr>
                <w:b w:val="0"/>
                <w:sz w:val="19"/>
              </w:rPr>
              <w:t>2 to 4</w:t>
            </w:r>
          </w:p>
        </w:tc>
        <w:tc>
          <w:tcPr>
            <w:tcW w:type="dxa" w:w="5616"/>
            <w:shd w:val="clear" w:color="auto" w:fill="F2F2F2"/>
          </w:tcPr>
          <w:p>
            <w:pPr>
              <w:spacing w:before="40" w:after="40"/>
            </w:pPr>
            <w:r>
              <w:rPr>
                <w:b w:val="0"/>
                <w:sz w:val="19"/>
              </w:rPr>
              <w:t>Hard news only — wires, correspondents, the Japanese press, government. Never opinion or think-tank commentary.</w:t>
            </w:r>
          </w:p>
        </w:tc>
      </w:tr>
      <w:tr>
        <w:tc>
          <w:tcPr>
            <w:tcW w:type="dxa" w:w="2160"/>
          </w:tcPr>
          <w:p>
            <w:pPr>
              <w:spacing w:before="40" w:after="40"/>
            </w:pPr>
            <w:r>
              <w:rPr>
                <w:b w:val="0"/>
                <w:sz w:val="19"/>
              </w:rPr>
              <w:t>Overnight</w:t>
            </w:r>
          </w:p>
        </w:tc>
        <w:tc>
          <w:tcPr>
            <w:tcW w:type="dxa" w:w="1152"/>
          </w:tcPr>
          <w:p>
            <w:pPr>
              <w:spacing w:before="40" w:after="40"/>
            </w:pPr>
            <w:r>
              <w:rPr>
                <w:b w:val="0"/>
                <w:sz w:val="19"/>
              </w:rPr>
              <w:t>Up to 6</w:t>
            </w:r>
          </w:p>
        </w:tc>
        <w:tc>
          <w:tcPr>
            <w:tcW w:type="dxa" w:w="5616"/>
          </w:tcPr>
          <w:p>
            <w:pPr>
              <w:spacing w:before="40" w:after="40"/>
            </w:pPr>
            <w:r>
              <w:rPr>
                <w:b w:val="0"/>
                <w:sz w:val="19"/>
              </w:rPr>
              <w:t>What moved while Washington slept. Headline on one line, two sentences beneath it.</w:t>
            </w:r>
          </w:p>
        </w:tc>
      </w:tr>
      <w:tr>
        <w:tc>
          <w:tcPr>
            <w:tcW w:type="dxa" w:w="2160"/>
            <w:shd w:val="clear" w:color="auto" w:fill="F2F2F2"/>
          </w:tcPr>
          <w:p>
            <w:pPr>
              <w:spacing w:before="40" w:after="40"/>
            </w:pPr>
            <w:r>
              <w:rPr>
                <w:b w:val="0"/>
                <w:sz w:val="19"/>
              </w:rPr>
              <w:t>Stat of the Day</w:t>
            </w:r>
          </w:p>
        </w:tc>
        <w:tc>
          <w:tcPr>
            <w:tcW w:type="dxa" w:w="1152"/>
            <w:shd w:val="clear" w:color="auto" w:fill="F2F2F2"/>
          </w:tcPr>
          <w:p>
            <w:pPr>
              <w:spacing w:before="40" w:after="40"/>
            </w:pPr>
            <w:r>
              <w:rPr>
                <w:b w:val="0"/>
                <w:sz w:val="19"/>
              </w:rPr>
              <w:t>1 figure</w:t>
            </w:r>
          </w:p>
        </w:tc>
        <w:tc>
          <w:tcPr>
            <w:tcW w:type="dxa" w:w="5616"/>
            <w:shd w:val="clear" w:color="auto" w:fill="F2F2F2"/>
          </w:tcPr>
          <w:p>
            <w:pPr>
              <w:spacing w:before="40" w:after="40"/>
            </w:pPr>
            <w:r>
              <w:rPr>
                <w:b w:val="0"/>
                <w:sz w:val="19"/>
              </w:rPr>
              <w:t>One striking number from the morning's reporting, and it must differ from yesterday's.</w:t>
            </w:r>
          </w:p>
        </w:tc>
      </w:tr>
      <w:tr>
        <w:tc>
          <w:tcPr>
            <w:tcW w:type="dxa" w:w="2160"/>
          </w:tcPr>
          <w:p>
            <w:pPr>
              <w:spacing w:before="40" w:after="40"/>
            </w:pPr>
            <w:r>
              <w:rPr>
                <w:b w:val="0"/>
                <w:sz w:val="19"/>
              </w:rPr>
              <w:t>Upcoming</w:t>
            </w:r>
          </w:p>
        </w:tc>
        <w:tc>
          <w:tcPr>
            <w:tcW w:type="dxa" w:w="1152"/>
          </w:tcPr>
          <w:p>
            <w:pPr>
              <w:spacing w:before="40" w:after="40"/>
            </w:pPr>
            <w:r>
              <w:rPr>
                <w:b w:val="0"/>
                <w:sz w:val="19"/>
              </w:rPr>
              <w:t>4 to 5</w:t>
            </w:r>
          </w:p>
        </w:tc>
        <w:tc>
          <w:tcPr>
            <w:tcW w:type="dxa" w:w="5616"/>
          </w:tcPr>
          <w:p>
            <w:pPr>
              <w:spacing w:before="40" w:after="40"/>
            </w:pPr>
            <w:r>
              <w:rPr>
                <w:b w:val="0"/>
                <w:sz w:val="19"/>
              </w:rPr>
              <w:t>The next two to four weeks. Dates come only from the day's articles or a verified calendar, never from memory.</w:t>
            </w:r>
          </w:p>
        </w:tc>
      </w:tr>
      <w:tr>
        <w:tc>
          <w:tcPr>
            <w:tcW w:type="dxa" w:w="2160"/>
            <w:shd w:val="clear" w:color="auto" w:fill="F2F2F2"/>
          </w:tcPr>
          <w:p>
            <w:pPr>
              <w:spacing w:before="40" w:after="40"/>
            </w:pPr>
            <w:r>
              <w:rPr>
                <w:b w:val="0"/>
                <w:sz w:val="19"/>
              </w:rPr>
              <w:t>Japanese Government</w:t>
            </w:r>
          </w:p>
        </w:tc>
        <w:tc>
          <w:tcPr>
            <w:tcW w:type="dxa" w:w="1152"/>
            <w:shd w:val="clear" w:color="auto" w:fill="F2F2F2"/>
          </w:tcPr>
          <w:p>
            <w:pPr>
              <w:spacing w:before="40" w:after="40"/>
            </w:pPr>
            <w:r>
              <w:rPr>
                <w:b w:val="0"/>
                <w:sz w:val="19"/>
              </w:rPr>
              <w:t>Varies</w:t>
            </w:r>
          </w:p>
        </w:tc>
        <w:tc>
          <w:tcPr>
            <w:tcW w:type="dxa" w:w="5616"/>
            <w:shd w:val="clear" w:color="auto" w:fill="F2F2F2"/>
          </w:tcPr>
          <w:p>
            <w:pPr>
              <w:spacing w:before="40" w:after="40"/>
            </w:pPr>
            <w:r>
              <w:rPr>
                <w:b w:val="0"/>
                <w:sz w:val="19"/>
              </w:rPr>
              <w:t>The Cabinet Office, Chief Cabinet Secretary, Foreign Ministry, Defence Ministry and Joint Staff, METI, Finance, the Bank of Japan and the National Security Secretariat.</w:t>
            </w:r>
          </w:p>
        </w:tc>
      </w:tr>
      <w:tr>
        <w:tc>
          <w:tcPr>
            <w:tcW w:type="dxa" w:w="2160"/>
          </w:tcPr>
          <w:p>
            <w:pPr>
              <w:spacing w:before="40" w:after="40"/>
            </w:pPr>
            <w:r>
              <w:rPr>
                <w:b w:val="0"/>
                <w:sz w:val="19"/>
              </w:rPr>
              <w:t>Business &amp; Economy</w:t>
            </w:r>
          </w:p>
        </w:tc>
        <w:tc>
          <w:tcPr>
            <w:tcW w:type="dxa" w:w="1152"/>
          </w:tcPr>
          <w:p>
            <w:pPr>
              <w:spacing w:before="40" w:after="40"/>
            </w:pPr>
            <w:r>
              <w:rPr>
                <w:b w:val="0"/>
                <w:sz w:val="19"/>
              </w:rPr>
              <w:t>Up to 6</w:t>
            </w:r>
          </w:p>
        </w:tc>
        <w:tc>
          <w:tcPr>
            <w:tcW w:type="dxa" w:w="5616"/>
          </w:tcPr>
          <w:p>
            <w:pPr>
              <w:spacing w:before="40" w:after="40"/>
            </w:pPr>
            <w:r>
              <w:rPr>
                <w:b w:val="0"/>
                <w:sz w:val="19"/>
              </w:rPr>
              <w:t>Figures, companies and sectors. The $550bn US-Japan investment framework is a standing priority whenever the day carries it.</w:t>
            </w:r>
          </w:p>
        </w:tc>
      </w:tr>
      <w:tr>
        <w:tc>
          <w:tcPr>
            <w:tcW w:type="dxa" w:w="2160"/>
            <w:shd w:val="clear" w:color="auto" w:fill="F2F2F2"/>
          </w:tcPr>
          <w:p>
            <w:pPr>
              <w:spacing w:before="40" w:after="40"/>
            </w:pPr>
            <w:r>
              <w:rPr>
                <w:b w:val="0"/>
                <w:sz w:val="19"/>
              </w:rPr>
              <w:t>Indo-Pacific</w:t>
            </w:r>
          </w:p>
        </w:tc>
        <w:tc>
          <w:tcPr>
            <w:tcW w:type="dxa" w:w="1152"/>
            <w:shd w:val="clear" w:color="auto" w:fill="F2F2F2"/>
          </w:tcPr>
          <w:p>
            <w:pPr>
              <w:spacing w:before="40" w:after="40"/>
            </w:pPr>
            <w:r>
              <w:rPr>
                <w:b w:val="0"/>
                <w:sz w:val="19"/>
              </w:rPr>
              <w:t>4 to 6</w:t>
            </w:r>
          </w:p>
        </w:tc>
        <w:tc>
          <w:tcPr>
            <w:tcW w:type="dxa" w:w="5616"/>
            <w:shd w:val="clear" w:color="auto" w:fill="F2F2F2"/>
          </w:tcPr>
          <w:p>
            <w:pPr>
              <w:spacing w:before="40" w:after="40"/>
            </w:pPr>
            <w:r>
              <w:rPr>
                <w:b w:val="0"/>
                <w:sz w:val="19"/>
              </w:rPr>
              <w:t>China, Korea, North Korea, the trilateral, the Quad, Taiwan, Southeast Asia, Australia and India — each as it bears on Japan.</w:t>
            </w:r>
          </w:p>
        </w:tc>
      </w:tr>
      <w:tr>
        <w:tc>
          <w:tcPr>
            <w:tcW w:type="dxa" w:w="2160"/>
          </w:tcPr>
          <w:p>
            <w:pPr>
              <w:spacing w:before="40" w:after="40"/>
            </w:pPr>
            <w:r>
              <w:rPr>
                <w:b w:val="0"/>
                <w:sz w:val="19"/>
              </w:rPr>
              <w:t>Diet Watch</w:t>
            </w:r>
          </w:p>
        </w:tc>
        <w:tc>
          <w:tcPr>
            <w:tcW w:type="dxa" w:w="1152"/>
          </w:tcPr>
          <w:p>
            <w:pPr>
              <w:spacing w:before="40" w:after="40"/>
            </w:pPr>
            <w:r>
              <w:rPr>
                <w:b w:val="0"/>
                <w:sz w:val="19"/>
              </w:rPr>
              <w:t>Varies</w:t>
            </w:r>
          </w:p>
        </w:tc>
        <w:tc>
          <w:tcPr>
            <w:tcW w:type="dxa" w:w="5616"/>
          </w:tcPr>
          <w:p>
            <w:pPr>
              <w:spacing w:before="40" w:after="40"/>
            </w:pPr>
            <w:r>
              <w:rPr>
                <w:b w:val="0"/>
                <w:sz w:val="19"/>
              </w:rPr>
              <w:t>Floor and committee business, bills, the budget, and LDP and coalition manoeuvring.</w:t>
            </w:r>
          </w:p>
        </w:tc>
      </w:tr>
      <w:tr>
        <w:tc>
          <w:tcPr>
            <w:tcW w:type="dxa" w:w="2160"/>
            <w:shd w:val="clear" w:color="auto" w:fill="F2F2F2"/>
          </w:tcPr>
          <w:p>
            <w:pPr>
              <w:spacing w:before="40" w:after="40"/>
            </w:pPr>
            <w:r>
              <w:rPr>
                <w:b w:val="0"/>
                <w:sz w:val="19"/>
              </w:rPr>
              <w:t>Op-Eds &amp; Commentary</w:t>
            </w:r>
          </w:p>
        </w:tc>
        <w:tc>
          <w:tcPr>
            <w:tcW w:type="dxa" w:w="1152"/>
            <w:shd w:val="clear" w:color="auto" w:fill="F2F2F2"/>
          </w:tcPr>
          <w:p>
            <w:pPr>
              <w:spacing w:before="40" w:after="40"/>
            </w:pPr>
            <w:r>
              <w:rPr>
                <w:b w:val="0"/>
                <w:sz w:val="19"/>
              </w:rPr>
              <w:t>Varies</w:t>
            </w:r>
          </w:p>
        </w:tc>
        <w:tc>
          <w:tcPr>
            <w:tcW w:type="dxa" w:w="5616"/>
            <w:shd w:val="clear" w:color="auto" w:fill="F2F2F2"/>
          </w:tcPr>
          <w:p>
            <w:pPr>
              <w:spacing w:before="40" w:after="40"/>
            </w:pPr>
            <w:r>
              <w:rPr>
                <w:b w:val="0"/>
                <w:sz w:val="19"/>
              </w:rPr>
              <w:t>Think-tank and commentary output, strongest first.</w:t>
            </w:r>
          </w:p>
        </w:tc>
      </w:tr>
      <w:tr>
        <w:tc>
          <w:tcPr>
            <w:tcW w:type="dxa" w:w="2160"/>
          </w:tcPr>
          <w:p>
            <w:pPr>
              <w:spacing w:before="40" w:after="40"/>
            </w:pPr>
            <w:r>
              <w:rPr>
                <w:b w:val="0"/>
                <w:sz w:val="19"/>
              </w:rPr>
              <w:t>Approval Polling</w:t>
            </w:r>
          </w:p>
        </w:tc>
        <w:tc>
          <w:tcPr>
            <w:tcW w:type="dxa" w:w="1152"/>
          </w:tcPr>
          <w:p>
            <w:pPr>
              <w:spacing w:before="40" w:after="40"/>
            </w:pPr>
            <w:r>
              <w:rPr>
                <w:b w:val="0"/>
                <w:sz w:val="19"/>
              </w:rPr>
              <w:t>Varies</w:t>
            </w:r>
          </w:p>
        </w:tc>
        <w:tc>
          <w:tcPr>
            <w:tcW w:type="dxa" w:w="5616"/>
          </w:tcPr>
          <w:p>
            <w:pPr>
              <w:spacing w:before="40" w:after="40"/>
            </w:pPr>
            <w:r>
              <w:rPr>
                <w:b w:val="0"/>
                <w:sz w:val="19"/>
              </w:rPr>
              <w:t>Cabinet approval and party support, fetched fresh before each issue.</w:t>
            </w:r>
          </w:p>
        </w:tc>
      </w:tr>
      <w:tr>
        <w:tc>
          <w:tcPr>
            <w:tcW w:type="dxa" w:w="2160"/>
            <w:shd w:val="clear" w:color="auto" w:fill="F2F2F2"/>
          </w:tcPr>
          <w:p>
            <w:pPr>
              <w:spacing w:before="40" w:after="40"/>
            </w:pPr>
            <w:r>
              <w:rPr>
                <w:b w:val="0"/>
                <w:sz w:val="19"/>
              </w:rPr>
              <w:t>Social Statements</w:t>
            </w:r>
          </w:p>
        </w:tc>
        <w:tc>
          <w:tcPr>
            <w:tcW w:type="dxa" w:w="1152"/>
            <w:shd w:val="clear" w:color="auto" w:fill="F2F2F2"/>
          </w:tcPr>
          <w:p>
            <w:pPr>
              <w:spacing w:before="40" w:after="40"/>
            </w:pPr>
            <w:r>
              <w:rPr>
                <w:b w:val="0"/>
                <w:sz w:val="19"/>
              </w:rPr>
              <w:t>0 to 4</w:t>
            </w:r>
          </w:p>
        </w:tc>
        <w:tc>
          <w:tcPr>
            <w:tcW w:type="dxa" w:w="5616"/>
            <w:shd w:val="clear" w:color="auto" w:fill="F2F2F2"/>
          </w:tcPr>
          <w:p>
            <w:pPr>
              <w:spacing w:before="40" w:after="40"/>
            </w:pPr>
            <w:r>
              <w:rPr>
                <w:b w:val="0"/>
                <w:sz w:val="19"/>
              </w:rPr>
              <w:t>Direct quotation from senior officials. A quotation section, not a second run of headlines.</w:t>
            </w:r>
          </w:p>
        </w:tc>
      </w:tr>
      <w:tr>
        <w:tc>
          <w:tcPr>
            <w:tcW w:type="dxa" w:w="2160"/>
          </w:tcPr>
          <w:p>
            <w:pPr>
              <w:spacing w:before="40" w:after="40"/>
            </w:pPr>
            <w:r>
              <w:rPr>
                <w:b w:val="0"/>
                <w:sz w:val="19"/>
              </w:rPr>
              <w:t>The Wire</w:t>
            </w:r>
          </w:p>
        </w:tc>
        <w:tc>
          <w:tcPr>
            <w:tcW w:type="dxa" w:w="1152"/>
          </w:tcPr>
          <w:p>
            <w:pPr>
              <w:spacing w:before="40" w:after="40"/>
            </w:pPr>
            <w:r>
              <w:rPr>
                <w:b w:val="0"/>
                <w:sz w:val="19"/>
              </w:rPr>
              <w:t>Up to 6</w:t>
            </w:r>
          </w:p>
        </w:tc>
        <w:tc>
          <w:tcPr>
            <w:tcW w:type="dxa" w:w="5616"/>
          </w:tcPr>
          <w:p>
            <w:pPr>
              <w:spacing w:before="40" w:after="40"/>
            </w:pPr>
            <w:r>
              <w:rPr>
                <w:b w:val="0"/>
                <w:sz w:val="19"/>
              </w:rPr>
              <w:t>Everything else worth flagging, grouped by subject.</w:t>
            </w:r>
          </w:p>
        </w:tc>
      </w:tr>
      <w:tr>
        <w:tc>
          <w:tcPr>
            <w:tcW w:type="dxa" w:w="2160"/>
            <w:shd w:val="clear" w:color="auto" w:fill="F2F2F2"/>
          </w:tcPr>
          <w:p>
            <w:pPr>
              <w:spacing w:before="40" w:after="40"/>
            </w:pPr>
            <w:r>
              <w:rPr>
                <w:b w:val="0"/>
                <w:sz w:val="19"/>
              </w:rPr>
              <w:t>On This Day</w:t>
            </w:r>
          </w:p>
        </w:tc>
        <w:tc>
          <w:tcPr>
            <w:tcW w:type="dxa" w:w="1152"/>
            <w:shd w:val="clear" w:color="auto" w:fill="F2F2F2"/>
          </w:tcPr>
          <w:p>
            <w:pPr>
              <w:spacing w:before="40" w:after="40"/>
            </w:pPr>
            <w:r>
              <w:rPr>
                <w:b w:val="0"/>
                <w:sz w:val="19"/>
              </w:rPr>
              <w:t>0 or 1</w:t>
            </w:r>
          </w:p>
        </w:tc>
        <w:tc>
          <w:tcPr>
            <w:tcW w:type="dxa" w:w="5616"/>
            <w:shd w:val="clear" w:color="auto" w:fill="F2F2F2"/>
          </w:tcPr>
          <w:p>
            <w:pPr>
              <w:spacing w:before="40" w:after="40"/>
            </w:pPr>
            <w:r>
              <w:rPr>
                <w:b w:val="0"/>
                <w:sz w:val="19"/>
              </w:rPr>
              <w:t>Only from a verified list of Japanese anniversaries, and only on an exact date match. Empty is the normal state.</w:t>
            </w:r>
          </w:p>
        </w:tc>
      </w:tr>
    </w:tbl>
    <w:p>
      <w:pPr>
        <w:spacing w:after="40"/>
      </w:pPr>
    </w:p>
    <w:p>
      <w:r>
        <w:br w:type="page"/>
      </w:r>
    </w:p>
    <w:p>
      <w:pPr>
        <w:spacing w:before="320" w:after="80"/>
        <w:pBdr>
          <w:bottom w:val="single" w:sz="6" w:space="1" w:color="111111"/>
        </w:pBdr>
      </w:pPr>
      <w:r>
        <w:rPr>
          <w:b/>
          <w:i w:val="0"/>
          <w:color w:val="111111"/>
          <w:sz w:val="34"/>
        </w:rPr>
        <w:t>7.  The rules that keep it honest</w:t>
      </w:r>
    </w:p>
    <w:p>
      <w:pPr>
        <w:spacing w:before="0" w:after="160"/>
      </w:pPr>
      <w:r>
        <w:rPr>
          <w:b w:val="0"/>
          <w:i w:val="0"/>
          <w:color w:val="444444"/>
          <w:sz w:val="22"/>
        </w:rPr>
        <w:t>These are checked by the system after the brief is written, not merely requested beforehand. That distinction is the whole credibility argument: a rule the writer is asked to follow is a preference, and a rule the system verifies is a guarantee.</w:t>
      </w:r>
    </w:p>
    <w:p>
      <w:pPr>
        <w:spacing w:before="120" w:after="200"/>
        <w:ind w:left="288"/>
        <w:pBdr>
          <w:left w:val="single" w:sz="12" w:space="6" w:color="111111"/>
        </w:pBdr>
      </w:pPr>
      <w:r>
        <w:rPr>
          <w:b/>
          <w:color w:val="111111"/>
          <w:sz w:val="20"/>
        </w:rPr>
        <w:t xml:space="preserve">Source or skip  </w:t>
      </w:r>
      <w:r>
        <w:rPr>
          <w:color w:val="444444"/>
          <w:sz w:val="21"/>
        </w:rPr>
        <w:t>Every factual claim must trace to an article collected that morning, or to a figure supplied with the instructions. A claim from neither is left out. An item whose link cannot be traced back to a collected article is now removed entirely — until recently the link was quietly dropped and the story kept, which published the problem rather than catching it.</w:t>
      </w:r>
    </w:p>
    <w:p>
      <w:pPr>
        <w:spacing w:before="120" w:after="200"/>
        <w:ind w:left="288"/>
        <w:pBdr>
          <w:left w:val="single" w:sz="12" w:space="6" w:color="111111"/>
        </w:pBdr>
      </w:pPr>
      <w:r>
        <w:rPr>
          <w:b/>
          <w:color w:val="111111"/>
          <w:sz w:val="20"/>
        </w:rPr>
        <w:t xml:space="preserve">One poll at a time  </w:t>
      </w:r>
      <w:r>
        <w:rPr>
          <w:color w:val="444444"/>
          <w:sz w:val="21"/>
        </w:rPr>
        <w:t>Every number inside a single polling block comes from one pollster's one survey over one set of dates. Approval and party support are never blended across weeks or across pollsters.</w:t>
      </w:r>
    </w:p>
    <w:p>
      <w:pPr>
        <w:spacing w:before="120" w:after="200"/>
        <w:ind w:left="288"/>
        <w:pBdr>
          <w:left w:val="single" w:sz="12" w:space="6" w:color="111111"/>
        </w:pBdr>
      </w:pPr>
      <w:r>
        <w:rPr>
          <w:b/>
          <w:color w:val="111111"/>
          <w:sz w:val="20"/>
        </w:rPr>
        <w:t xml:space="preserve">Dates only from sources  </w:t>
      </w:r>
      <w:r>
        <w:rPr>
          <w:color w:val="444444"/>
          <w:sz w:val="21"/>
        </w:rPr>
        <w:t>Calendar entries and anniversaries use dates found in the morning's articles or in a verified list. Nothing is recalled. A recurring event with no announced date is described as a window or left out — never given a specific day.</w:t>
      </w:r>
    </w:p>
    <w:p>
      <w:pPr>
        <w:spacing w:before="120" w:after="200"/>
        <w:ind w:left="288"/>
        <w:pBdr>
          <w:left w:val="single" w:sz="12" w:space="6" w:color="111111"/>
        </w:pBdr>
      </w:pPr>
      <w:r>
        <w:rPr>
          <w:b/>
          <w:color w:val="111111"/>
          <w:sz w:val="20"/>
        </w:rPr>
        <w:t xml:space="preserve">No single voice dominates  </w:t>
      </w:r>
      <w:r>
        <w:rPr>
          <w:color w:val="444444"/>
          <w:sz w:val="21"/>
        </w:rPr>
        <w:t>No more than three Overnight items from any one outlet, and the priority order takes one article from each publication before any gets a second.</w:t>
      </w:r>
    </w:p>
    <w:p>
      <w:pPr>
        <w:spacing w:before="120" w:after="200"/>
        <w:ind w:left="288"/>
        <w:pBdr>
          <w:left w:val="single" w:sz="12" w:space="6" w:color="111111"/>
        </w:pBdr>
      </w:pPr>
      <w:r>
        <w:rPr>
          <w:b/>
          <w:color w:val="111111"/>
          <w:sz w:val="20"/>
        </w:rPr>
        <w:t xml:space="preserve">Length is enforced, not requested  </w:t>
      </w:r>
      <w:r>
        <w:rPr>
          <w:color w:val="444444"/>
          <w:sz w:val="21"/>
        </w:rPr>
        <w:t>Around 2,000 words, with a hard ceiling. Over it, whole items are dropped from the weaker sections — nothing is rewritten or compressed, so what survives is what was written against its sources.</w:t>
      </w:r>
    </w:p>
    <w:p>
      <w:r>
        <w:br w:type="page"/>
      </w:r>
    </w:p>
    <w:p>
      <w:pPr>
        <w:spacing w:before="320" w:after="80"/>
        <w:pBdr>
          <w:bottom w:val="single" w:sz="6" w:space="1" w:color="111111"/>
        </w:pBdr>
      </w:pPr>
      <w:r>
        <w:rPr>
          <w:b/>
          <w:i w:val="0"/>
          <w:color w:val="111111"/>
          <w:sz w:val="34"/>
        </w:rPr>
        <w:t>8.  Reliability and cost</w:t>
      </w:r>
    </w:p>
    <w:p>
      <w:pPr>
        <w:spacing w:before="0" w:after="80"/>
      </w:pPr>
      <w:r>
        <w:rPr>
          <w:b/>
          <w:i w:val="0"/>
          <w:color w:val="111111"/>
          <w:sz w:val="24"/>
        </w:rPr>
        <w:t>Getting there every morning</w:t>
      </w:r>
    </w:p>
    <w:p>
      <w:pPr>
        <w:spacing w:before="0" w:after="120"/>
      </w:pPr>
      <w:r>
        <w:rPr>
          <w:b w:val="0"/>
          <w:i w:val="0"/>
          <w:color w:val="444444"/>
          <w:sz w:val="21"/>
        </w:rPr>
        <w:t>The brief is triggered at 7:00 AM Eastern, with five further attempts through the morning in case that one is missed. A check makes every later attempt do nothing once the issue has gone out, so the list is never mailed twice.</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11111"/>
          </w:tcPr>
          <w:p>
            <w:pPr>
              <w:spacing w:before="40" w:after="40"/>
            </w:pPr>
            <w:r>
              <w:rPr>
                <w:b/>
                <w:color w:val="FFFFFF"/>
                <w:sz w:val="18"/>
              </w:rPr>
              <w:t>Check</w:t>
            </w:r>
          </w:p>
        </w:tc>
        <w:tc>
          <w:tcPr>
            <w:tcW w:type="dxa" w:w="4608"/>
            <w:shd w:val="clear" w:color="auto" w:fill="111111"/>
          </w:tcPr>
          <w:p>
            <w:pPr>
              <w:spacing w:before="40" w:after="40"/>
            </w:pPr>
            <w:r>
              <w:rPr>
                <w:b/>
                <w:color w:val="FFFFFF"/>
                <w:sz w:val="18"/>
              </w:rPr>
              <w:t>What it looks at</w:t>
            </w:r>
          </w:p>
        </w:tc>
        <w:tc>
          <w:tcPr>
            <w:tcW w:type="dxa" w:w="2160"/>
            <w:shd w:val="clear" w:color="auto" w:fill="111111"/>
          </w:tcPr>
          <w:p>
            <w:pPr>
              <w:spacing w:before="40" w:after="40"/>
            </w:pPr>
            <w:r>
              <w:rPr>
                <w:b/>
                <w:color w:val="FFFFFF"/>
                <w:sz w:val="18"/>
              </w:rPr>
              <w:t>Can it stop the brief?</w:t>
            </w:r>
          </w:p>
        </w:tc>
      </w:tr>
      <w:tr>
        <w:tc>
          <w:tcPr>
            <w:tcW w:type="dxa" w:w="2160"/>
          </w:tcPr>
          <w:p>
            <w:pPr>
              <w:spacing w:before="40" w:after="40"/>
            </w:pPr>
            <w:r>
              <w:rPr>
                <w:b w:val="0"/>
                <w:sz w:val="19"/>
              </w:rPr>
              <w:t>Test suite</w:t>
            </w:r>
          </w:p>
        </w:tc>
        <w:tc>
          <w:tcPr>
            <w:tcW w:type="dxa" w:w="4608"/>
          </w:tcPr>
          <w:p>
            <w:pPr>
              <w:spacing w:before="40" w:after="40"/>
            </w:pPr>
            <w:r>
              <w:rPr>
                <w:b w:val="0"/>
                <w:sz w:val="19"/>
              </w:rPr>
              <w:t>86 checks on layout, sourcing, length and email formatting</w:t>
            </w:r>
          </w:p>
        </w:tc>
        <w:tc>
          <w:tcPr>
            <w:tcW w:type="dxa" w:w="2160"/>
          </w:tcPr>
          <w:p>
            <w:pPr>
              <w:spacing w:before="40" w:after="40"/>
            </w:pPr>
            <w:r>
              <w:rPr>
                <w:b/>
                <w:sz w:val="19"/>
              </w:rPr>
              <w:t>Yes</w:t>
            </w:r>
          </w:p>
        </w:tc>
      </w:tr>
      <w:tr>
        <w:tc>
          <w:tcPr>
            <w:tcW w:type="dxa" w:w="2160"/>
            <w:shd w:val="clear" w:color="auto" w:fill="F2F2F2"/>
          </w:tcPr>
          <w:p>
            <w:pPr>
              <w:spacing w:before="40" w:after="40"/>
            </w:pPr>
            <w:r>
              <w:rPr>
                <w:b w:val="0"/>
                <w:sz w:val="19"/>
              </w:rPr>
              <w:t>Date independence</w:t>
            </w:r>
          </w:p>
        </w:tc>
        <w:tc>
          <w:tcPr>
            <w:tcW w:type="dxa" w:w="4608"/>
            <w:shd w:val="clear" w:color="auto" w:fill="F2F2F2"/>
          </w:tcPr>
          <w:p>
            <w:pPr>
              <w:spacing w:before="40" w:after="40"/>
            </w:pPr>
            <w:r>
              <w:rPr>
                <w:b w:val="0"/>
                <w:sz w:val="19"/>
              </w:rPr>
              <w:t>Proves the tests do not pass only because of today's date</w:t>
            </w:r>
          </w:p>
        </w:tc>
        <w:tc>
          <w:tcPr>
            <w:tcW w:type="dxa" w:w="2160"/>
            <w:shd w:val="clear" w:color="auto" w:fill="F2F2F2"/>
          </w:tcPr>
          <w:p>
            <w:pPr>
              <w:spacing w:before="40" w:after="40"/>
            </w:pPr>
            <w:r>
              <w:rPr>
                <w:b/>
                <w:sz w:val="19"/>
              </w:rPr>
              <w:t>Yes</w:t>
            </w:r>
          </w:p>
        </w:tc>
      </w:tr>
      <w:tr>
        <w:tc>
          <w:tcPr>
            <w:tcW w:type="dxa" w:w="2160"/>
          </w:tcPr>
          <w:p>
            <w:pPr>
              <w:spacing w:before="40" w:after="40"/>
            </w:pPr>
            <w:r>
              <w:rPr>
                <w:b w:val="0"/>
                <w:sz w:val="19"/>
              </w:rPr>
              <w:t>Duplicate guard</w:t>
            </w:r>
          </w:p>
        </w:tc>
        <w:tc>
          <w:tcPr>
            <w:tcW w:type="dxa" w:w="4608"/>
          </w:tcPr>
          <w:p>
            <w:pPr>
              <w:spacing w:before="40" w:after="40"/>
            </w:pPr>
            <w:r>
              <w:rPr>
                <w:b w:val="0"/>
                <w:sz w:val="19"/>
              </w:rPr>
              <w:t>Whether the list has already been mailed today</w:t>
            </w:r>
          </w:p>
        </w:tc>
        <w:tc>
          <w:tcPr>
            <w:tcW w:type="dxa" w:w="2160"/>
          </w:tcPr>
          <w:p>
            <w:pPr>
              <w:spacing w:before="40" w:after="40"/>
            </w:pPr>
            <w:r>
              <w:rPr>
                <w:b/>
                <w:sz w:val="19"/>
              </w:rPr>
              <w:t>Yes</w:t>
            </w:r>
          </w:p>
        </w:tc>
      </w:tr>
      <w:tr>
        <w:tc>
          <w:tcPr>
            <w:tcW w:type="dxa" w:w="2160"/>
            <w:shd w:val="clear" w:color="auto" w:fill="F2F2F2"/>
          </w:tcPr>
          <w:p>
            <w:pPr>
              <w:spacing w:before="40" w:after="40"/>
            </w:pPr>
            <w:r>
              <w:rPr>
                <w:b w:val="0"/>
                <w:sz w:val="19"/>
              </w:rPr>
              <w:t>Hour check</w:t>
            </w:r>
          </w:p>
        </w:tc>
        <w:tc>
          <w:tcPr>
            <w:tcW w:type="dxa" w:w="4608"/>
            <w:shd w:val="clear" w:color="auto" w:fill="F2F2F2"/>
          </w:tcPr>
          <w:p>
            <w:pPr>
              <w:spacing w:before="40" w:after="40"/>
            </w:pPr>
            <w:r>
              <w:rPr>
                <w:b w:val="0"/>
                <w:sz w:val="19"/>
              </w:rPr>
              <w:t>Refuses to send before the delivery hour</w:t>
            </w:r>
          </w:p>
        </w:tc>
        <w:tc>
          <w:tcPr>
            <w:tcW w:type="dxa" w:w="2160"/>
            <w:shd w:val="clear" w:color="auto" w:fill="F2F2F2"/>
          </w:tcPr>
          <w:p>
            <w:pPr>
              <w:spacing w:before="40" w:after="40"/>
            </w:pPr>
            <w:r>
              <w:rPr>
                <w:b/>
                <w:sz w:val="19"/>
              </w:rPr>
              <w:t>Yes</w:t>
            </w:r>
          </w:p>
        </w:tc>
      </w:tr>
      <w:tr>
        <w:tc>
          <w:tcPr>
            <w:tcW w:type="dxa" w:w="2160"/>
          </w:tcPr>
          <w:p>
            <w:pPr>
              <w:spacing w:before="40" w:after="40"/>
            </w:pPr>
            <w:r>
              <w:rPr>
                <w:b w:val="0"/>
                <w:sz w:val="19"/>
              </w:rPr>
              <w:t>Design checks</w:t>
            </w:r>
          </w:p>
        </w:tc>
        <w:tc>
          <w:tcPr>
            <w:tcW w:type="dxa" w:w="4608"/>
          </w:tcPr>
          <w:p>
            <w:pPr>
              <w:spacing w:before="40" w:after="40"/>
            </w:pPr>
            <w:r>
              <w:rPr>
                <w:b w:val="0"/>
                <w:sz w:val="19"/>
              </w:rPr>
              <w:t>Contrast, typefaces and phone layout, measured in a real browser</w:t>
            </w:r>
          </w:p>
        </w:tc>
        <w:tc>
          <w:tcPr>
            <w:tcW w:type="dxa" w:w="2160"/>
          </w:tcPr>
          <w:p>
            <w:pPr>
              <w:spacing w:before="40" w:after="40"/>
            </w:pPr>
            <w:r>
              <w:rPr>
                <w:b w:val="0"/>
                <w:sz w:val="19"/>
              </w:rPr>
              <w:t>No — reports only</w:t>
            </w:r>
          </w:p>
        </w:tc>
      </w:tr>
      <w:tr>
        <w:tc>
          <w:tcPr>
            <w:tcW w:type="dxa" w:w="2160"/>
            <w:shd w:val="clear" w:color="auto" w:fill="F2F2F2"/>
          </w:tcPr>
          <w:p>
            <w:pPr>
              <w:spacing w:before="40" w:after="40"/>
            </w:pPr>
            <w:r>
              <w:rPr>
                <w:b w:val="0"/>
                <w:sz w:val="19"/>
              </w:rPr>
              <w:t>Source health</w:t>
            </w:r>
          </w:p>
        </w:tc>
        <w:tc>
          <w:tcPr>
            <w:tcW w:type="dxa" w:w="4608"/>
            <w:shd w:val="clear" w:color="auto" w:fill="F2F2F2"/>
          </w:tcPr>
          <w:p>
            <w:pPr>
              <w:spacing w:before="40" w:after="40"/>
            </w:pPr>
            <w:r>
              <w:rPr>
                <w:b w:val="0"/>
                <w:sz w:val="19"/>
              </w:rPr>
              <w:t>Flags any source silent three mornings running</w:t>
            </w:r>
          </w:p>
        </w:tc>
        <w:tc>
          <w:tcPr>
            <w:tcW w:type="dxa" w:w="2160"/>
            <w:shd w:val="clear" w:color="auto" w:fill="F2F2F2"/>
          </w:tcPr>
          <w:p>
            <w:pPr>
              <w:spacing w:before="40" w:after="40"/>
            </w:pPr>
            <w:r>
              <w:rPr>
                <w:b w:val="0"/>
                <w:sz w:val="19"/>
              </w:rPr>
              <w:t>No — reports only</w:t>
            </w:r>
          </w:p>
        </w:tc>
      </w:tr>
    </w:tbl>
    <w:p>
      <w:pPr>
        <w:spacing w:after="40"/>
      </w:pPr>
    </w:p>
    <w:p>
      <w:pPr>
        <w:spacing w:before="120" w:after="200"/>
        <w:ind w:left="288"/>
        <w:pBdr>
          <w:left w:val="single" w:sz="12" w:space="6" w:color="111111"/>
        </w:pBdr>
      </w:pPr>
      <w:r>
        <w:rPr>
          <w:b/>
          <w:color w:val="111111"/>
          <w:sz w:val="20"/>
        </w:rPr>
        <w:t xml:space="preserve">Why the split:  </w:t>
      </w:r>
      <w:r>
        <w:rPr>
          <w:color w:val="444444"/>
          <w:sz w:val="21"/>
        </w:rPr>
        <w:t>Anything that can cancel the brief has to be a fault in the system itself. Anything that measures the day's content reports and lets the brief go. A design check once measured a single caption as slightly too small and cancelled an entire morning's issue; that is the wrong trade, and it no longer happens.</w:t>
      </w:r>
    </w:p>
    <w:p>
      <w:pPr>
        <w:spacing w:before="160" w:after="80"/>
      </w:pPr>
      <w:r>
        <w:rPr>
          <w:b/>
          <w:i w:val="0"/>
          <w:color w:val="111111"/>
          <w:sz w:val="24"/>
        </w:rPr>
        <w:t>What it costs</w:t>
      </w:r>
    </w:p>
    <w:p>
      <w:pPr>
        <w:spacing w:before="0" w:after="120"/>
      </w:pPr>
      <w:r>
        <w:rPr>
          <w:b w:val="0"/>
          <w:i w:val="0"/>
          <w:color w:val="444444"/>
          <w:sz w:val="21"/>
        </w:rPr>
        <w:t>Every run records what it spent. The figure moves with how much news there is, so it is measured rather than estimated.</w:t>
      </w:r>
    </w:p>
    <w:tbl>
      <w:tblPr>
        <w:tblStyle w:val="TableGrid"/>
        <w:tblW w:type="auto" w:w="0"/>
        <w:jc w:val="left"/>
        <w:tblLook w:firstColumn="1" w:firstRow="1" w:lastColumn="0" w:lastRow="0" w:noHBand="0" w:noVBand="1" w:val="04A0"/>
      </w:tblPr>
      <w:tblGrid>
        <w:gridCol w:w="4703"/>
        <w:gridCol w:w="4703"/>
      </w:tblGrid>
      <w:tr>
        <w:tc>
          <w:tcPr>
            <w:tcW w:type="dxa" w:w="2304"/>
            <w:shd w:val="clear" w:color="auto" w:fill="111111"/>
          </w:tcPr>
          <w:p>
            <w:pPr>
              <w:spacing w:before="40" w:after="40"/>
            </w:pPr>
            <w:r>
              <w:rPr>
                <w:b/>
                <w:color w:val="FFFFFF"/>
                <w:sz w:val="18"/>
              </w:rPr>
            </w:r>
          </w:p>
        </w:tc>
        <w:tc>
          <w:tcPr>
            <w:tcW w:type="dxa" w:w="6624"/>
            <w:shd w:val="clear" w:color="auto" w:fill="111111"/>
          </w:tcPr>
          <w:p>
            <w:pPr>
              <w:spacing w:before="40" w:after="40"/>
            </w:pPr>
            <w:r>
              <w:rPr>
                <w:b/>
                <w:color w:val="FFFFFF"/>
                <w:sz w:val="18"/>
              </w:rPr>
            </w:r>
          </w:p>
        </w:tc>
      </w:tr>
      <w:tr>
        <w:tc>
          <w:tcPr>
            <w:tcW w:type="dxa" w:w="2304"/>
          </w:tcPr>
          <w:p>
            <w:pPr>
              <w:spacing w:before="40" w:after="40"/>
            </w:pPr>
            <w:r>
              <w:rPr>
                <w:b w:val="0"/>
                <w:sz w:val="19"/>
              </w:rPr>
              <w:t>Per issue</w:t>
            </w:r>
          </w:p>
        </w:tc>
        <w:tc>
          <w:tcPr>
            <w:tcW w:type="dxa" w:w="6624"/>
          </w:tcPr>
          <w:p>
            <w:pPr>
              <w:spacing w:before="40" w:after="40"/>
            </w:pPr>
            <w:r>
              <w:rPr>
                <w:b w:val="0"/>
                <w:sz w:val="19"/>
              </w:rPr>
              <w:t>About $0.40</w:t>
            </w:r>
          </w:p>
        </w:tc>
      </w:tr>
      <w:tr>
        <w:tc>
          <w:tcPr>
            <w:tcW w:type="dxa" w:w="2304"/>
            <w:shd w:val="clear" w:color="auto" w:fill="F2F2F2"/>
          </w:tcPr>
          <w:p>
            <w:pPr>
              <w:spacing w:before="40" w:after="40"/>
            </w:pPr>
            <w:r>
              <w:rPr>
                <w:b w:val="0"/>
                <w:sz w:val="19"/>
              </w:rPr>
              <w:t>Per month</w:t>
            </w:r>
          </w:p>
        </w:tc>
        <w:tc>
          <w:tcPr>
            <w:tcW w:type="dxa" w:w="6624"/>
            <w:shd w:val="clear" w:color="auto" w:fill="F2F2F2"/>
          </w:tcPr>
          <w:p>
            <w:pPr>
              <w:spacing w:before="40" w:after="40"/>
            </w:pPr>
            <w:r>
              <w:rPr>
                <w:b w:val="0"/>
                <w:sz w:val="19"/>
              </w:rPr>
              <w:t>About $9</w:t>
            </w:r>
          </w:p>
        </w:tc>
      </w:tr>
      <w:tr>
        <w:tc>
          <w:tcPr>
            <w:tcW w:type="dxa" w:w="2304"/>
          </w:tcPr>
          <w:p>
            <w:pPr>
              <w:spacing w:before="40" w:after="40"/>
            </w:pPr>
            <w:r>
              <w:rPr>
                <w:b w:val="0"/>
                <w:sz w:val="19"/>
              </w:rPr>
              <w:t>Everything else</w:t>
            </w:r>
          </w:p>
        </w:tc>
        <w:tc>
          <w:tcPr>
            <w:tcW w:type="dxa" w:w="6624"/>
          </w:tcPr>
          <w:p>
            <w:pPr>
              <w:spacing w:before="40" w:after="40"/>
            </w:pPr>
            <w:r>
              <w:rPr>
                <w:b w:val="0"/>
                <w:sz w:val="19"/>
              </w:rPr>
              <w:t>Free — the scheduling, the email, the archive and the PDF</w:t>
            </w:r>
          </w:p>
        </w:tc>
      </w:tr>
    </w:tbl>
    <w:p>
      <w:pPr>
        <w:spacing w:after="40"/>
      </w:pPr>
    </w:p>
    <w:p>
      <w:r>
        <w:br w:type="page"/>
      </w:r>
    </w:p>
    <w:p>
      <w:pPr>
        <w:spacing w:before="320" w:after="80"/>
        <w:pBdr>
          <w:bottom w:val="single" w:sz="6" w:space="1" w:color="111111"/>
        </w:pBdr>
      </w:pPr>
      <w:r>
        <w:rPr>
          <w:b/>
          <w:i w:val="0"/>
          <w:color w:val="111111"/>
          <w:sz w:val="34"/>
        </w:rPr>
        <w:t>9.  What needs a decision</w:t>
      </w:r>
    </w:p>
    <w:p>
      <w:pPr>
        <w:spacing w:before="0" w:after="200"/>
      </w:pPr>
      <w:r>
        <w:rPr>
          <w:b w:val="0"/>
          <w:i w:val="0"/>
          <w:color w:val="444444"/>
          <w:sz w:val="22"/>
        </w:rPr>
        <w:t>Five things the Chair should know about, each with the question that would settle it. This is the section worth marking up.</w:t>
      </w:r>
    </w:p>
    <w:p>
      <w:pPr>
        <w:spacing w:before="0" w:after="60"/>
      </w:pPr>
      <w:r>
        <w:rPr>
          <w:b/>
          <w:i w:val="0"/>
          <w:color w:val="111111"/>
          <w:sz w:val="24"/>
        </w:rPr>
        <w:t>1.  Most sources depend on Google</w:t>
      </w:r>
    </w:p>
    <w:p>
      <w:pPr>
        <w:spacing w:before="0" w:after="80"/>
      </w:pPr>
      <w:r>
        <w:rPr>
          <w:b w:val="0"/>
          <w:i w:val="0"/>
          <w:color w:val="444444"/>
          <w:sz w:val="21"/>
        </w:rPr>
        <w:t>Of 116 sources, 86 are reached only through a Google News search, with no direct feed behind them. Every academic journal is in that position — 18 of 18 — and so is almost the whole analysis group at 29 of 30, which means CSIS, Brookings, Carnegie, Stimson, Hudson, NBR and Pacific Forum reach the brief only if Google indexes them that morning. The news group is much healthier: 26 of 47 read directly, and that is where the ministries, the Japanese dailies and the major wires sit.</w:t>
      </w:r>
    </w:p>
    <w:p>
      <w:pPr>
        <w:spacing w:before="120" w:after="200"/>
        <w:ind w:left="288"/>
        <w:pBdr>
          <w:left w:val="single" w:sz="12" w:space="6" w:color="111111"/>
        </w:pBdr>
      </w:pPr>
      <w:r>
        <w:rPr>
          <w:b/>
          <w:color w:val="111111"/>
          <w:sz w:val="20"/>
        </w:rPr>
        <w:t xml:space="preserve">The question:  </w:t>
      </w:r>
      <w:r>
        <w:rPr>
          <w:color w:val="444444"/>
          <w:sz w:val="21"/>
        </w:rPr>
        <w:t>Is it worth the work to connect directly to the analysis institutions the Chair actually reads? That is roughly 25 sources, and most of them publish a feed. It would put the weakest group on the same footing as the news group.</w:t>
      </w:r>
    </w:p>
    <w:p>
      <w:pPr>
        <w:spacing w:before="160" w:after="60"/>
      </w:pPr>
      <w:r>
        <w:rPr>
          <w:b/>
          <w:i w:val="0"/>
          <w:color w:val="111111"/>
          <w:sz w:val="24"/>
        </w:rPr>
        <w:t>2.  Two Japanese dailies have gone quiet</w:t>
      </w:r>
    </w:p>
    <w:p>
      <w:pPr>
        <w:spacing w:before="0" w:after="80"/>
      </w:pPr>
      <w:r>
        <w:rPr>
          <w:b w:val="0"/>
          <w:i w:val="0"/>
          <w:color w:val="444444"/>
          <w:sz w:val="21"/>
        </w:rPr>
        <w:t>Mainichi and Jiji Press have not delivered an article in roughly two months. Both are configured to be read directly, so this is a moved or broken address rather than a design fault — but it means two of the Japanese dailies this brief claims to read have not been in it since July. A source that stops delivering does not announce itself; it simply stops appearing.</w:t>
      </w:r>
    </w:p>
    <w:p>
      <w:pPr>
        <w:spacing w:before="120" w:after="200"/>
        <w:ind w:left="288"/>
        <w:pBdr>
          <w:left w:val="single" w:sz="12" w:space="6" w:color="111111"/>
        </w:pBdr>
      </w:pPr>
      <w:r>
        <w:rPr>
          <w:b/>
          <w:color w:val="111111"/>
          <w:sz w:val="20"/>
        </w:rPr>
        <w:t xml:space="preserve">The question:  </w:t>
      </w:r>
      <w:r>
        <w:rPr>
          <w:color w:val="444444"/>
          <w:sz w:val="21"/>
        </w:rPr>
        <w:t>Which Japanese-language dailies are non-negotiable? Those should have their addresses verified, and their silence should raise an alert rather than pass quietly.</w:t>
      </w:r>
    </w:p>
    <w:p>
      <w:pPr>
        <w:spacing w:before="160" w:after="60"/>
      </w:pPr>
      <w:r>
        <w:rPr>
          <w:b/>
          <w:i w:val="0"/>
          <w:color w:val="111111"/>
          <w:sz w:val="24"/>
        </w:rPr>
        <w:t>3.  Polling falls back to an old figure</w:t>
      </w:r>
    </w:p>
    <w:p>
      <w:pPr>
        <w:spacing w:before="0" w:after="80"/>
      </w:pPr>
      <w:r>
        <w:rPr>
          <w:b w:val="0"/>
          <w:i w:val="0"/>
          <w:color w:val="444444"/>
          <w:sz w:val="21"/>
        </w:rPr>
        <w:t>Cabinet approval is fetched fresh before each issue, which is the reliable route. Behind it sits a hand-maintained figure used if that fetch fails, and it currently holds July numbers — so a failed fetch falls back to a two-month-old reading rather than to nothing.</w:t>
      </w:r>
    </w:p>
    <w:p>
      <w:pPr>
        <w:spacing w:before="120" w:after="200"/>
        <w:ind w:left="288"/>
        <w:pBdr>
          <w:left w:val="single" w:sz="12" w:space="6" w:color="111111"/>
        </w:pBdr>
      </w:pPr>
      <w:r>
        <w:rPr>
          <w:b/>
          <w:color w:val="111111"/>
          <w:sz w:val="20"/>
        </w:rPr>
        <w:t xml:space="preserve">The question:  </w:t>
      </w:r>
      <w:r>
        <w:rPr>
          <w:color w:val="444444"/>
          <w:sz w:val="21"/>
        </w:rPr>
        <w:t>Should a failed fetch drop the polling section entirely rather than print an old figure?</w:t>
      </w:r>
    </w:p>
    <w:p>
      <w:pPr>
        <w:spacing w:before="160" w:after="60"/>
      </w:pPr>
      <w:r>
        <w:rPr>
          <w:b/>
          <w:i w:val="0"/>
          <w:color w:val="111111"/>
          <w:sz w:val="24"/>
        </w:rPr>
        <w:t>4.  Section scope after the alliance section was removed</w:t>
      </w:r>
    </w:p>
    <w:p>
      <w:pPr>
        <w:spacing w:before="0" w:after="80"/>
      </w:pPr>
      <w:r>
        <w:rPr>
          <w:b w:val="0"/>
          <w:i w:val="0"/>
          <w:color w:val="444444"/>
          <w:sz w:val="21"/>
        </w:rPr>
        <w:t>The US-Japan Alliance &amp; Trade section was removed at the Chair's request. Its subject matter now appears in Business &amp; Economy and in Indo-Pacific, and the number of stories was raised to fill the space it left.</w:t>
      </w:r>
    </w:p>
    <w:p>
      <w:pPr>
        <w:spacing w:before="120" w:after="200"/>
        <w:ind w:left="288"/>
        <w:pBdr>
          <w:left w:val="single" w:sz="12" w:space="6" w:color="111111"/>
        </w:pBdr>
      </w:pPr>
      <w:r>
        <w:rPr>
          <w:b/>
          <w:color w:val="111111"/>
          <w:sz w:val="20"/>
        </w:rPr>
        <w:t xml:space="preserve">The question:  </w:t>
      </w:r>
      <w:r>
        <w:rPr>
          <w:color w:val="444444"/>
          <w:sz w:val="21"/>
        </w:rPr>
        <w:t>Is alliance and trade coverage landing where the Chair expects to find it, or does it need a named home again?</w:t>
      </w:r>
    </w:p>
    <w:p>
      <w:pPr>
        <w:spacing w:before="160" w:after="60"/>
      </w:pPr>
      <w:r>
        <w:rPr>
          <w:b/>
          <w:i w:val="0"/>
          <w:color w:val="111111"/>
          <w:sz w:val="24"/>
        </w:rPr>
        <w:t>5.  There is no weekly edition</w:t>
      </w:r>
    </w:p>
    <w:p>
      <w:pPr>
        <w:spacing w:before="0" w:after="80"/>
      </w:pPr>
      <w:r>
        <w:rPr>
          <w:b w:val="0"/>
          <w:i w:val="0"/>
          <w:color w:val="444444"/>
          <w:sz w:val="21"/>
        </w:rPr>
        <w:t>The Korea and Australia briefs each publish a Friday review that reads back the week's issues and draws out the through-lines. Japan has none. Building one is a matter of editorial judgement rather than engineering — the machinery exists and the layout would carry over unchanged.</w:t>
      </w:r>
    </w:p>
    <w:p>
      <w:pPr>
        <w:spacing w:before="120" w:after="200"/>
        <w:ind w:left="288"/>
        <w:pBdr>
          <w:left w:val="single" w:sz="12" w:space="6" w:color="111111"/>
        </w:pBdr>
      </w:pPr>
      <w:r>
        <w:rPr>
          <w:b/>
          <w:color w:val="111111"/>
          <w:sz w:val="20"/>
        </w:rPr>
        <w:t xml:space="preserve">The question:  </w:t>
      </w:r>
      <w:r>
        <w:rPr>
          <w:color w:val="444444"/>
          <w:sz w:val="21"/>
        </w:rPr>
        <w:t>Would a Friday Week in Review be useful to the Chair, and what should it cover that the dailies do not?</w:t>
      </w:r>
    </w:p>
    <w:p>
      <w:r>
        <w:br w:type="page"/>
      </w:r>
    </w:p>
    <w:p>
      <w:pPr>
        <w:spacing w:before="1000"/>
        <w:jc w:val="center"/>
      </w:pPr>
      <w:r>
        <w:rPr>
          <w:b/>
          <w:color w:val="111111"/>
          <w:sz w:val="24"/>
        </w:rPr>
        <w:t>CSIS Japan Chair  ·  The Japan Daily Brief</w:t>
      </w:r>
    </w:p>
    <w:p>
      <w:pPr>
        <w:spacing w:after="360"/>
        <w:jc w:val="center"/>
      </w:pPr>
      <w:r>
        <w:rPr>
          <w:color w:val="444444"/>
          <w:sz w:val="22"/>
        </w:rPr>
        <w:t>7:00 AM Eastern, every morning</w:t>
      </w:r>
    </w:p>
    <w:p>
      <w:pPr>
        <w:jc w:val="center"/>
      </w:pPr>
      <w:r>
        <w:rPr>
          <w:i/>
          <w:color w:val="808080"/>
          <w:sz w:val="19"/>
        </w:rPr>
        <w:t>The source lists, counts and section limits in this document are read directly from the brief's own configuration, so this document and the brief cannot disagree.</w:t>
      </w:r>
    </w:p>
    <w:p>
      <w:pPr>
        <w:spacing w:before="280"/>
        <w:jc w:val="center"/>
      </w:pPr>
      <w:r>
        <w:rPr>
          <w:color w:val="808080"/>
          <w:sz w:val="20"/>
        </w:rPr>
        <w:t>Prepared by Andy Lim  ·  September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