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Юкио Мисима — японский писатель и драматург. Яркий представитель второй волны послевоенной японской литературы, продолжатель традиций японского эстетизма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Юкио Мисима, которого по-настоящему звали Кимитакэ Хираока, родился 14 января 1925 года в токийском районе Йоцуя, находившемся на месте современного японского города Сидзюку.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Его отец Адзуса Хираоки был крупным правительственным чиновником и высокообразованным интеллигентным человеком, а мать Сидзуэ Хаши происходила из рода любителей литературы, издревле служивших клану Маэда из княжества Кага. У мальчика были бабушки, дедушки, а также младшая сестра Мицуко, которая в 17-летнем возрасте умерла от тифа, и брат Тиюки, появившийся на свет в 1930 году.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 псевдонимом Юкио Мисима скрывался 24-летний Кимитакэ Хираока. Псевдоним он придумал еще в 16 лет, чтобы скрыть от отца свои писательские амбиции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Книги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Личная жизнь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Цитаты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Книги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1945 году, после капитуляции Японии и окончания Второй мировой войны, Мисима полностью посвятил себя творческой деятельности и начал сочинять короткие пьесы, стихи и эссе. В 1946 году Юкио завершил работу над дебютным романом «Воры» и попал в ряды знаменитых писателей, живших на Востоке в сложный послевоенный период.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Полученный статус закрепился после выхода полуавтобиографической книги «Исповедь маски»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итоге, став ведущим представителем японской литературы, Мисима решил познакомиться с другими странами и в качестве сотрудника токийской газеты отправился в путешествие, которое частично отразилось в романе «Шум прибоя», основанном на древнегреческой легенде о Дафнисе и Хлое. Под влиянием немецкого интеллектуала Томаса Манна и азиатского эстета Мори Огая автор начал наблюдать за окружающими событиями и сочинил роман «Золотой храм».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Photo 1. Жить как художник, умереть как самурай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Писателю было трудно принять противоречивые отзывы критиков и публики, усилившиеся после отказа от постановки недавно законченной пьесы «Кото радости». Это случилось из-за того, что в конце 1950-х – начале 1960-х годов Мисима увлёкся политикой и в сдержанной форме протестовал против радикалов.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Однако благодаря разгромным статьям, опубликованным в Японии, имя Юкио стало знакомо европейской и американской публике, что гарантировало успех задуманной тетралогии «Море изобилия», состоявшей из романов «Весенний снег», «Несущие кони», «Храм на рассвете» и «Падение ангела». Это привело и к нескольким номинациям на Нобелевскую премию по литературе, проигранным гватемальскому коллеге Мигелю Астуриасу и собственному учителю Ясунари Кавабате.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Личная жизнь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Творческая и неутомимая натура писателя требовала того, чтобы рядом с ним находилась женщина, понимающая и близкая по характеру и духу, поэтому Мисима сочетался браком только в 1958 году. Ёко Сугияма идеально подходила мужчине по всем параметрам, поскольку была не далека от искусства и являлась дочерью популярного японского художника.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Photo 2. Мисима в театре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Семья оказалась прочной, и благодаря стабильному доходу Юкио с женой и двумя детьми построил имение в викторианском стиле и обосновался под его крышей на долгие 12 лет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 концу жизни Мисима с головой окунулся в политику и стал заклятым врагом ультралевых и националистов за приверженность самурайскому кодексу Бусидо и основание военной организации «Татэ-но кай» («Общество щита»)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Photo 3. Общество щита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25 ноября 1970-го самые фанатичные члены предприняли попытку государственного переворота, провал которой заставил писателя исполнить древний ритуал харакири, завершившийся смертью по причине колотой раны в животе.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Таким образом, писателю не удалось показать миру красоту самурайской смерти, а остаться человеком, который, согласно цитате, угодил в ловушку противопоставления и навсегда остался неизлечимым.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Photo 4. Последний из самураев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Цитаты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«Ошибаются те, кто считает мечты игрой интеллекта. Нет, мечты — нечто противоположное, это бегство от разума».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«Прошлое не всегда тянет назад. В нем рассыпаны немногочисленные, но мощные пружины, которые, распрямляясь, толкают нас в будущее».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«Простота — наивысшая точка соприкосновения жизни и искусства. Тот, кто презрительно относится к простоте, вызывает только жалость, ибо тем самым он признает своё поражение. Если человек боится простоты, значит, он далёк от зрелости».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Библиография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1949 – «Исповедь маски»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1950 – «Жажда любви»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1953 – «Запретные цвета»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1954 – «Шум прибоя»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1956 – «Золотой храм»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1957 – «Оплошность добродетели»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1959 – «Дом кёко»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1960 – «После банкета»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1963 – «Школа плоти»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1963 – «Моряк, которого разлюбило море»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1964 – «Шёлк и проницательность»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1965 – «Смерть и сталь»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1966 – «Патриотизм»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