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Segoe UI Emoji" w:hAnsi="Segoe UI Emoji" w:cs="Calibri"/>
          <w:sz w:val="40"/>
          <w:szCs w:val="40"/>
        </w:rPr>
        <w:t>✅</w:t>
      </w:r>
      <w:r>
        <w:rPr>
          <w:rFonts w:ascii="微軟正黑體" w:eastAsia="微軟正黑體" w:hAnsi="微軟正黑體" w:cs="Calibri" w:hint="eastAsia"/>
          <w:sz w:val="40"/>
          <w:szCs w:val="40"/>
        </w:rPr>
        <w:t>模板試作</w:t>
      </w:r>
      <w:r>
        <w:rPr>
          <w:rFonts w:ascii="微軟正黑體" w:eastAsia="微軟正黑體" w:hAnsi="微軟正黑體" w:cs="Calibri" w:hint="eastAsia"/>
          <w:sz w:val="40"/>
          <w:szCs w:val="40"/>
        </w:rPr>
        <w:t>(HTN)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11:14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1"/>
        </w:numPr>
        <w:ind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000000" w:rsidRDefault="00CF227B">
      <w:pPr>
        <w:numPr>
          <w:ilvl w:val="2"/>
          <w:numId w:val="1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000000" w:rsidRDefault="00CF227B">
      <w:pPr>
        <w:numPr>
          <w:ilvl w:val="2"/>
          <w:numId w:val="1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字型</w:t>
      </w:r>
      <w:r>
        <w:rPr>
          <w:rFonts w:ascii="微軟正黑體" w:eastAsia="微軟正黑體" w:hAnsi="微軟正黑體" w:cs="Calibri" w:hint="eastAsia"/>
          <w:sz w:val="32"/>
          <w:szCs w:val="32"/>
        </w:rPr>
        <w:t>&amp;</w:t>
      </w:r>
      <w:r>
        <w:rPr>
          <w:rFonts w:ascii="微軟正黑體" w:eastAsia="微軟正黑體" w:hAnsi="微軟正黑體" w:cs="Calibri" w:hint="eastAsia"/>
          <w:sz w:val="32"/>
          <w:szCs w:val="32"/>
        </w:rPr>
        <w:t>大小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字型：微軟正黑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大小：</w:t>
      </w:r>
    </w:p>
    <w:p w:rsidR="00000000" w:rsidRDefault="00CF227B">
      <w:pPr>
        <w:numPr>
          <w:ilvl w:val="4"/>
          <w:numId w:val="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內文：</w:t>
      </w:r>
      <w:r>
        <w:rPr>
          <w:rFonts w:ascii="微軟正黑體" w:eastAsia="微軟正黑體" w:hAnsi="微軟正黑體" w:cs="Calibri" w:hint="eastAsia"/>
          <w:sz w:val="22"/>
          <w:szCs w:val="22"/>
        </w:rPr>
        <w:t>11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000000" w:rsidRDefault="00CF227B">
      <w:pPr>
        <w:numPr>
          <w:ilvl w:val="4"/>
          <w:numId w:val="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000000" w:rsidRDefault="00CF227B">
      <w:pPr>
        <w:numPr>
          <w:ilvl w:val="4"/>
          <w:numId w:val="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000000" w:rsidRDefault="00CF227B">
      <w:pPr>
        <w:numPr>
          <w:ilvl w:val="2"/>
          <w:numId w:val="1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其他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但我下面有些符號沒改到拍謝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表格可以用</w:t>
      </w:r>
      <w:r>
        <w:rPr>
          <w:rFonts w:ascii="Calibri" w:hAnsi="Calibri" w:cs="Calibri"/>
          <w:sz w:val="22"/>
          <w:szCs w:val="22"/>
        </w:rPr>
        <w:t>PPT</w:t>
      </w:r>
      <w:r>
        <w:rPr>
          <w:rFonts w:ascii="微軟正黑體" w:eastAsia="微軟正黑體" w:hAnsi="微軟正黑體" w:cs="Calibri" w:hint="eastAsia"/>
          <w:sz w:val="22"/>
          <w:szCs w:val="22"/>
        </w:rPr>
        <w:t>自己重繪轉成圖檔上傳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像下面藍色的高血壓數值是參考小麻跟台灣</w:t>
      </w:r>
      <w:r>
        <w:rPr>
          <w:rFonts w:ascii="Calibri" w:hAnsi="Calibri" w:cs="Calibri"/>
          <w:sz w:val="22"/>
          <w:szCs w:val="22"/>
        </w:rPr>
        <w:t>HTN guideline</w:t>
      </w:r>
      <w:r>
        <w:rPr>
          <w:rFonts w:ascii="微軟正黑體" w:eastAsia="微軟正黑體" w:hAnsi="微軟正黑體" w:cs="Calibri" w:hint="eastAsia"/>
          <w:sz w:val="22"/>
          <w:szCs w:val="22"/>
        </w:rPr>
        <w:t>畫出來的，流行病學是</w:t>
      </w:r>
      <w:r>
        <w:rPr>
          <w:rFonts w:ascii="Calibri" w:hAnsi="Calibri" w:cs="Calibri"/>
          <w:sz w:val="22"/>
          <w:szCs w:val="22"/>
        </w:rPr>
        <w:t>Harrison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的內容跟一篇台灣相關的論文弄成的表格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模板只是參考用的，可以再依個人想法做微調喔</w:t>
      </w:r>
      <w:r>
        <w:rPr>
          <w:rFonts w:ascii="Calibri" w:hAnsi="Calibri" w:cs="Calibri"/>
          <w:sz w:val="22"/>
          <w:szCs w:val="22"/>
        </w:rPr>
        <w:t>~</w:t>
      </w:r>
      <w:r>
        <w:rPr>
          <w:rFonts w:ascii="微軟正黑體" w:eastAsia="微軟正黑體" w:hAnsi="微軟正黑體" w:cs="Calibri" w:hint="eastAsia"/>
          <w:sz w:val="22"/>
          <w:szCs w:val="22"/>
        </w:rPr>
        <w:t>大家加油</w:t>
      </w:r>
      <w:r>
        <w:rPr>
          <w:rFonts w:ascii="Calibri" w:hAnsi="Calibri" w:cs="Calibri"/>
          <w:sz w:val="22"/>
          <w:szCs w:val="22"/>
        </w:rPr>
        <w:t>!</w:t>
      </w:r>
    </w:p>
    <w:p w:rsidR="00000000" w:rsidRDefault="00CF227B">
      <w:pPr>
        <w:pStyle w:val="Web"/>
        <w:spacing w:before="0" w:beforeAutospacing="0" w:after="0" w:afterAutospacing="0"/>
        <w:ind w:left="19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1"/>
        </w:numPr>
        <w:ind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底下開始為</w:t>
      </w:r>
      <w:r>
        <w:rPr>
          <w:rFonts w:ascii="Calibri" w:hAnsi="Calibri" w:cs="Calibri"/>
          <w:sz w:val="28"/>
          <w:szCs w:val="28"/>
        </w:rPr>
        <w:t>HTN</w:t>
      </w:r>
      <w:r>
        <w:rPr>
          <w:rFonts w:ascii="微軟正黑體" w:eastAsia="微軟正黑體" w:hAnsi="微軟正黑體" w:cs="Calibri" w:hint="eastAsia"/>
          <w:sz w:val="28"/>
          <w:szCs w:val="28"/>
        </w:rPr>
        <w:t>模板，請各位參考一下</w:t>
      </w:r>
      <w:r>
        <w:rPr>
          <w:rFonts w:ascii="Calibri" w:hAnsi="Calibri" w:cs="Calibri"/>
          <w:sz w:val="28"/>
          <w:szCs w:val="28"/>
        </w:rPr>
        <w:t>!</w:t>
      </w:r>
    </w:p>
    <w:p w:rsidR="00000000" w:rsidRDefault="00CF227B">
      <w:pPr>
        <w:pStyle w:val="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1"/>
        </w:numPr>
        <w:ind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000000" w:rsidRDefault="00CF227B">
      <w:pPr>
        <w:numPr>
          <w:ilvl w:val="2"/>
          <w:numId w:val="1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各類高血壓定義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：不明原因之高血壓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繼發性高血壓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：由潛在疾病引發之高血壓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頑固性高血壓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(persistent)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：經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種最大劑量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高血壓藥物治療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仍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130/80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之患者</w:t>
      </w:r>
    </w:p>
    <w:p w:rsidR="00000000" w:rsidRDefault="00CF227B">
      <w:pPr>
        <w:numPr>
          <w:ilvl w:val="2"/>
          <w:numId w:val="1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參考值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3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台灣常見：</w:t>
      </w:r>
    </w:p>
    <w:p w:rsidR="00000000" w:rsidRDefault="00CF227B">
      <w:pPr>
        <w:pStyle w:val="Web"/>
        <w:spacing w:before="0" w:beforeAutospacing="0" w:after="0" w:afterAutospacing="0"/>
        <w:ind w:left="30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91150" cy="1857375"/>
            <wp:effectExtent l="0" t="0" r="0" b="9525"/>
            <wp:docPr id="1" name="圖片 1" descr="單 位 &#10;正 常 血 壓 &#10;血 壓 偏 高 &#10;第 - 期 高 血 壓 &#10;第 二 期 高 血 壓 &#10;ACC/AHA Office-Based BP ( 2017 ) / 台 灣 高 血 壓 指 引 ( 2022 ) &#10;SBP/DBP (mmHg) &#10;&lt; 120 / &lt; 80 &#10;120-129 / V80 &#10;130 一 139 / 80-89 &#10;~ 140 / 90 &#10;備 台 灣 高 血 壓 指 引 提 出 須 先 以 家 量 血 壓 為 主 , 且 需 符 合 722 法 則 連 續 七 天 量 測 , 早 上 起 床 後 , 晚 上 &#10;睡 覺 前 各 量 一 次 、 每 次 量 兩 遍 。 若 無 法 取 得 家 量 血 壓 才 以 診 間 血 壓 為 準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單 位 &#10;正 常 血 壓 &#10;血 壓 偏 高 &#10;第 - 期 高 血 壓 &#10;第 二 期 高 血 壓 &#10;ACC/AHA Office-Based BP ( 2017 ) / 台 灣 高 血 壓 指 引 ( 2022 ) &#10;SBP/DBP (mmHg) &#10;&lt; 120 / &lt; 80 &#10;120-129 / V80 &#10;130 一 139 / 80-89 &#10;~ 140 / 90 &#10;備 台 灣 高 血 壓 指 引 提 出 須 先 以 家 量 血 壓 為 主 , 且 需 符 合 722 法 則 連 續 七 天 量 測 , 早 上 起 床 後 , 晚 上 &#10;睡 覺 前 各 量 一 次 、 每 次 量 兩 遍 。 若 無 法 取 得 家 量 血 壓 才 以 診 間 血 壓 為 準 。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227B">
      <w:pPr>
        <w:numPr>
          <w:ilvl w:val="1"/>
          <w:numId w:val="1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國際高血壓學會</w:t>
      </w:r>
      <w:r>
        <w:rPr>
          <w:rFonts w:ascii="微軟正黑體" w:eastAsia="微軟正黑體" w:hAnsi="微軟正黑體" w:cs="Calibri" w:hint="eastAsia"/>
          <w:sz w:val="22"/>
          <w:szCs w:val="22"/>
        </w:rPr>
        <w:t>(ISH)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2"/>
          <w:numId w:val="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sz w:val="22"/>
          <w:szCs w:val="22"/>
        </w:rPr>
        <w:t>年發布的全球高血壓實踐指南認為高血壓定義為診室收縮壓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SBP </w:t>
      </w:r>
      <w:r>
        <w:rPr>
          <w:rFonts w:ascii="Microsoft JhengHei Light" w:hAnsi="Microsoft JhengHei Light" w:cs="Calibri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140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或診室舒張壓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DBP </w:t>
      </w:r>
      <w:r>
        <w:rPr>
          <w:rFonts w:ascii="Microsoft JhengHei Light" w:hAnsi="Microsoft JhengHei Light" w:cs="Calibri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000000" w:rsidRDefault="00CF227B">
      <w:pPr>
        <w:numPr>
          <w:ilvl w:val="1"/>
          <w:numId w:val="2"/>
        </w:numPr>
        <w:ind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</w:t>
      </w:r>
    </w:p>
    <w:p w:rsidR="00000000" w:rsidRDefault="00CF227B">
      <w:pPr>
        <w:numPr>
          <w:ilvl w:val="2"/>
          <w:numId w:val="3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(Primary)(95%)=Essential HTN</w:t>
      </w:r>
    </w:p>
    <w:p w:rsidR="00000000" w:rsidRDefault="00CF227B">
      <w:pPr>
        <w:numPr>
          <w:ilvl w:val="3"/>
          <w:numId w:val="3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特色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4"/>
          <w:numId w:val="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歲被診斷有家族史</w:t>
      </w:r>
    </w:p>
    <w:p w:rsidR="00000000" w:rsidRDefault="00CF227B">
      <w:pPr>
        <w:numPr>
          <w:ilvl w:val="4"/>
          <w:numId w:val="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50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歲以前的高血壓：常是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收縮壓、舒張壓一起升高</w:t>
      </w:r>
      <w:r>
        <w:rPr>
          <w:rFonts w:ascii="微軟正黑體" w:eastAsia="微軟正黑體" w:hAnsi="微軟正黑體" w:cs="Calibri" w:hint="eastAsia"/>
          <w:sz w:val="22"/>
          <w:szCs w:val="22"/>
        </w:rPr>
        <w:t>，乃因</w:t>
      </w:r>
      <w:r>
        <w:rPr>
          <w:rFonts w:ascii="微軟正黑體" w:eastAsia="微軟正黑體" w:hAnsi="微軟正黑體" w:cs="Calibri" w:hint="eastAsia"/>
          <w:sz w:val="22"/>
          <w:szCs w:val="22"/>
        </w:rPr>
        <w:t>resistance arterioles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(vasoconstriction)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</w:t>
      </w:r>
    </w:p>
    <w:p w:rsidR="00000000" w:rsidRDefault="00CF227B">
      <w:pPr>
        <w:numPr>
          <w:ilvl w:val="5"/>
          <w:numId w:val="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DBP</w:t>
      </w:r>
      <w:r>
        <w:rPr>
          <w:rFonts w:ascii="微軟正黑體" w:eastAsia="微軟正黑體" w:hAnsi="微軟正黑體" w:cs="Calibri" w:hint="eastAsia"/>
          <w:sz w:val="22"/>
          <w:szCs w:val="22"/>
        </w:rPr>
        <w:t>升高與冠狀動脈疾病較相關</w:t>
      </w:r>
    </w:p>
    <w:p w:rsidR="00000000" w:rsidRDefault="00CF227B">
      <w:pPr>
        <w:numPr>
          <w:ilvl w:val="4"/>
          <w:numId w:val="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歲以後的高血壓：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收縮壓升高、舒張壓下降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(=</w:t>
      </w:r>
      <w:r>
        <w:rPr>
          <w:rFonts w:ascii="微軟正黑體" w:eastAsia="微軟正黑體" w:hAnsi="微軟正黑體" w:cs="Calibri" w:hint="eastAsia"/>
          <w:sz w:val="22"/>
          <w:szCs w:val="22"/>
        </w:rPr>
        <w:t>孤立性收縮性高血壓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(Isolated systolic HTN))</w:t>
      </w:r>
    </w:p>
    <w:p w:rsidR="00000000" w:rsidRDefault="00CF227B">
      <w:pPr>
        <w:numPr>
          <w:ilvl w:val="5"/>
          <w:numId w:val="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因年紀愈大，大動脈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(Aorta)</w:t>
      </w:r>
      <w:r>
        <w:rPr>
          <w:rFonts w:ascii="微軟正黑體" w:eastAsia="微軟正黑體" w:hAnsi="微軟正黑體" w:cs="Calibri" w:hint="eastAsia"/>
          <w:sz w:val="22"/>
          <w:szCs w:val="22"/>
        </w:rPr>
        <w:t>血管的彈力蛋白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(Elastin) </w:t>
      </w:r>
      <w:r>
        <w:rPr>
          <w:rFonts w:ascii="微軟正黑體" w:eastAsia="微軟正黑體" w:hAnsi="微軟正黑體" w:cs="Calibri" w:hint="eastAsia"/>
          <w:sz w:val="22"/>
          <w:szCs w:val="22"/>
        </w:rPr>
        <w:t>被膠原</w:t>
      </w:r>
      <w:r>
        <w:rPr>
          <w:rFonts w:ascii="微軟正黑體" w:eastAsia="微軟正黑體" w:hAnsi="微軟正黑體" w:cs="Calibri" w:hint="eastAsia"/>
          <w:sz w:val="22"/>
          <w:szCs w:val="22"/>
        </w:rPr>
        <w:t>(Collagen)</w:t>
      </w:r>
      <w:r>
        <w:rPr>
          <w:rFonts w:ascii="微軟正黑體" w:eastAsia="微軟正黑體" w:hAnsi="微軟正黑體" w:cs="Calibri" w:hint="eastAsia"/>
          <w:sz w:val="22"/>
          <w:szCs w:val="22"/>
        </w:rPr>
        <w:t>和纖維組織取代，導致血管彈力變差</w:t>
      </w:r>
      <w:r>
        <w:rPr>
          <w:rFonts w:ascii="微軟正黑體" w:eastAsia="微軟正黑體" w:hAnsi="微軟正黑體" w:cs="Calibri" w:hint="eastAsia"/>
          <w:sz w:val="22"/>
          <w:szCs w:val="22"/>
        </w:rPr>
        <w:t>(Decreased distensibility)</w:t>
      </w:r>
    </w:p>
    <w:p w:rsidR="00000000" w:rsidRDefault="00CF227B">
      <w:pPr>
        <w:numPr>
          <w:ilvl w:val="5"/>
          <w:numId w:val="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時，血管無法展現彈力而擴張，導致收縮壓增高</w:t>
      </w:r>
    </w:p>
    <w:p w:rsidR="00000000" w:rsidRDefault="00CF227B">
      <w:pPr>
        <w:numPr>
          <w:ilvl w:val="5"/>
          <w:numId w:val="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時，血管應展現彈力將血液往前推，若血管無彈力，反而沒有那股推力，導致舒張壓下降，造成脈壓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</w:p>
    <w:p w:rsidR="00000000" w:rsidRDefault="00CF227B">
      <w:pPr>
        <w:numPr>
          <w:ilvl w:val="5"/>
          <w:numId w:val="3"/>
        </w:numPr>
        <w:ind w:left="306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增加為此類病患的主要危險因子</w:t>
      </w:r>
    </w:p>
    <w:p w:rsidR="00000000" w:rsidRDefault="00CF227B">
      <w:pPr>
        <w:pStyle w:val="Web"/>
        <w:spacing w:before="0" w:beforeAutospacing="0" w:after="0" w:afterAutospacing="0"/>
        <w:ind w:left="25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67200" cy="1905000"/>
            <wp:effectExtent l="0" t="0" r="0" b="0"/>
            <wp:docPr id="2" name="圖片 2" descr="機器產生的替代文字:&#10;有彈性(Compliant)&#10;彈性差(Noncompliant)&#10;收縮舒張&#10;30一39&#10;縮壓&#10;舒張壓&#10;40•4950-59669&#10;年齡(歲)&#10;收缩&#10;定的出量|&#10;大眽&#10;脈壓&#10;舒張&#10;9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機器產生的替代文字:&#10;有彈性(Compliant)&#10;彈性差(Noncompliant)&#10;收縮舒張&#10;30一39&#10;縮壓&#10;舒張壓&#10;40•4950-59669&#10;年齡(歲)&#10;收缩&#10;定的出量|&#10;大眽&#10;脈壓&#10;舒張&#10;9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227B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(Secondary)(5~20%)</w:t>
      </w:r>
    </w:p>
    <w:p w:rsidR="00000000" w:rsidRDefault="00CF227B">
      <w:pPr>
        <w:numPr>
          <w:ilvl w:val="2"/>
          <w:numId w:val="5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&lt;30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&gt;60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歲被診斷、突發性或難以控制的高血壓需考慮</w:t>
      </w:r>
    </w:p>
    <w:p w:rsidR="00000000" w:rsidRDefault="00CF227B">
      <w:pPr>
        <w:pStyle w:val="Web"/>
        <w:spacing w:before="0" w:beforeAutospacing="0" w:after="0" w:afterAutospacing="0"/>
        <w:ind w:left="14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F227B">
      <w:pPr>
        <w:numPr>
          <w:ilvl w:val="1"/>
          <w:numId w:val="6"/>
        </w:numPr>
        <w:ind w:left="9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流行病學：　</w:t>
      </w:r>
    </w:p>
    <w:p w:rsidR="00000000" w:rsidRDefault="00CF227B">
      <w:pPr>
        <w:pStyle w:val="Web"/>
        <w:spacing w:before="0" w:beforeAutospacing="0" w:after="0" w:afterAutospacing="0"/>
        <w:ind w:left="19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24500" cy="2419350"/>
            <wp:effectExtent l="0" t="0" r="0" b="0"/>
            <wp:docPr id="3" name="圖片 3" descr="指 標 / 分 類 &#10;高 血 壓 盛 行 率 &#10;不 同 族 裔 的 高 血 壓 盛 行 率 &#10;年 齡 相 關 高 血 壓 盛 行 率 &#10;高 血 壓 的 自 覺 、 治 療 與 控 制 率 ( 2009 一 2012 NHANES &#10;數 噱 ) &#10;美 國 / 台 , 弓 高 血 壓 現 況 &#10;約 7 , 800 萬 美 國 成 年 人 ( 2018 年 前 標 準 ) 患 有 高 血 壓 &#10;台 灣 大 約 有 24 , 1 % 的 民 眾 有 高 血 壓 &#10;非 西 班 牙 裔 黑 人 : 3 引 5 % ( 最 多 ) &#10;非 西 班 牙 裔 白 人 • 28.9 % &#10;墨 西 哥 裔 美 國 人 , 207 % &#10;60 歲 及 以 上 人 群 . 65.4 % &#10;男 性 &#10;女 性 &#10;自 覺 率 : 802 % &#10;冫 台 療 率 : 70.9 % &#10;治 療 中 控 制 率 : 69 % &#10;整 體 控 制 率 : 493 % &#10;自 覺 率 : 85.4 % &#10;治 療 率 : 80.6 % &#10;治 療 中 控 制 率 : 6 &amp; 5 % &#10;整 體 控 制 率 : 55 , 2 %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指 標 / 分 類 &#10;高 血 壓 盛 行 率 &#10;不 同 族 裔 的 高 血 壓 盛 行 率 &#10;年 齡 相 關 高 血 壓 盛 行 率 &#10;高 血 壓 的 自 覺 、 治 療 與 控 制 率 ( 2009 一 2012 NHANES &#10;數 噱 ) &#10;美 國 / 台 , 弓 高 血 壓 現 況 &#10;約 7 , 800 萬 美 國 成 年 人 ( 2018 年 前 標 準 ) 患 有 高 血 壓 &#10;台 灣 大 約 有 24 , 1 % 的 民 眾 有 高 血 壓 &#10;非 西 班 牙 裔 黑 人 : 3 引 5 % ( 最 多 ) &#10;非 西 班 牙 裔 白 人 • 28.9 % &#10;墨 西 哥 裔 美 國 人 , 207 % &#10;60 歲 及 以 上 人 群 . 65.4 % &#10;男 性 &#10;女 性 &#10;自 覺 率 : 802 % &#10;冫 台 療 率 : 70.9 % &#10;治 療 中 控 制 率 : 69 % &#10;整 體 控 制 率 : 493 % &#10;自 覺 率 : 85.4 % &#10;治 療 率 : 80.6 % &#10;治 療 中 控 制 率 : 6 &amp; 5 % &#10;整 體 控 制 率 : 55 , 2 %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227B">
      <w:pPr>
        <w:numPr>
          <w:ilvl w:val="1"/>
          <w:numId w:val="6"/>
        </w:numPr>
        <w:ind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病因：</w:t>
      </w:r>
    </w:p>
    <w:p w:rsidR="00000000" w:rsidRDefault="00CF227B">
      <w:pPr>
        <w:numPr>
          <w:ilvl w:val="2"/>
          <w:numId w:val="7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idiopathic</w:t>
      </w:r>
    </w:p>
    <w:p w:rsidR="00000000" w:rsidRDefault="00CF227B">
      <w:pPr>
        <w:numPr>
          <w:ilvl w:val="2"/>
          <w:numId w:val="7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口訣：腎內主神藥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000000" w:rsidRDefault="00CF227B">
      <w:pPr>
        <w:numPr>
          <w:ilvl w:val="3"/>
          <w:numId w:val="7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常見病因：腎實質病變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(renal parenchymal disease)&gt;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原發性醛固酮過高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(primary aldosteronism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4"/>
          <w:numId w:val="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</w:t>
      </w:r>
    </w:p>
    <w:p w:rsidR="00000000" w:rsidRDefault="00CF227B">
      <w:pPr>
        <w:numPr>
          <w:ilvl w:val="5"/>
          <w:numId w:val="8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腎動脈狹窄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</w:p>
    <w:p w:rsidR="00000000" w:rsidRDefault="00CF227B">
      <w:pPr>
        <w:numPr>
          <w:ilvl w:val="5"/>
          <w:numId w:val="8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腎實質疾病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secondary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最常見的原因</w:t>
      </w:r>
    </w:p>
    <w:p w:rsidR="00000000" w:rsidRDefault="00CF227B">
      <w:pPr>
        <w:numPr>
          <w:ilvl w:val="4"/>
          <w:numId w:val="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</w:t>
      </w:r>
    </w:p>
    <w:p w:rsidR="00000000" w:rsidRDefault="00CF227B">
      <w:pPr>
        <w:numPr>
          <w:ilvl w:val="5"/>
          <w:numId w:val="8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Primary Hyperaldosteronism (Conn's syndrome)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Cushing's syndrome(1-5%)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5"/>
          <w:numId w:val="8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Pheochromocytoma(&lt;1%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0.05%)</w:t>
      </w:r>
    </w:p>
    <w:p w:rsidR="00000000" w:rsidRDefault="00CF227B">
      <w:pPr>
        <w:numPr>
          <w:ilvl w:val="5"/>
          <w:numId w:val="8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(Grave's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或低下</w:t>
      </w:r>
    </w:p>
    <w:p w:rsidR="00000000" w:rsidRDefault="00CF227B">
      <w:pPr>
        <w:numPr>
          <w:ilvl w:val="5"/>
          <w:numId w:val="8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副甲狀腺亢進</w:t>
      </w:r>
    </w:p>
    <w:p w:rsidR="00000000" w:rsidRDefault="00CF227B">
      <w:pPr>
        <w:numPr>
          <w:ilvl w:val="4"/>
          <w:numId w:val="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主動脈窄縮</w:t>
      </w:r>
      <w:r>
        <w:rPr>
          <w:rFonts w:ascii="微軟正黑體" w:eastAsia="微軟正黑體" w:hAnsi="微軟正黑體" w:cs="Calibri" w:hint="eastAsia"/>
          <w:sz w:val="22"/>
          <w:szCs w:val="22"/>
        </w:rPr>
        <w:t>(Coarctation of the aorta)(0.2%)</w:t>
      </w:r>
    </w:p>
    <w:p w:rsidR="00000000" w:rsidRDefault="00CF227B">
      <w:pPr>
        <w:numPr>
          <w:ilvl w:val="4"/>
          <w:numId w:val="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腦壓過高、呼吸停止症候群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4"/>
          <w:numId w:val="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避孕藥、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、類固醇、紅血球生成素、抗排斥藥、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cocaine)</w:t>
      </w:r>
    </w:p>
    <w:p w:rsidR="00000000" w:rsidRDefault="00CF227B">
      <w:pPr>
        <w:numPr>
          <w:ilvl w:val="1"/>
          <w:numId w:val="8"/>
        </w:numPr>
        <w:ind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臨床特徵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頭暈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視野改變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模糊、缺損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焦慮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意識模糊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耳鳴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流鼻血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000000" w:rsidRDefault="00CF227B">
      <w:pPr>
        <w:pStyle w:val="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after="0"/>
        <w:ind w:left="36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來自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0" w:history="1">
        <w:r>
          <w:rPr>
            <w:rStyle w:val="a3"/>
            <w:rFonts w:ascii="Calibri" w:hAnsi="Calibri" w:cs="Calibri"/>
            <w:i/>
            <w:iCs/>
            <w:sz w:val="18"/>
            <w:szCs w:val="18"/>
          </w:rPr>
          <w:t>https://www.who.int/news-room/fact-sheets/detail/hypertension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CF227B">
      <w:pPr>
        <w:numPr>
          <w:ilvl w:val="1"/>
          <w:numId w:val="8"/>
        </w:numPr>
        <w:ind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722</w:t>
      </w:r>
      <w:r>
        <w:rPr>
          <w:rFonts w:ascii="微軟正黑體" w:eastAsia="微軟正黑體" w:hAnsi="微軟正黑體" w:cs="Calibri" w:hint="eastAsia"/>
          <w:sz w:val="22"/>
          <w:szCs w:val="22"/>
        </w:rPr>
        <w:t>法則測家量血壓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若患者無法達成可以用診間血壓代替</w:t>
      </w:r>
    </w:p>
    <w:p w:rsidR="00000000" w:rsidRDefault="00CF227B">
      <w:pPr>
        <w:numPr>
          <w:ilvl w:val="2"/>
          <w:numId w:val="8"/>
        </w:num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使用血壓袖帶</w:t>
      </w:r>
      <w:r>
        <w:rPr>
          <w:rFonts w:ascii="微軟正黑體" w:eastAsia="微軟正黑體" w:hAnsi="微軟正黑體" w:cs="Calibri" w:hint="eastAsia"/>
          <w:sz w:val="22"/>
          <w:szCs w:val="22"/>
        </w:rPr>
        <w:t>(BP cuff)</w:t>
      </w:r>
      <w:r>
        <w:rPr>
          <w:rFonts w:ascii="微軟正黑體" w:eastAsia="微軟正黑體" w:hAnsi="微軟正黑體" w:cs="Calibri" w:hint="eastAsia"/>
          <w:sz w:val="22"/>
          <w:szCs w:val="22"/>
        </w:rPr>
        <w:t>原則</w:t>
      </w:r>
    </w:p>
    <w:p w:rsidR="00000000" w:rsidRDefault="00CF227B">
      <w:pPr>
        <w:numPr>
          <w:ilvl w:val="3"/>
          <w:numId w:val="8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選擇適當的血壓袖帶尺寸</w:t>
      </w:r>
    </w:p>
    <w:p w:rsidR="00000000" w:rsidRDefault="00CF227B">
      <w:pPr>
        <w:numPr>
          <w:ilvl w:val="4"/>
          <w:numId w:val="9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血壓袖帶的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長度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寬度</w:t>
      </w:r>
      <w:r>
        <w:rPr>
          <w:rFonts w:ascii="微軟正黑體" w:eastAsia="微軟正黑體" w:hAnsi="微軟正黑體" w:cs="Calibri" w:hint="eastAsia"/>
          <w:sz w:val="22"/>
          <w:szCs w:val="22"/>
        </w:rPr>
        <w:t>應分別為手臂圓周的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40%</w:t>
      </w:r>
    </w:p>
    <w:p w:rsidR="00000000" w:rsidRDefault="00CF227B">
      <w:pPr>
        <w:numPr>
          <w:ilvl w:val="3"/>
          <w:numId w:val="9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測量步驟</w:t>
      </w:r>
    </w:p>
    <w:p w:rsidR="00000000" w:rsidRDefault="00CF227B">
      <w:pPr>
        <w:numPr>
          <w:ilvl w:val="4"/>
          <w:numId w:val="9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首次測量時，雙臂皆需測量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，之後使用讀數較高的手臂進行後續測量。</w:t>
      </w:r>
    </w:p>
    <w:p w:rsidR="00000000" w:rsidRDefault="00CF227B">
      <w:pPr>
        <w:numPr>
          <w:ilvl w:val="4"/>
          <w:numId w:val="9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每次測量應取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次讀數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，並於不同時間點進行，以提高準確性。</w:t>
      </w:r>
    </w:p>
    <w:p w:rsidR="00000000" w:rsidRDefault="00CF227B">
      <w:pPr>
        <w:numPr>
          <w:ilvl w:val="3"/>
          <w:numId w:val="9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特殊情況考量</w:t>
      </w:r>
    </w:p>
    <w:p w:rsidR="00000000" w:rsidRDefault="00CF227B">
      <w:pPr>
        <w:numPr>
          <w:ilvl w:val="4"/>
          <w:numId w:val="9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假性高血壓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(pseudohypertension)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：老年患者如動脈硬化嚴重，可能影響血壓測量準確性。若血壓袖帶充氣至阻斷肱動脈時，橈動脈仍摸得到脈搏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Osler maneuver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動脈內直接測量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確認血壓。</w:t>
      </w:r>
    </w:p>
    <w:p w:rsidR="00000000" w:rsidRDefault="00CF227B">
      <w:pPr>
        <w:numPr>
          <w:ilvl w:val="3"/>
          <w:numId w:val="9"/>
        </w:numPr>
        <w:ind w:left="19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測量儀器選擇</w:t>
      </w:r>
    </w:p>
    <w:p w:rsidR="00000000" w:rsidRDefault="00CF227B">
      <w:pPr>
        <w:numPr>
          <w:ilvl w:val="4"/>
          <w:numId w:val="9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汞柱血壓計因汞毒性問題逐漸被淘汰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，目前多使用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氣壓式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aneroid)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或振盪式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(oscillometric)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血壓計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000000" w:rsidRDefault="00CF227B">
      <w:pPr>
        <w:pStyle w:val="Web"/>
        <w:spacing w:before="0" w:beforeAutospacing="0" w:after="0" w:afterAutospacing="0"/>
        <w:ind w:left="14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F227B">
      <w:pPr>
        <w:numPr>
          <w:ilvl w:val="1"/>
          <w:numId w:val="9"/>
        </w:numPr>
        <w:ind w:left="9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處置</w:t>
      </w:r>
    </w:p>
    <w:p w:rsidR="00000000" w:rsidRDefault="00CF227B">
      <w:pPr>
        <w:pStyle w:val="Web"/>
        <w:spacing w:before="0" w:beforeAutospacing="0" w:after="0" w:afterAutospacing="0"/>
        <w:ind w:left="90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[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口訣：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ABCD]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  <w:shd w:val="clear" w:color="auto" w:fill="FFFFFF"/>
        </w:rPr>
        <w:t> </w:t>
      </w:r>
    </w:p>
    <w:p w:rsidR="00000000" w:rsidRDefault="00CF227B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PRE-HTN </w:t>
      </w:r>
    </w:p>
    <w:tbl>
      <w:tblPr>
        <w:tblW w:w="0" w:type="auto"/>
        <w:tblInd w:w="13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14"/>
        <w:gridCol w:w="4392"/>
      </w:tblGrid>
      <w:tr w:rsidR="00000000">
        <w:trPr>
          <w:divId w:val="56650085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BMI &lt; 25 kg/m</w:t>
            </w:r>
            <w:r>
              <w:rPr>
                <w:rFonts w:ascii="微軟正黑體" w:eastAsia="微軟正黑體" w:hAnsi="微軟正黑體" w:hint="eastAsia"/>
                <w:sz w:val="17"/>
                <w:szCs w:val="17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  <w:sz w:val="17"/>
                <w:szCs w:val="17"/>
              </w:rPr>
              <w:t> </w:t>
            </w:r>
          </w:p>
        </w:tc>
      </w:tr>
      <w:tr w:rsidR="00000000">
        <w:trPr>
          <w:divId w:val="56650085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飲食限鹽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 6g NaCl </w:t>
            </w:r>
          </w:p>
        </w:tc>
      </w:tr>
      <w:tr w:rsidR="00000000">
        <w:trPr>
          <w:divId w:val="56650085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DASH-type*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訂定飲食計畫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多蔬果、低脂乳製品、減少飽和脂肪或脂肪攝取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6650085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適量酒精攝取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建議有飲酒習慣的病患，男性每天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杯，女性每天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6650085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規律有氧運動，如每天快走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000000" w:rsidRDefault="00CF227B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平均一個藥可降壓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 xml:space="preserve"> SBP 10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&lt;55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ACEI/ARB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55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iuretics</w:t>
      </w:r>
    </w:p>
    <w:p w:rsidR="00000000" w:rsidRDefault="00CF227B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：合併用藥，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(A/B) + (C/D)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。一般可考慮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ACEI+CCB </w:t>
      </w:r>
    </w:p>
    <w:p w:rsidR="00000000" w:rsidRDefault="00CF227B">
      <w:pPr>
        <w:numPr>
          <w:ilvl w:val="2"/>
          <w:numId w:val="11"/>
        </w:numPr>
        <w:ind w:left="19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其他共病用藥選擇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3"/>
          <w:numId w:val="1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最優藥物選擇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糖尿病合併蛋白尿</w:t>
      </w:r>
      <w:r>
        <w:rPr>
          <w:rFonts w:ascii="微軟正黑體" w:eastAsia="微軟正黑體" w:hAnsi="微軟正黑體" w:cs="Calibri" w:hint="eastAsia"/>
          <w:sz w:val="22"/>
          <w:szCs w:val="22"/>
        </w:rPr>
        <w:t>：優先考慮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心肌梗塞、心臟衰竭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老年獨立收縮高血壓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類鈣離子通道阻斷劑（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CCB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），亦可使用利尿劑</w:t>
      </w:r>
    </w:p>
    <w:p w:rsidR="00000000" w:rsidRDefault="00CF227B">
      <w:pPr>
        <w:numPr>
          <w:ilvl w:val="3"/>
          <w:numId w:val="1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可能有助益的藥物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偏頭痛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：可選擇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阻斷劑或非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：可考慮使用噻嗪類利尿劑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攝護腺肥大、血脂異常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000000" w:rsidRDefault="00CF227B">
      <w:pPr>
        <w:numPr>
          <w:ilvl w:val="3"/>
          <w:numId w:val="1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可能不適合</w:t>
      </w:r>
      <w:r>
        <w:rPr>
          <w:rFonts w:ascii="微軟正黑體" w:eastAsia="微軟正黑體" w:hAnsi="微軟正黑體" w:cs="Calibri" w:hint="eastAsia"/>
          <w:b/>
          <w:bCs/>
        </w:rPr>
        <w:t>或需謹慎使用的藥物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懷孕、腎血管高血壓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支氣管氣喘、周邊血管疾病、憂鬱症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糖尿病（無合併心臟病）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：避免大劑量利尿劑或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痛風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：避免使用利尿劑</w:t>
      </w:r>
    </w:p>
    <w:p w:rsidR="00000000" w:rsidRDefault="00CF227B">
      <w:pPr>
        <w:numPr>
          <w:ilvl w:val="4"/>
          <w:numId w:val="1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房室阻滯（第二、三度）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000000" w:rsidRDefault="00CF227B">
      <w:pPr>
        <w:pStyle w:val="Web"/>
        <w:spacing w:before="0" w:beforeAutospacing="0" w:after="0" w:afterAutospacing="0"/>
        <w:ind w:left="19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14"/>
        </w:numPr>
        <w:ind w:left="900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藥物各論：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000000" w:rsidRDefault="00CF227B">
      <w:pPr>
        <w:numPr>
          <w:ilvl w:val="2"/>
          <w:numId w:val="15"/>
        </w:numPr>
        <w:ind w:left="1440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ARB </w:t>
      </w:r>
    </w:p>
    <w:tbl>
      <w:tblPr>
        <w:tblW w:w="0" w:type="auto"/>
        <w:tblInd w:w="13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321"/>
        <w:gridCol w:w="1358"/>
      </w:tblGrid>
      <w:tr w:rsidR="00000000">
        <w:trPr>
          <w:divId w:val="29179165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 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Captopril (Capoten®), Lisinopril (Zestril®)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179165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ARB </w:t>
            </w:r>
          </w:p>
        </w:tc>
        <w:tc>
          <w:tcPr>
            <w:tcW w:w="7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Losartan (Cozaar®), Valsartan (Diovan®), Telmisatan (Micardis®)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慢性腎病變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000000" w:rsidRDefault="00CF227B">
      <w:pPr>
        <w:numPr>
          <w:ilvl w:val="1"/>
          <w:numId w:val="16"/>
        </w:numPr>
        <w:ind w:left="198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腎病變保護效果：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 </w:t>
      </w:r>
      <w:hyperlink r:id="rId11" w:anchor="%F0%9F%A9%BA%E7%96%BE%E7%97%85|%E6%85%A2%E6%80%A7%E8%85%8E%E7%97%85%E8%AE%8A%E5%92%8C%E6%B4%97%E8%85%8E(Chronic%20Kidney%20Disease%20hemodialysis)&amp;section-id={B08C88BC-36F3-4D11-B601-B2A118E8B884}&amp;page-id={801B5757-82B0-4232-839F-AC91B203ADA9}&amp;object-id={123FF96E-5F37-0705-2945-8BFB1A2C1F97}&amp;35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CKD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藥物控制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]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Efferent arteriolar resistance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→腎絲球濾過率減少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雖會使腎功能變差一些，但因減少蛋白質濾出到腎小管，傷害腎小管。長期而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言，可減緩糖尿病或非糖尿病的腎病變進展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1"/>
          <w:numId w:val="17"/>
        </w:numPr>
        <w:ind w:left="19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心血管益處：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Afterload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減緩心肌梗塞後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(Post MI)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心臟的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remodeling(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心室擴張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，而保存左心室功能，減緩心臟衰竭的進展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改善心臟衰竭症狀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1"/>
          <w:numId w:val="17"/>
        </w:numPr>
        <w:ind w:left="19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：乾咳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、腎功能不佳者身上可能導致高血鉀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：血管性水腫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(angioedema)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、過敏、皮膚紅疹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Teratogenic effect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致畸胎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Renal artery stenosis(bilateral or unilateral wi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th a solitary functioning kidney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EBF1DD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EBF1DD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8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96"/>
        <w:gridCol w:w="4576"/>
        <w:gridCol w:w="1388"/>
      </w:tblGrid>
      <w:tr w:rsidR="00000000">
        <w:trPr>
          <w:divId w:val="1096250348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ISA(-)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記：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A.P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開頭的藥中，不常見的是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ISA(+)]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 </w:t>
            </w:r>
          </w:p>
        </w:tc>
      </w:tr>
      <w:tr w:rsidR="00000000">
        <w:trPr>
          <w:divId w:val="1096250348"/>
        </w:trPr>
        <w:tc>
          <w:tcPr>
            <w:tcW w:w="4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M]=cardioselective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Atenolol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Bisoprolol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Metoprolol 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Acebutolol </w:t>
            </w:r>
          </w:p>
        </w:tc>
      </w:tr>
      <w:tr w:rsidR="00000000">
        <w:trPr>
          <w:divId w:val="1096250348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N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之後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Propranolol (Inderol)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Nadolol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Timolol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Pindolol </w:t>
            </w:r>
          </w:p>
        </w:tc>
      </w:tr>
      <w:tr w:rsidR="00000000">
        <w:trPr>
          <w:divId w:val="1096250348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 + 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Carvedilol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Labetalol 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000000" w:rsidRDefault="00CF227B">
      <w:pPr>
        <w:numPr>
          <w:ilvl w:val="1"/>
          <w:numId w:val="17"/>
        </w:numPr>
        <w:ind w:left="198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阻斷β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降低心輸出量及心跳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分泌使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Baroreceptor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接受較低的血壓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促進血管放鬆的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prostaglandins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減少血液容積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作用在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CNS </w:t>
      </w:r>
    </w:p>
    <w:p w:rsidR="00000000" w:rsidRDefault="00CF227B">
      <w:pPr>
        <w:numPr>
          <w:ilvl w:val="1"/>
          <w:numId w:val="17"/>
        </w:numPr>
        <w:ind w:left="19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藉由阻斷β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可能導致氣喘惡化、對低血糖反應消失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低劑量的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selective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 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可安全使用於輕微慢性阻塞性肺病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(COPD)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、糖尿病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、周邊血管疾病患者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1"/>
          <w:numId w:val="17"/>
        </w:numPr>
        <w:ind w:left="19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Intrinsic sympathetic activity(ISA)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：較不會心跳慢，但無法減少猝死、總死亡率、反覆心肌梗塞和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併用有導致糖尿病傾向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(diabetogenic potential)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不建議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較年輕無其他併發症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Metabolic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的病患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1"/>
          <w:numId w:val="17"/>
        </w:numPr>
        <w:ind w:left="19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口訣：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ABCD]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Asthma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Bradycardia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Bronchospasm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CHF(decompensated) </w:t>
      </w:r>
    </w:p>
    <w:p w:rsidR="00000000" w:rsidRDefault="00CF227B">
      <w:pPr>
        <w:numPr>
          <w:ilvl w:val="2"/>
          <w:numId w:val="17"/>
        </w:numPr>
        <w:ind w:left="2520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DM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PVD(Peripheral vessel disease) </w:t>
      </w:r>
    </w:p>
    <w:p w:rsidR="00000000" w:rsidRDefault="00CF227B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EBF1DD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8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4"/>
        <w:gridCol w:w="4709"/>
        <w:gridCol w:w="2501"/>
        <w:gridCol w:w="2431"/>
      </w:tblGrid>
      <w:tr w:rsidR="00000000">
        <w:trPr>
          <w:divId w:val="574708829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Indication 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S/E </w:t>
            </w:r>
          </w:p>
        </w:tc>
      </w:tr>
      <w:tr w:rsidR="00000000">
        <w:trPr>
          <w:divId w:val="574708829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(Short-acting) 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Nifedipine (Adalat)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nimodipine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(SAH)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時間短效，作用較強烈，容易引起反射性心跳過速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Raynaud phenomenon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周圍水腫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Flushing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Reflex tachycardia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74708829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(Intermediate-acting) 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Nicardipine(Perdipine)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(HTN emergency)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Felodipine (Plendil)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改善了作用持續時間短的問題，部分劑型改為長效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74708829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(Long-acting)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Amilodipine (Norvasc)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Lacidipine (Lasyn)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長效制劑，起效緩和，副作用更少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74708829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 DHP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hyperlink r:id="rId12" w:anchor="%E5%BF%83%E5%BE%8B%E4%B8%8D%E6%95%B4%E8%97%A5%E7%89%A9&amp;section-id={2819C0B0-10A1-4B6D-B555-73178248D88C}&amp;page-id={E8BEFA50-C8D6-43FB-96B7-FF142A0DE0E2}&amp;object-id={E69CC795-181C-4902-A6C9-DC4B71971976}&amp;C8&amp;base-path=https://d.docs.live.net/56ce32fba64785ca/%E8%87%A8%E5%BA%8A%E7%AD%86%E8%A8%9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Class 4</w:t>
              </w:r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心律不整藥物</w:t>
              </w:r>
            </w:hyperlink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Diltiazem (Herbesser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Cardizem)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Verapamil (Isoptin)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(Migraine)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心室上心搏過速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HoCM </w:t>
            </w:r>
          </w:p>
        </w:tc>
        <w:tc>
          <w:tcPr>
            <w:tcW w:w="2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ind w:left="295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心肌收縮、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ind w:left="295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block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ind w:left="295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ind w:left="295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Verapamil </w:t>
            </w:r>
          </w:p>
          <w:p w:rsidR="00000000" w:rsidRDefault="00CF227B">
            <w:pPr>
              <w:numPr>
                <w:ilvl w:val="2"/>
                <w:numId w:val="18"/>
              </w:numPr>
              <w:ind w:left="295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00000" w:rsidRDefault="00CF227B">
            <w:pPr>
              <w:numPr>
                <w:ilvl w:val="2"/>
                <w:numId w:val="18"/>
              </w:numPr>
              <w:ind w:left="295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Hyperprolactin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emia </w:t>
            </w:r>
          </w:p>
        </w:tc>
      </w:tr>
    </w:tbl>
    <w:p w:rsidR="00000000" w:rsidRDefault="00CF227B">
      <w:pPr>
        <w:numPr>
          <w:ilvl w:val="1"/>
          <w:numId w:val="18"/>
        </w:numPr>
        <w:ind w:left="19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由肝臟代謝、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舒張動脈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1"/>
          <w:numId w:val="18"/>
        </w:numPr>
        <w:ind w:left="19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有更多預防中風較果，對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isolated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效果佳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3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9"/>
        <w:gridCol w:w="4366"/>
        <w:gridCol w:w="3920"/>
      </w:tblGrid>
      <w:tr w:rsidR="00000000">
        <w:trPr>
          <w:divId w:val="1985426964"/>
        </w:trPr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DHP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(Verapamil, Diltiazem) </w:t>
            </w:r>
          </w:p>
        </w:tc>
      </w:tr>
      <w:tr w:rsidR="00000000">
        <w:trPr>
          <w:divId w:val="1985426964"/>
        </w:trPr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作用位置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血管平滑肌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心肌與傳導系統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85426964"/>
        </w:trPr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血管擴張、降血壓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減慢心率、降低心肌收縮力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85426964"/>
        </w:trPr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頭痛、潮紅、水腫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心跳過慢、房室傳導阻滯、便秘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shd w:val="clear" w:color="auto" w:fill="F2DCDB"/>
              </w:rPr>
              <w:t>不可用於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shd w:val="clear" w:color="auto" w:fill="F2DCDB"/>
              </w:rPr>
              <w:t>systolic HF(HFrEF)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85426964"/>
        </w:trPr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臨床應用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高血壓、冠心病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(stable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variant angina) </w:t>
            </w:r>
          </w:p>
        </w:tc>
        <w:tc>
          <w:tcPr>
            <w:tcW w:w="3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心律不整、心絞痛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減少心肌耗氧需求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</w:tr>
    </w:tbl>
    <w:p w:rsidR="00000000" w:rsidRDefault="00CF227B">
      <w:pPr>
        <w:pStyle w:val="Web"/>
        <w:spacing w:before="0" w:beforeAutospacing="0" w:after="0" w:afterAutospacing="0"/>
        <w:ind w:left="9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pStyle w:val="Web"/>
        <w:spacing w:before="0" w:beforeAutospacing="0" w:after="0" w:afterAutospacing="0"/>
        <w:ind w:left="14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副作用：腳踝水腫、臉部潮紅、頭痛、便秘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1"/>
          <w:numId w:val="1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hyperlink r:id="rId13" w:anchor="%E5%88%A9%E5%B0%BF%E5%8A%91&amp;section-id={2819C0B0-10A1-4B6D-B555-73178248D88C}&amp;page-id={3F28B558-5AED-4C40-B1BD-138B6AED1459}&amp;end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  <w:shd w:val="clear" w:color="auto" w:fill="EBF1DD"/>
          </w:rPr>
          <w:t>Diuretic</w:t>
        </w:r>
      </w:hyperlink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9"/>
        </w:numPr>
        <w:ind w:left="1980"/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9"/>
        </w:numPr>
        <w:ind w:left="1980"/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Furosemide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2"/>
          <w:numId w:val="19"/>
        </w:numPr>
        <w:ind w:left="1980"/>
        <w:textAlignment w:val="center"/>
        <w:rPr>
          <w:rFonts w:ascii="Calibri" w:hAnsi="Calibri" w:cs="Calibri"/>
          <w:color w:val="61963D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shd w:val="clear" w:color="auto" w:fill="EBF1DD"/>
        </w:rPr>
        <w:t>Nitroprusside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shd w:val="clear" w:color="auto" w:fill="EBF1DD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shd w:val="clear" w:color="auto" w:fill="EBF1DD"/>
        </w:rPr>
        <w:t>Nitroglycerin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3"/>
          <w:numId w:val="19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會增加腦壓，不可用於腦中風相關的高血壓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00000" w:rsidRDefault="00CF227B">
      <w:pPr>
        <w:numPr>
          <w:ilvl w:val="3"/>
          <w:numId w:val="19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雖可用於心臟衰竭病患提升心輸出，但若發生低血壓，則需搭配強心劑或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IABP </w:t>
      </w:r>
    </w:p>
    <w:tbl>
      <w:tblPr>
        <w:tblW w:w="0" w:type="auto"/>
        <w:tblInd w:w="8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33"/>
        <w:gridCol w:w="4208"/>
        <w:gridCol w:w="6460"/>
      </w:tblGrid>
      <w:tr w:rsidR="00000000">
        <w:trPr>
          <w:divId w:val="1906790894"/>
        </w:trPr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學名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 </w:t>
            </w:r>
          </w:p>
        </w:tc>
        <w:tc>
          <w:tcPr>
            <w:tcW w:w="6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 </w:t>
            </w:r>
          </w:p>
        </w:tc>
      </w:tr>
      <w:tr w:rsidR="00000000">
        <w:trPr>
          <w:divId w:val="1906790894"/>
        </w:trPr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商品名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劑量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Nipride (50 mg = 2 ml = 1 amp) </w:t>
            </w:r>
          </w:p>
        </w:tc>
        <w:tc>
          <w:tcPr>
            <w:tcW w:w="6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0.1% Isoket (10 mg = 10 ml = 1 amp) </w:t>
            </w:r>
          </w:p>
        </w:tc>
      </w:tr>
      <w:tr w:rsidR="00000000">
        <w:trPr>
          <w:divId w:val="1906790894"/>
        </w:trPr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藥理作用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同時擴張動、靜脈，降壓速度極快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一般劑量：擴張靜脈及冠狀動脈，用於心肌梗塞減少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及增加冠狀動脈血流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高劑量：可同時擴張動脈，降低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afterload </w:t>
            </w:r>
          </w:p>
        </w:tc>
      </w:tr>
      <w:tr w:rsidR="00000000">
        <w:trPr>
          <w:divId w:val="1906790894"/>
        </w:trPr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numPr>
                <w:ilvl w:val="2"/>
                <w:numId w:val="20"/>
              </w:numPr>
              <w:ind w:left="295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紅血球、肌肉會將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再於肝臟轉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thiocyanide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由腎臟排出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000000" w:rsidRDefault="00CF227B">
            <w:pPr>
              <w:numPr>
                <w:ilvl w:val="2"/>
                <w:numId w:val="20"/>
              </w:numPr>
              <w:ind w:left="295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肝腎功能不佳會造成代謝物累積，導致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意識改變、乳酸中毒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會增加腦部血流，增加顱內壓，造成頭痛，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不可用於腦壓高的病患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06790894"/>
        </w:trPr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用於心衰竭病患以提高心輸出量；用於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控制不佳的高血壓併發主動脈剝離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較常用於心絞痛或心肌梗塞時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右心室心肌梗塞不可使用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；偶爾可用較高的劑量來降血壓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06790894"/>
        </w:trPr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降壓效果極快，建議在加護病房內有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Arterial line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可隨時掌握血型動力學時使用；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急診或病房病患建議先用其他藥物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使用一般塑膠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(PVC) set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會使藥物吸附於管壁上，起始劑量可能須提高數倍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5X)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建議使用特殊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set 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橘色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及以特殊材質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(PP)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塗於內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層的生理食鹽水瓶泡製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</w:tbl>
    <w:p w:rsidR="00000000" w:rsidRDefault="00CF227B">
      <w:pPr>
        <w:numPr>
          <w:ilvl w:val="1"/>
          <w:numId w:val="20"/>
        </w:numPr>
        <w:ind w:left="1980"/>
        <w:textAlignment w:val="center"/>
        <w:rPr>
          <w:rFonts w:ascii="Calibri" w:hAnsi="Calibri" w:cs="Calibri" w:hint="eastAsia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Hydralazine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血管擴張、主要擴張小動脈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p w:rsidR="00000000" w:rsidRDefault="00CF227B">
      <w:pPr>
        <w:numPr>
          <w:ilvl w:val="1"/>
          <w:numId w:val="21"/>
        </w:numPr>
        <w:ind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急性嚴重的高血壓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(Acute severe HTN)</w:t>
      </w:r>
    </w:p>
    <w:p w:rsidR="00000000" w:rsidRDefault="00CF227B">
      <w:pPr>
        <w:numPr>
          <w:ilvl w:val="2"/>
          <w:numId w:val="22"/>
        </w:numPr>
        <w:ind w:left="1980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urgency</w:t>
      </w:r>
    </w:p>
    <w:p w:rsidR="00000000" w:rsidRDefault="00CF227B">
      <w:pPr>
        <w:numPr>
          <w:ilvl w:val="3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定義：血壓很高</w:t>
      </w:r>
      <w:r>
        <w:rPr>
          <w:rFonts w:ascii="微軟正黑體" w:eastAsia="微軟正黑體" w:hAnsi="微軟正黑體" w:cs="Calibri" w:hint="eastAsia"/>
          <w:sz w:val="22"/>
          <w:szCs w:val="22"/>
        </w:rPr>
        <w:t>(SBP &gt; 180 and/or DBP &gt; 120)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「無」急性目標器官受損</w:t>
      </w:r>
    </w:p>
    <w:p w:rsidR="00000000" w:rsidRDefault="00CF227B">
      <w:pPr>
        <w:numPr>
          <w:ilvl w:val="3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臨床表現：通常僅有頭痛、頭暈等輕微症狀，常是慢性高血壓患者無規則服藥或藥物劑量不足</w:t>
      </w:r>
    </w:p>
    <w:p w:rsidR="00000000" w:rsidRDefault="00CF227B">
      <w:pPr>
        <w:numPr>
          <w:ilvl w:val="3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</w:p>
    <w:p w:rsidR="00000000" w:rsidRDefault="00CF227B">
      <w:pPr>
        <w:numPr>
          <w:ilvl w:val="4"/>
          <w:numId w:val="2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先使病患在安靜的環境休息，可能就會降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〜</w:t>
      </w:r>
      <w:r>
        <w:rPr>
          <w:rFonts w:ascii="微軟正黑體" w:eastAsia="微軟正黑體" w:hAnsi="微軟正黑體" w:cs="Calibri" w:hint="eastAsia"/>
          <w:sz w:val="22"/>
          <w:szCs w:val="22"/>
        </w:rPr>
        <w:t>20 mmHg</w:t>
      </w:r>
    </w:p>
    <w:p w:rsidR="00000000" w:rsidRDefault="00CF227B">
      <w:pPr>
        <w:numPr>
          <w:ilvl w:val="5"/>
          <w:numId w:val="23"/>
        </w:numPr>
        <w:ind w:left="36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以往希望快速降壓而使用舌下鈣離子阻斷劑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 = Adalat)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老人病患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收縮壓高、舒張壓低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，快速降壓可能造成心肌梗塞、腦部缺血性中風</w:t>
      </w:r>
    </w:p>
    <w:p w:rsidR="00000000" w:rsidRDefault="00CF227B">
      <w:pPr>
        <w:numPr>
          <w:ilvl w:val="4"/>
          <w:numId w:val="23"/>
        </w:numPr>
        <w:ind w:left="30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建議若無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Hypertensive emergency</w:t>
      </w:r>
      <w:r>
        <w:rPr>
          <w:rFonts w:ascii="微軟正黑體" w:eastAsia="微軟正黑體" w:hAnsi="微軟正黑體" w:cs="Calibri" w:hint="eastAsia"/>
          <w:sz w:val="22"/>
          <w:szCs w:val="22"/>
        </w:rPr>
        <w:t>的那些症狀出現，僅須以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口服降壓藥在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1~2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天內將血壓降至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160/100 mmHg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000000" w:rsidRDefault="00CF227B">
      <w:pPr>
        <w:numPr>
          <w:ilvl w:val="3"/>
          <w:numId w:val="23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口服藥物選擇：依個別病患狀況給予，如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病患給予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</w:t>
      </w:r>
    </w:p>
    <w:p w:rsidR="00000000" w:rsidRDefault="00CF227B">
      <w:pPr>
        <w:numPr>
          <w:ilvl w:val="2"/>
          <w:numId w:val="23"/>
        </w:numPr>
        <w:ind w:left="1980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emergency</w:t>
      </w:r>
    </w:p>
    <w:p w:rsidR="00000000" w:rsidRDefault="00CF227B">
      <w:pPr>
        <w:numPr>
          <w:ilvl w:val="3"/>
          <w:numId w:val="23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定義：不管血壓上升多少，病患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「合併」急性目標器官受損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(Acute target organ damage)</w:t>
      </w:r>
    </w:p>
    <w:p w:rsidR="00000000" w:rsidRDefault="00CF227B">
      <w:pPr>
        <w:numPr>
          <w:ilvl w:val="4"/>
          <w:numId w:val="23"/>
        </w:numPr>
        <w:ind w:left="30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腦中風、心肌梗塞、主動脈剝離、急性肺水腫、急性腎衰竭等</w:t>
      </w:r>
    </w:p>
    <w:p w:rsidR="00000000" w:rsidRDefault="00CF227B">
      <w:pPr>
        <w:numPr>
          <w:ilvl w:val="3"/>
          <w:numId w:val="23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臨床表現：頭痛、意識不清、視力模糊、噁心嘔吐，甚至有癲癇發作、喘、寡尿，且血壓常高到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220/140</w:t>
      </w:r>
    </w:p>
    <w:p w:rsidR="00000000" w:rsidRDefault="00CF227B">
      <w:pPr>
        <w:numPr>
          <w:ilvl w:val="3"/>
          <w:numId w:val="23"/>
        </w:numPr>
        <w:ind w:left="25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</w:p>
    <w:tbl>
      <w:tblPr>
        <w:tblW w:w="0" w:type="auto"/>
        <w:tblInd w:w="24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2"/>
        <w:gridCol w:w="6373"/>
        <w:gridCol w:w="2621"/>
      </w:tblGrid>
      <w:tr w:rsidR="00000000">
        <w:trPr>
          <w:divId w:val="1596665617"/>
        </w:trPr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狀況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</w:t>
            </w:r>
          </w:p>
        </w:tc>
      </w:tr>
      <w:tr w:rsidR="00000000">
        <w:trPr>
          <w:divId w:val="1596665617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一般患者</w:t>
            </w:r>
          </w:p>
        </w:tc>
        <w:tc>
          <w:tcPr>
            <w:tcW w:w="6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將血壓於幾分鐘到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小時內降低</w:t>
            </w:r>
          </w:p>
        </w:tc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160/100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</w:tc>
      </w:tr>
      <w:tr w:rsidR="00000000">
        <w:trPr>
          <w:divId w:val="1596665617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保守降壓</w:t>
            </w:r>
          </w:p>
        </w:tc>
        <w:tc>
          <w:tcPr>
            <w:tcW w:w="6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缺血性中風病患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缺血性中風若欲給予血栓溶解劑出血性中風病患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出血性中風病患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220/130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以上才需降壓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185/110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180/130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</w:tc>
      </w:tr>
      <w:tr w:rsidR="00000000">
        <w:trPr>
          <w:divId w:val="1596665617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積極降壓</w:t>
            </w:r>
          </w:p>
        </w:tc>
        <w:tc>
          <w:tcPr>
            <w:tcW w:w="6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hyperlink r:id="rId14" w:anchor="🧠NS|Head%20trauma\%20顱內出血&amp;section-id={BC9E9AED-B5B5-4309-97AF-D04A7DB9E34C}&amp;page-id={F7B6D218-B37F-4EB1-9CFE-A2793C33973D}&amp;object-id={4547C7F3-AA31-4366-9435-83C45DA1F7BE}&amp;24&amp;base-path=https://d.docs.live.net/56ce32fba64785ca/臨床筆記" w:history="1">
              <w:r>
                <w:rPr>
                  <w:rStyle w:val="a3"/>
                  <w:rFonts w:ascii="微軟正黑體" w:eastAsia="微軟正黑體" w:hAnsi="微軟正黑體" w:hint="eastAsia"/>
                  <w:color w:val="0070C0"/>
                  <w:sz w:val="22"/>
                  <w:szCs w:val="22"/>
                </w:rPr>
                <w:t>SAH</w:t>
              </w:r>
            </w:hyperlink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hyperlink r:id="rId15" w:anchor="CVS|急性主動脈症候群(acute%20aortic%20syndrome)&amp;section-id={BC9E9AED-B5B5-4309-97AF-D04A7DB9E34C}&amp;page-id={031A2D06-3683-47E6-B4BC-7F056343190D}&amp;object-id={12C9563A-5016-00C6-226D-F9C4AAB6403F}&amp;58" w:history="1">
              <w:r>
                <w:rPr>
                  <w:rStyle w:val="a3"/>
                  <w:rFonts w:ascii="微軟正黑體" w:eastAsia="微軟正黑體" w:hAnsi="微軟正黑體" w:hint="eastAsia"/>
                  <w:color w:val="0070C0"/>
                  <w:sz w:val="22"/>
                  <w:szCs w:val="22"/>
                </w:rPr>
                <w:t xml:space="preserve">Aortic dissection </w:t>
              </w:r>
            </w:hyperlink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SBP</w:t>
            </w:r>
          </w:p>
        </w:tc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  <w:p w:rsidR="00000000" w:rsidRDefault="00CF227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以下</w:t>
            </w:r>
          </w:p>
        </w:tc>
      </w:tr>
    </w:tbl>
    <w:p w:rsidR="00000000" w:rsidRDefault="00CF227B">
      <w:pPr>
        <w:numPr>
          <w:ilvl w:val="1"/>
          <w:numId w:val="23"/>
        </w:numPr>
        <w:ind w:left="306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缺血性或出血性中風：建議用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CCB</w:t>
      </w:r>
    </w:p>
    <w:p w:rsidR="00000000" w:rsidRDefault="00CF227B">
      <w:pPr>
        <w:numPr>
          <w:ilvl w:val="2"/>
          <w:numId w:val="24"/>
        </w:numPr>
        <w:ind w:left="36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這類藥物會增加腦部血流，造成腦壓增高</w:t>
      </w:r>
    </w:p>
    <w:p w:rsidR="00000000" w:rsidRDefault="00CF227B">
      <w:pPr>
        <w:numPr>
          <w:ilvl w:val="2"/>
          <w:numId w:val="24"/>
        </w:numPr>
        <w:ind w:left="36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Nimodipine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可預防、治療因動脈瘤引起之蜘蛛膜下出血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(SAH)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後腦血管痙攣所引起的缺血性神經缺損</w:t>
      </w:r>
    </w:p>
    <w:p w:rsidR="00000000" w:rsidRDefault="00CF227B">
      <w:pPr>
        <w:numPr>
          <w:ilvl w:val="1"/>
          <w:numId w:val="24"/>
        </w:numPr>
        <w:ind w:left="30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主動脈剝離：</w:t>
      </w:r>
    </w:p>
    <w:p w:rsidR="00000000" w:rsidRDefault="00CF227B">
      <w:pPr>
        <w:numPr>
          <w:ilvl w:val="2"/>
          <w:numId w:val="24"/>
        </w:numPr>
        <w:ind w:left="36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靜脈注射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降低心臟收縮強度，且可預防直接給予血管擴張劑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(nitroprusside, CCB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造成反射性心跳加速</w:t>
      </w:r>
    </w:p>
    <w:p w:rsidR="00000000" w:rsidRDefault="00CF227B">
      <w:pPr>
        <w:numPr>
          <w:ilvl w:val="2"/>
          <w:numId w:val="24"/>
        </w:numPr>
        <w:ind w:left="36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血壓仍無法控制，再以靜脈給予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p w:rsidR="00000000" w:rsidRDefault="00CF227B">
      <w:pPr>
        <w:pStyle w:val="Web"/>
        <w:spacing w:before="0" w:beforeAutospacing="0" w:after="0" w:afterAutospacing="0"/>
        <w:ind w:left="14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FC</w:t>
      </w:r>
      <w:r>
        <w:rPr>
          <w:rFonts w:ascii="微軟正黑體" w:eastAsia="微軟正黑體" w:hAnsi="微軟正黑體" w:cs="Calibri" w:hint="eastAsia"/>
          <w:sz w:val="40"/>
          <w:szCs w:val="40"/>
        </w:rPr>
        <w:t>架構參考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11:51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anchor="內科&amp;section-id={3DCF7DF0-1434-4FA1-852D-65472B53D59C}&amp;page-id={51DAA190-9362-490B-ABA5-DD4CE189AFE6}&amp;en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內科</w:t>
        </w:r>
      </w:hyperlink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內科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11:56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高血壓、大動脈疾病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急性嚴重的高血壓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severe HTN)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併發症：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[</w:t>
      </w:r>
      <w:r>
        <w:rPr>
          <w:rFonts w:ascii="微軟正黑體" w:eastAsia="微軟正黑體" w:hAnsi="微軟正黑體" w:cs="Calibri" w:hint="eastAsia"/>
          <w:sz w:val="22"/>
          <w:szCs w:val="22"/>
        </w:rPr>
        <w:t>婦產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大動脈疾病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動脈瘤、急性動脈症候群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17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[CVS]</w:t>
        </w:r>
      </w:hyperlink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高血脂、動脈粥狀硬化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脂質代謝、脂蛋白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高血脂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(Hyperlipidemia)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動脈粥狀硬化之病生理變化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缺血性心臟病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背景知識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分類：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of MI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慢性穩定型心絞痛</w:t>
      </w:r>
      <w:r>
        <w:rPr>
          <w:rFonts w:ascii="微軟正黑體" w:eastAsia="微軟正黑體" w:hAnsi="微軟正黑體" w:cs="Calibri" w:hint="eastAsia"/>
          <w:sz w:val="22"/>
          <w:szCs w:val="22"/>
        </w:rPr>
        <w:t>(Chronic stable angina)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急性冠心症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coronary syndrome)</w:t>
      </w:r>
    </w:p>
    <w:p w:rsidR="00000000" w:rsidRDefault="00CF227B">
      <w:pPr>
        <w:numPr>
          <w:ilvl w:val="5"/>
          <w:numId w:val="25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Unstable angina</w:t>
      </w:r>
    </w:p>
    <w:p w:rsidR="00000000" w:rsidRDefault="00CF227B">
      <w:pPr>
        <w:numPr>
          <w:ilvl w:val="5"/>
          <w:numId w:val="25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NSTEMI</w:t>
      </w:r>
    </w:p>
    <w:p w:rsidR="00000000" w:rsidRDefault="00CF227B">
      <w:pPr>
        <w:numPr>
          <w:ilvl w:val="5"/>
          <w:numId w:val="25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STEMI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Variant angina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心肌酵素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功能影像：</w:t>
      </w:r>
    </w:p>
    <w:p w:rsidR="00000000" w:rsidRDefault="00CF227B">
      <w:pPr>
        <w:numPr>
          <w:ilvl w:val="5"/>
          <w:numId w:val="25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運動心電圖</w:t>
      </w:r>
      <w:r>
        <w:rPr>
          <w:rFonts w:ascii="微軟正黑體" w:eastAsia="微軟正黑體" w:hAnsi="微軟正黑體" w:cs="Calibri" w:hint="eastAsia"/>
          <w:sz w:val="22"/>
          <w:szCs w:val="22"/>
        </w:rPr>
        <w:t>(Treadmill exercise test)</w:t>
      </w:r>
    </w:p>
    <w:p w:rsidR="00000000" w:rsidRDefault="00CF227B">
      <w:pPr>
        <w:numPr>
          <w:ilvl w:val="5"/>
          <w:numId w:val="25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心肌灌注掃描</w:t>
      </w:r>
      <w:r>
        <w:rPr>
          <w:rFonts w:ascii="微軟正黑體" w:eastAsia="微軟正黑體" w:hAnsi="微軟正黑體" w:cs="Calibri" w:hint="eastAsia"/>
          <w:sz w:val="22"/>
          <w:szCs w:val="22"/>
        </w:rPr>
        <w:t>(Myocardial Perfusion Image, MPI)</w:t>
      </w:r>
    </w:p>
    <w:p w:rsidR="00000000" w:rsidRDefault="00CF227B">
      <w:pPr>
        <w:numPr>
          <w:ilvl w:val="5"/>
          <w:numId w:val="25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電腦斷層鈣化指數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SCORE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5"/>
          <w:numId w:val="25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TIMI</w:t>
      </w:r>
    </w:p>
    <w:p w:rsidR="00000000" w:rsidRDefault="00CF227B">
      <w:pPr>
        <w:numPr>
          <w:ilvl w:val="5"/>
          <w:numId w:val="25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GRACE score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處置：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CCS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ACS[ACLS]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Post MI complication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心電圖判讀、心律不整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細胞電生理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心電圖判讀原則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心搏過緩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心搏過速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Conduction block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(Arrhythmia)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瓣膜性心臟病</w:t>
      </w:r>
      <w:hyperlink r:id="rId18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心音特徵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動脈壓脈搏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(Arterial pressure pulse)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中心靜脈壓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頸靜脈波形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四種瓣膜疾病考試重點整理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stenosis, MS)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regurgitation, MR)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主動瓣狹窄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stenosis, AS)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regurgitation, AR)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細菌性心內膜炎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心肌症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擴張性心肌病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(Dilated cardiomyopathy, DCM)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cardiomyopathy, HCM)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(Restrictive cardiomyopathy, RCM)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急性心包膜炎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pericarditis)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心包填塞</w:t>
      </w:r>
      <w:r>
        <w:rPr>
          <w:rFonts w:ascii="微軟正黑體" w:eastAsia="微軟正黑體" w:hAnsi="微軟正黑體" w:cs="Calibri" w:hint="eastAsia"/>
          <w:sz w:val="22"/>
          <w:szCs w:val="22"/>
        </w:rPr>
        <w:t>(Pericardial tamponade)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侷限性心包膜炎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(Constrictive pericarditis)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心臟衰竭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暈厥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19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肺血管栓塞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CHEST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胸腔科基本知識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症狀學的鑑別診斷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理學檢查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</w:t>
      </w:r>
      <w:r>
        <w:rPr>
          <w:rFonts w:ascii="微軟正黑體" w:eastAsia="微軟正黑體" w:hAnsi="微軟正黑體" w:cs="Calibri" w:hint="eastAsia"/>
          <w:sz w:val="22"/>
          <w:szCs w:val="22"/>
        </w:rPr>
        <w:t>(Cyanosis)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肺功能檢查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光判讀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低血氧</w:t>
      </w:r>
      <w:r>
        <w:rPr>
          <w:rFonts w:ascii="微軟正黑體" w:eastAsia="微軟正黑體" w:hAnsi="微軟正黑體" w:cs="Calibri" w:hint="eastAsia"/>
          <w:sz w:val="22"/>
          <w:szCs w:val="22"/>
        </w:rPr>
        <w:t>(Hypoxemia)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氣喘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慢性阻塞性肺疾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(COPD)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間質性肺疾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(ILD)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(Pneumoina, Bronchiectasis)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支氣管擴張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(Bronchiectasis)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abscess)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黴菌感染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結核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呼吸器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Ventilator)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氧氣治療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非侵入性呼吸器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侵入性呼吸器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呼吸器之基本設定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脫離呼吸器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呼吸衰竭、急性呼吸窘迫症候群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(ARDS)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肋膜疾病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肋膜液檢查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肋膜積水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睡眠呼吸停止症候群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阻塞性、中樞性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肺癌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GI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complaint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呑嚥困難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LAB</w:t>
      </w:r>
      <w:r>
        <w:rPr>
          <w:rFonts w:ascii="微軟正黑體" w:eastAsia="微軟正黑體" w:hAnsi="微軟正黑體" w:cs="Calibri" w:hint="eastAsia"/>
          <w:sz w:val="22"/>
          <w:szCs w:val="22"/>
        </w:rPr>
        <w:t>判讀相關：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肝功能異常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黃疸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腹水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腸胃道出血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胃食道逆流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胃、十二指腸潰瘍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(IBS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IBD)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肝：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急性肝損傷、急性肝衰竭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肝炎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病毒性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酒精性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毒素、藥物性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NAFLD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MAFLD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免疫性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肝硬化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肝膿瘍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肝腫瘤、肝癌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腹膜炎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肝臟一其他</w:t>
      </w:r>
      <w:r>
        <w:rPr>
          <w:rFonts w:ascii="微軟正黑體" w:eastAsia="微軟正黑體" w:hAnsi="微軟正黑體" w:cs="Calibri" w:hint="eastAsia"/>
          <w:sz w:val="22"/>
          <w:szCs w:val="22"/>
        </w:rPr>
        <w:t>(Budd-Chiari syndrome)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膽囊疾病、胰臟疾病</w:t>
      </w:r>
      <w:hyperlink r:id="rId20" w:anchor="外科&amp;section-id={3DCF7DF0-1434-4FA1-852D-65472B53D59C}&amp;page-id={FF1545DF-4AA7-4C5A-A501-7489C17562A8}&amp;object-id={2402BB6F-5DE8-43F1-928B-6DDA52B5799A}&amp;6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[GS]</w:t>
        </w:r>
      </w:hyperlink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NEPHRO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水腫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酸鹼平衡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觀念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診斷流程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代謝性酸中毒臨床狀況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代謝性酸中毒流程圖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代謝鹼中毒臨床狀況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臨床實力演練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離子平衡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高低血鈉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高低血鉀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高低血鈣</w:t>
      </w:r>
    </w:p>
    <w:p w:rsidR="00000000" w:rsidRDefault="00CF227B">
      <w:pPr>
        <w:numPr>
          <w:ilvl w:val="4"/>
          <w:numId w:val="25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Vit D</w:t>
      </w:r>
      <w:r>
        <w:rPr>
          <w:rFonts w:ascii="微軟正黑體" w:eastAsia="微軟正黑體" w:hAnsi="微軟正黑體" w:cs="Calibri" w:hint="eastAsia"/>
          <w:sz w:val="22"/>
          <w:szCs w:val="22"/>
        </w:rPr>
        <w:t>生理、疾病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高低血磷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高低血鎂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急性腎損傷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腎臟疾病各論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(nephrotic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neprhitic syndrome)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(Glomerular disease)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(Tubular disease)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腎間質疾病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(Interstitial disease)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慢性腎臟病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急性腎衰竭和慢性腎衰竭的鑑別診斷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sz w:val="22"/>
          <w:szCs w:val="22"/>
        </w:rPr>
        <w:t>分級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sz w:val="22"/>
          <w:szCs w:val="22"/>
        </w:rPr>
        <w:t>病因分類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尿毒症毒素</w:t>
      </w:r>
      <w:r>
        <w:rPr>
          <w:rFonts w:ascii="微軟正黑體" w:eastAsia="微軟正黑體" w:hAnsi="微軟正黑體" w:cs="Calibri" w:hint="eastAsia"/>
          <w:sz w:val="22"/>
          <w:szCs w:val="22"/>
        </w:rPr>
        <w:t>(Uremic toxin)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慢性腎衰竭的治療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減慢慢性腎衰竭的惡化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何時開始使用透析治療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透析治療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透析的選擇因素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血液透析</w:t>
      </w:r>
      <w:r>
        <w:rPr>
          <w:rFonts w:ascii="微軟正黑體" w:eastAsia="微軟正黑體" w:hAnsi="微軟正黑體" w:cs="Calibri" w:hint="eastAsia"/>
          <w:sz w:val="22"/>
          <w:szCs w:val="22"/>
        </w:rPr>
        <w:t>(Hemodialysis, HD)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腹膜透析</w:t>
      </w:r>
      <w:r>
        <w:rPr>
          <w:rFonts w:ascii="微軟正黑體" w:eastAsia="微軟正黑體" w:hAnsi="微軟正黑體" w:cs="Calibri" w:hint="eastAsia"/>
          <w:sz w:val="22"/>
          <w:szCs w:val="22"/>
        </w:rPr>
        <w:t>(Peritoneal dialysis, PD)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多囊性腎病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腎臟移植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[URO]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META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代謝症候群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(Metabolic syndrome)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腦垂體疾病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甲狀腺疾病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甲狀腺相關激素生理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腎上腺疾病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Glucocorticoid</w:t>
      </w:r>
      <w:r>
        <w:rPr>
          <w:rFonts w:ascii="微軟正黑體" w:eastAsia="微軟正黑體" w:hAnsi="微軟正黑體" w:cs="Calibri" w:hint="eastAsia"/>
          <w:sz w:val="22"/>
          <w:szCs w:val="22"/>
        </w:rPr>
        <w:t>生化、生理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CAH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Cushing syndrome/disease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Adrenal insufficiency/crisis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Hyperaldosteronism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腎上腺腫瘤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糖尿病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糖尿病致病機轉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八大惡兆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糖尿病前期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糖尿病的分類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成年人治療目標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住院病患的血糖控制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糖尿病藥物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胰島素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糖尿病急性併發症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(HHS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DKA)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糖尿病慢性併發症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(Macrovascular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Microvascular)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懷孕與糖尿病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高尿酸血症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副甲狀腺與鈣離子平衡</w:t>
      </w:r>
      <w:hyperlink r:id="rId21" w:anchor="內科&amp;section-id={3DCF7DF0-1434-4FA1-852D-65472B53D59C}&amp;page-id={51DAA190-9362-490B-ABA5-DD4CE189AFE6}&amp;object-id={4123B16F-F333-46AA-B8B6-B746F42701F6}&amp;F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[Nephro]</w:t>
        </w:r>
      </w:hyperlink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鈣離子平衡</w:t>
      </w:r>
      <w:r>
        <w:rPr>
          <w:rFonts w:ascii="微軟正黑體" w:eastAsia="微軟正黑體" w:hAnsi="微軟正黑體" w:cs="Calibri" w:hint="eastAsia"/>
          <w:sz w:val="22"/>
          <w:szCs w:val="22"/>
        </w:rPr>
        <w:t>1(</w:t>
      </w:r>
      <w:r>
        <w:rPr>
          <w:rFonts w:ascii="微軟正黑體" w:eastAsia="微軟正黑體" w:hAnsi="微軟正黑體" w:cs="Calibri" w:hint="eastAsia"/>
          <w:sz w:val="22"/>
          <w:szCs w:val="22"/>
        </w:rPr>
        <w:t>激素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鈣離子平衡</w:t>
      </w:r>
      <w:r>
        <w:rPr>
          <w:rFonts w:ascii="微軟正黑體" w:eastAsia="微軟正黑體" w:hAnsi="微軟正黑體" w:cs="Calibri" w:hint="eastAsia"/>
          <w:sz w:val="22"/>
          <w:szCs w:val="22"/>
        </w:rPr>
        <w:t>2(</w:t>
      </w:r>
      <w:r>
        <w:rPr>
          <w:rFonts w:ascii="微軟正黑體" w:eastAsia="微軟正黑體" w:hAnsi="微軟正黑體" w:cs="Calibri" w:hint="eastAsia"/>
          <w:sz w:val="22"/>
          <w:szCs w:val="22"/>
        </w:rPr>
        <w:t>高低血鈣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維他命</w:t>
      </w:r>
      <w:r>
        <w:rPr>
          <w:rFonts w:ascii="微軟正黑體" w:eastAsia="微軟正黑體" w:hAnsi="微軟正黑體" w:cs="Calibri" w:hint="eastAsia"/>
          <w:sz w:val="22"/>
          <w:szCs w:val="22"/>
        </w:rPr>
        <w:t>D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(Osteoporosis)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骨質軟化症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(osteomalacia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Ricket)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脂肪代謝異常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性腺疾病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神經內分泌腫瘤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(Neuroendocrine tumor)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Infection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中樞神經感染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細菌性腦膜炎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(Bacterial meningitis)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肺炎雙球菌</w:t>
      </w:r>
      <w:r>
        <w:rPr>
          <w:rFonts w:ascii="微軟正黑體" w:eastAsia="微軟正黑體" w:hAnsi="微軟正黑體" w:cs="Calibri" w:hint="eastAsia"/>
          <w:sz w:val="22"/>
          <w:szCs w:val="22"/>
        </w:rPr>
        <w:t>(Streptococcus sp.)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腦膜炎雙球菌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(meningitidis)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軟組織感染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腸胃道感染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泌尿道感染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感染性關節炎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依細菌分類的感染症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革蘭氏陽性球菌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革蘭氏陽性桿菌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革蘭氏陰性球菌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革蘭氏陰性桿菌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革蘭氏陰性螺旋菌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革蘭氏陰性絕對胞內寄生菌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立克次體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細菌抗生素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抑制細胞壁製造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抑制蛋白質生成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破壞細胞膜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抑制核酸複製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細菌性抗生素其他重點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厭氧菌抗生素整理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抗生素選擇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病毒學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(NakedDNAViruses)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腸胃道感染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蟲媒病毒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(Arbovirus)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導致呼吸道疾病的病毒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人畜共通疾病的病毒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抗病毒藥物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(Antiviral Agents)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愛滋病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黴菌學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原蟲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變形蟲綱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孢子蟲綱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鞭毛蟲綱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法定傳染病通報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RHEUMA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紅斑性狼瘡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其他結締組織病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抗核抗體</w:t>
      </w:r>
      <w:r>
        <w:rPr>
          <w:rFonts w:ascii="微軟正黑體" w:eastAsia="微軟正黑體" w:hAnsi="微軟正黑體" w:cs="Calibri" w:hint="eastAsia"/>
          <w:sz w:val="22"/>
          <w:szCs w:val="22"/>
        </w:rPr>
        <w:t>(Anti-nuclear antibody, ANA)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修格蘭氏症候群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(Sjögren's syndrome, SS)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全身性硬化症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(Systemic scleroderma, SSc)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多肌炎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(Dermatomyositis/Polymyositis, DM/PM)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混合結締組織病</w:t>
      </w:r>
      <w:r>
        <w:rPr>
          <w:rFonts w:ascii="微軟正黑體" w:eastAsia="微軟正黑體" w:hAnsi="微軟正黑體" w:cs="Calibri" w:hint="eastAsia"/>
          <w:sz w:val="22"/>
          <w:szCs w:val="22"/>
        </w:rPr>
        <w:t>(Mixed connective tissue disease, MCTD)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血管炎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血清陰性脊椎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關節病變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關節炎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鑑別診斷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退化性關節炎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(Osteoarthritis, OA)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痛風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(Gouty arthritis, GA)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沉積病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(Calcium pyrophosphate dihydrate, CPPD)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感染性關節炎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(Septic arthritis)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類風濕性關節炎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過敏疾病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(Hypersensitivity)</w:t>
      </w:r>
      <w:r>
        <w:rPr>
          <w:rFonts w:ascii="微軟正黑體" w:eastAsia="微軟正黑體" w:hAnsi="微軟正黑體" w:cs="Calibri" w:hint="eastAsia"/>
          <w:sz w:val="22"/>
          <w:szCs w:val="22"/>
        </w:rPr>
        <w:t>的定義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全身性過敏反應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(Systemic anaphylaxis)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Urticaria and angioedema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過敏性鼻炎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(Allergic rhinitis)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自體免疫疾病統整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免疫學觀念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補體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抗原呈現細胞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(APC)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>Tcell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免疫球蛋白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結節病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(Sarcoidosis)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HEMA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血液相關檢查判讀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貧血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臨床診斷導向分類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可用</w:t>
      </w:r>
      <w:r>
        <w:rPr>
          <w:rFonts w:ascii="微軟正黑體" w:eastAsia="微軟正黑體" w:hAnsi="微軟正黑體" w:cs="Calibri" w:hint="eastAsia"/>
          <w:sz w:val="22"/>
          <w:szCs w:val="22"/>
        </w:rPr>
        <w:t>Reticulocyte Production Index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小球性貧血</w:t>
      </w:r>
      <w:r>
        <w:rPr>
          <w:rFonts w:ascii="微軟正黑體" w:eastAsia="微軟正黑體" w:hAnsi="微軟正黑體" w:cs="Calibri" w:hint="eastAsia"/>
          <w:sz w:val="22"/>
          <w:szCs w:val="22"/>
        </w:rPr>
        <w:t>(Microcytic anemia)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大球性貧血</w:t>
      </w:r>
      <w:r>
        <w:rPr>
          <w:rFonts w:ascii="微軟正黑體" w:eastAsia="微軟正黑體" w:hAnsi="微軟正黑體" w:cs="Calibri" w:hint="eastAsia"/>
          <w:sz w:val="22"/>
          <w:szCs w:val="22"/>
        </w:rPr>
        <w:t>(Macrocytic anemia)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全血球減少症</w:t>
      </w:r>
      <w:r>
        <w:rPr>
          <w:rFonts w:ascii="微軟正黑體" w:eastAsia="微軟正黑體" w:hAnsi="微軟正黑體" w:cs="Calibri" w:hint="eastAsia"/>
          <w:sz w:val="22"/>
          <w:szCs w:val="22"/>
        </w:rPr>
        <w:t>(Pancytopenia)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凝血異常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比較</w:t>
      </w:r>
      <w:r>
        <w:rPr>
          <w:rFonts w:ascii="微軟正黑體" w:eastAsia="微軟正黑體" w:hAnsi="微軟正黑體" w:cs="Calibri" w:hint="eastAsia"/>
          <w:sz w:val="22"/>
          <w:szCs w:val="22"/>
        </w:rPr>
        <w:t>Primary hemostasis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Secondary hemostasis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Prmary hemostasis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Secondary hemostasis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血栓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急性白血病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依染色、表面抗原鑑別診斷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基因轉位整理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血液抹片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急性骨髓細胞白血病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急性淋巴細胞白血病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前骨髓細胞白血病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慢性骨髓性增生性疾病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Chronic myelogenous leukemia(CML)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Polycythemia vera(PV)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Essential thrombocytothemia(ET)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淋巴瘤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漿細胞疾病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輸血</w:t>
      </w:r>
    </w:p>
    <w:p w:rsidR="00000000" w:rsidRDefault="00CF227B">
      <w:pPr>
        <w:pStyle w:val="Web"/>
        <w:spacing w:before="0" w:beforeAutospacing="0" w:after="0" w:afterAutospacing="0"/>
        <w:ind w:left="1548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ONCO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腫瘤特徵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(Tumor marker)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特殊染色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(Stain)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病毒感染與腫瘤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(Infection vs Cancer)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化學治療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Cell cycle non-specific(CCNS)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 phase(Antimetabolite)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G2 phase(Topoisomerase inhibitors</w:t>
      </w:r>
      <w:r>
        <w:rPr>
          <w:rFonts w:ascii="微軟正黑體" w:eastAsia="微軟正黑體" w:hAnsi="微軟正黑體" w:cs="Calibri" w:hint="eastAsia"/>
          <w:sz w:val="22"/>
          <w:szCs w:val="22"/>
        </w:rPr>
        <w:t>、拓樸異構酶抑制劑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 phase(Mitotic spindle inhibitors)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G1 phase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整理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腫瘤對化療藥物的敏感性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化療藥物副作用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腫瘤各論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頭頸癌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乳癌</w:t>
      </w:r>
      <w:r>
        <w:rPr>
          <w:rFonts w:ascii="微軟正黑體" w:eastAsia="微軟正黑體" w:hAnsi="微軟正黑體" w:cs="Calibri" w:hint="eastAsia"/>
          <w:sz w:val="22"/>
          <w:szCs w:val="22"/>
        </w:rPr>
        <w:t>(Breast cancer)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hyperlink r:id="rId22" w:anchor="🍖GS|胃&amp;section-id={BC9E9AED-B5B5-4309-97AF-D04A7DB9E34C}&amp;page-id={B9B7AADF-6AAE-441E-9115-88F8FF9E4F5A}&amp;object-id={B2638375-00EF-46F7-8501-F0482FE3C111}&amp;C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胃癌</w:t>
        </w:r>
      </w:hyperlink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hyperlink r:id="rId23" w:anchor="CVS|食道癌&amp;section-id={BC9E9AED-B5B5-4309-97AF-D04A7DB9E34C}&amp;page-id={88ABA582-25FA-4BB9-96BC-A94F2A448DE0}&amp;end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食道癌</w:t>
        </w:r>
      </w:hyperlink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膽囊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膽管癌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</w:t>
      </w:r>
      <w:r>
        <w:rPr>
          <w:rFonts w:ascii="微軟正黑體" w:eastAsia="微軟正黑體" w:hAnsi="微軟正黑體" w:cs="Calibri" w:hint="eastAsia"/>
          <w:sz w:val="22"/>
          <w:szCs w:val="22"/>
        </w:rPr>
        <w:t>(Colorectal cancer)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胰臟癌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婦癌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子宮頸癌、子宮內膜</w:t>
      </w:r>
      <w:r>
        <w:rPr>
          <w:rFonts w:ascii="微軟正黑體" w:eastAsia="微軟正黑體" w:hAnsi="微軟正黑體" w:cs="Calibri" w:hint="eastAsia"/>
          <w:sz w:val="22"/>
          <w:szCs w:val="22"/>
        </w:rPr>
        <w:t>癌、卵巢癌、陰道癌、外陰癌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腎臟癌、泌尿道上皮癌、膀胱癌、攝護腺癌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Thyroid/parathyroid/pituitary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腦瘤、脊椎腫瘤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(Sarcoma)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類癌</w:t>
      </w:r>
      <w:r>
        <w:rPr>
          <w:rFonts w:ascii="微軟正黑體" w:eastAsia="微軟正黑體" w:hAnsi="微軟正黑體" w:cs="Calibri" w:hint="eastAsia"/>
          <w:sz w:val="22"/>
          <w:szCs w:val="22"/>
        </w:rPr>
        <w:t>(Carcinoid)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腫瘤旁症候群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(paraneoplastic syndrome)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腫瘤急症</w:t>
      </w:r>
    </w:p>
    <w:p w:rsidR="00000000" w:rsidRDefault="00CF227B">
      <w:pPr>
        <w:numPr>
          <w:ilvl w:val="1"/>
          <w:numId w:val="25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家醫科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家庭醫業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家戶型態與家庭評估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以病人為中心的全人健康照護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行為科學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建立良好醫病溝通的技巧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醫病溝通的形式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跨越理論模式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戒菸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PRECEDE-PROCEED</w:t>
      </w:r>
      <w:r>
        <w:rPr>
          <w:rFonts w:ascii="微軟正黑體" w:eastAsia="微軟正黑體" w:hAnsi="微軟正黑體" w:cs="Calibri" w:hint="eastAsia"/>
          <w:sz w:val="22"/>
          <w:szCs w:val="22"/>
        </w:rPr>
        <w:t>模式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社區取向的基層醫療保健</w:t>
      </w:r>
      <w:r>
        <w:rPr>
          <w:rFonts w:ascii="微軟正黑體" w:eastAsia="微軟正黑體" w:hAnsi="微軟正黑體" w:cs="Calibri" w:hint="eastAsia"/>
          <w:sz w:val="22"/>
          <w:szCs w:val="22"/>
        </w:rPr>
        <w:t>(COPC)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渥太華健康促進宣言與醫師憲章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社區醫學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社區體系的追求目標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老年醫學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青少年醫學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職業醫學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肥胖症與代謝症候群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生活型態改變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(S-ABCDE)</w:t>
      </w:r>
      <w:r>
        <w:rPr>
          <w:rFonts w:ascii="微軟正黑體" w:eastAsia="微軟正黑體" w:hAnsi="微軟正黑體" w:cs="Calibri" w:hint="eastAsia"/>
          <w:sz w:val="22"/>
          <w:szCs w:val="22"/>
        </w:rPr>
        <w:t>對於血的影響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預防醫學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疾病的三段五級預防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週期性健康檢查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旅遊醫學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婦幼保健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緩和醫療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緩和醫療的倫理原則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安寧緩和醫療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不施行心肺復甦術</w:t>
      </w:r>
      <w:r>
        <w:rPr>
          <w:rFonts w:ascii="微軟正黑體" w:eastAsia="微軟正黑體" w:hAnsi="微軟正黑體" w:cs="Calibri" w:hint="eastAsia"/>
          <w:sz w:val="22"/>
          <w:szCs w:val="22"/>
        </w:rPr>
        <w:t>(DNR)</w:t>
      </w:r>
    </w:p>
    <w:p w:rsidR="00000000" w:rsidRDefault="00CF227B">
      <w:pPr>
        <w:numPr>
          <w:ilvl w:val="2"/>
          <w:numId w:val="25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特定議題</w:t>
      </w:r>
    </w:p>
    <w:p w:rsidR="00000000" w:rsidRDefault="00CF227B">
      <w:pPr>
        <w:numPr>
          <w:ilvl w:val="3"/>
          <w:numId w:val="25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基層醫療常見疾病：憂鬱症、恐慌症、低落性情感疾患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(LAB</w:t>
      </w:r>
      <w:r>
        <w:rPr>
          <w:rFonts w:ascii="微軟正黑體" w:eastAsia="微軟正黑體" w:hAnsi="微軟正黑體" w:cs="Calibri" w:hint="eastAsia"/>
          <w:sz w:val="22"/>
          <w:szCs w:val="22"/>
        </w:rPr>
        <w:t>、影像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特殊量表、</w:t>
      </w:r>
      <w:r>
        <w:rPr>
          <w:rFonts w:ascii="微軟正黑體" w:eastAsia="微軟正黑體" w:hAnsi="微軟正黑體" w:cs="Calibri" w:hint="eastAsia"/>
          <w:sz w:val="22"/>
          <w:szCs w:val="22"/>
        </w:rPr>
        <w:t>score)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預後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外科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11:15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外科概論：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外科營養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電解質與酸鹼平衡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休克與輸液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外科併發症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體溫調節異常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泌尿道異常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(Compartment syndrome)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瀰漫性血管內凝固</w:t>
      </w:r>
      <w:r>
        <w:rPr>
          <w:rFonts w:ascii="微軟正黑體" w:eastAsia="微軟正黑體" w:hAnsi="微軟正黑體" w:cs="Calibri" w:hint="eastAsia"/>
          <w:sz w:val="22"/>
          <w:szCs w:val="22"/>
        </w:rPr>
        <w:t>(DIC)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肺動脈栓塞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外科感染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移植外科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急救外傷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醫學倫理及其他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內視鏡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腹腔鏡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胸腔鏡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昏迷指數和腦死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Glasgow Coma Score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腦死判定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顱內壓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Monro-KeIIie doctrine(</w:t>
      </w:r>
      <w:r>
        <w:rPr>
          <w:rFonts w:ascii="微軟正黑體" w:eastAsia="微軟正黑體" w:hAnsi="微軟正黑體" w:cs="Calibri" w:hint="eastAsia"/>
          <w:sz w:val="22"/>
          <w:szCs w:val="22"/>
        </w:rPr>
        <w:t>孟洛學說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症狀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ICP</w:t>
      </w:r>
      <w:r>
        <w:rPr>
          <w:rFonts w:ascii="微軟正黑體" w:eastAsia="微軟正黑體" w:hAnsi="微軟正黑體" w:cs="Calibri" w:hint="eastAsia"/>
          <w:sz w:val="22"/>
          <w:szCs w:val="22"/>
        </w:rPr>
        <w:t>監測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的處置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水腦症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頭部創傷、顱內出血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來到急診之處理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硬腦膜上出血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(Epidural hematoma, EDH)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硬腦膜下出血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(Subdural hematoma, SDH)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蜘蛛膜下腔出血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(SAH)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顱內動脈瘤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腦內出血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ICH</w:t>
      </w:r>
      <w:hyperlink r:id="rId24" w:anchor="其他科&amp;section-id={3DCF7DF0-1434-4FA1-852D-65472B53D59C}&amp;page-id={B56D53F9-7258-4ACE-B5FE-69BE93677E88}&amp;object-id={848BA213-4733-4180-9CD3-B9117CA895D1}&amp;D7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[NEURO]</w:t>
        </w:r>
      </w:hyperlink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IVH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血管畸形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(Arteriovenous malformation, AVM)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海綿狀血管畸形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(Cavernous malformations)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頸動脈海綿竇廔管</w:t>
      </w:r>
      <w:r>
        <w:rPr>
          <w:rFonts w:ascii="微軟正黑體" w:eastAsia="微軟正黑體" w:hAnsi="微軟正黑體" w:cs="Calibri" w:hint="eastAsia"/>
          <w:sz w:val="22"/>
          <w:szCs w:val="22"/>
        </w:rPr>
        <w:t>(Carotid-cavernous fistula, CCF)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脊椎疾病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椎間盤突出</w:t>
      </w:r>
      <w:r>
        <w:rPr>
          <w:rFonts w:ascii="微軟正黑體" w:eastAsia="微軟正黑體" w:hAnsi="微軟正黑體" w:cs="Calibri" w:hint="eastAsia"/>
          <w:sz w:val="22"/>
          <w:szCs w:val="22"/>
        </w:rPr>
        <w:t>(Herniated Intervertebral Disc, HIVD)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stenosis)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injuries)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椎體損傷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(Vertebrae injury)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頸椎骨</w:t>
      </w:r>
      <w:r>
        <w:rPr>
          <w:rFonts w:ascii="微軟正黑體" w:eastAsia="微軟正黑體" w:hAnsi="微軟正黑體" w:cs="Calibri" w:hint="eastAsia"/>
          <w:sz w:val="22"/>
          <w:szCs w:val="22"/>
        </w:rPr>
        <w:t>折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spine fracture)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(Spondylolisthesis)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脊椎變形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deformity)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脊椎與脊髓腫瘤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(Spine and spinal cord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脊柱裂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bifida)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Spinal cord injury</w:t>
      </w:r>
      <w:hyperlink r:id="rId25" w:anchor="其他科&amp;section-id={3DCF7DF0-1434-4FA1-852D-65472B53D59C}&amp;page-id={B56D53F9-7258-4ACE-B5FE-69BE93677E88}&amp;object-id={7CB0E948-E578-4DA4-9A17-BD790EFBEE01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復健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病理型態分類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星狀細胞瘤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(Astrocytoma)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以寡樹突神經膠瘤</w:t>
      </w:r>
      <w:r>
        <w:rPr>
          <w:rFonts w:ascii="微軟正黑體" w:eastAsia="微軟正黑體" w:hAnsi="微軟正黑體" w:cs="Calibri" w:hint="eastAsia"/>
          <w:sz w:val="22"/>
          <w:szCs w:val="22"/>
        </w:rPr>
        <w:t>(Oligodendroglioma)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室管膜瘤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(Ependymoma)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脈絡叢腫瘤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(Choroid </w:t>
      </w:r>
      <w:r>
        <w:rPr>
          <w:rFonts w:ascii="微軟正黑體" w:eastAsia="微軟正黑體" w:hAnsi="微軟正黑體" w:cs="Calibri" w:hint="eastAsia"/>
          <w:sz w:val="22"/>
          <w:szCs w:val="22"/>
        </w:rPr>
        <w:t>plexus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神經胚母細胞瘤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松果體細胞瘤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(Pineal cell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(Medulloblastoma)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聽神經瘤</w:t>
      </w:r>
      <w:r>
        <w:rPr>
          <w:rFonts w:ascii="微軟正黑體" w:eastAsia="微軟正黑體" w:hAnsi="微軟正黑體" w:cs="Calibri" w:hint="eastAsia"/>
          <w:sz w:val="22"/>
          <w:szCs w:val="22"/>
        </w:rPr>
        <w:t>(Vestibular schwannoma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acoustic neuroma)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(Meningiomas)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(Hemangioblastoma)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顱咽瘤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(Craniopharyngioma)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腦下垂體腫瘤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(Pituitary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tumors, GCT)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表皮樣囊腫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(Epidermoid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大腦假性腫瘤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(Pseudotumor cerebri)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三叉神經痛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顱頸交界處異常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(Craniocervical junction anomalies)=Chiari malformation 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主動脈剝離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血管瘤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冠狀動脈疾病及冠狀動脈繞道手術</w:t>
      </w:r>
      <w:hyperlink r:id="rId26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先天性心臟病</w:t>
      </w:r>
      <w:hyperlink r:id="rId27" w:anchor="兒科&amp;section-id={3DCF7DF0-1434-4FA1-852D-65472B53D59C}&amp;page-id={01FD30C6-BC2B-418A-91C6-41B276505E32}&amp;object-id={660BAA82-0488-437B-9C59-BA749E86985B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兒科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心臟瓣膜疾病</w:t>
      </w:r>
      <w:hyperlink r:id="rId28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29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機械式循環輔助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Circulatory Support, MCS)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心房黏液瘤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心臟移植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胸壁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肋膜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肋膜液</w:t>
      </w:r>
      <w:r>
        <w:rPr>
          <w:rFonts w:ascii="微軟正黑體" w:eastAsia="微軟正黑體" w:hAnsi="微軟正黑體" w:cs="Calibri" w:hint="eastAsia"/>
          <w:sz w:val="22"/>
          <w:szCs w:val="22"/>
        </w:rPr>
        <w:t>(Pleural fluid)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膿胸</w:t>
      </w:r>
      <w:r>
        <w:rPr>
          <w:rFonts w:ascii="微軟正黑體" w:eastAsia="微軟正黑體" w:hAnsi="微軟正黑體" w:cs="Calibri" w:hint="eastAsia"/>
          <w:sz w:val="22"/>
          <w:szCs w:val="22"/>
        </w:rPr>
        <w:t>(Empyema thoracis)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乳糜胸</w:t>
      </w:r>
      <w:r>
        <w:rPr>
          <w:rFonts w:ascii="微軟正黑體" w:eastAsia="微軟正黑體" w:hAnsi="微軟正黑體" w:cs="Calibri" w:hint="eastAsia"/>
          <w:sz w:val="22"/>
          <w:szCs w:val="22"/>
        </w:rPr>
        <w:t>(Chylothorax)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(Pneumothorax)</w:t>
      </w:r>
      <w:r>
        <w:rPr>
          <w:rFonts w:ascii="微軟正黑體" w:eastAsia="微軟正黑體" w:hAnsi="微軟正黑體" w:cs="Calibri" w:hint="eastAsia"/>
          <w:sz w:val="22"/>
          <w:szCs w:val="22"/>
        </w:rPr>
        <w:t>：概論及非創傷性氣胸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惡性間皮瘤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(Mesothelioma)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</w:t>
      </w:r>
      <w:hyperlink r:id="rId30" w:anchor="內科&amp;section-id={3DCF7DF0-1434-4FA1-852D-65472B53D59C}&amp;page-id={51DAA190-9362-490B-ABA5-DD4CE189AFE6}&amp;object-id={F262A015-B539-422C-BDAD-3AB1FC669313}&amp;AF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[CHEST]</w:t>
        </w:r>
      </w:hyperlink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肺功能評估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呼吸機及插管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肺癌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cancer)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單一肺部結節</w:t>
      </w:r>
      <w:r>
        <w:rPr>
          <w:rFonts w:ascii="微軟正黑體" w:eastAsia="微軟正黑體" w:hAnsi="微軟正黑體" w:cs="Calibri" w:hint="eastAsia"/>
          <w:sz w:val="22"/>
          <w:szCs w:val="22"/>
        </w:rPr>
        <w:t>(Solitary pulmonary nodule)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類癌</w:t>
      </w:r>
      <w:r>
        <w:rPr>
          <w:rFonts w:ascii="微軟正黑體" w:eastAsia="微軟正黑體" w:hAnsi="微軟正黑體" w:cs="Calibri" w:hint="eastAsia"/>
          <w:sz w:val="22"/>
          <w:szCs w:val="22"/>
        </w:rPr>
        <w:t>(Atypical carcinoid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abscess)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土壤絲菌症</w:t>
      </w:r>
      <w:r>
        <w:rPr>
          <w:rFonts w:ascii="微軟正黑體" w:eastAsia="微軟正黑體" w:hAnsi="微軟正黑體" w:cs="Calibri" w:hint="eastAsia"/>
          <w:sz w:val="22"/>
          <w:szCs w:val="22"/>
        </w:rPr>
        <w:t>(Nocardiosis)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支氣管擴張症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(Bronchiectasis)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肺結核</w:t>
      </w:r>
      <w:r>
        <w:rPr>
          <w:rFonts w:ascii="微軟正黑體" w:eastAsia="微軟正黑體" w:hAnsi="微軟正黑體" w:cs="Calibri" w:hint="eastAsia"/>
          <w:sz w:val="22"/>
          <w:szCs w:val="22"/>
        </w:rPr>
        <w:t>(Mycobacterial infection)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麴菌症</w:t>
      </w:r>
      <w:r>
        <w:rPr>
          <w:rFonts w:ascii="微軟正黑體" w:eastAsia="微軟正黑體" w:hAnsi="微軟正黑體" w:cs="Calibri" w:hint="eastAsia"/>
          <w:sz w:val="22"/>
          <w:szCs w:val="22"/>
        </w:rPr>
        <w:t>(Aspergillosis)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游離肺</w:t>
      </w:r>
      <w:r>
        <w:rPr>
          <w:rFonts w:ascii="微軟正黑體" w:eastAsia="微軟正黑體" w:hAnsi="微軟正黑體" w:cs="Calibri" w:hint="eastAsia"/>
          <w:sz w:val="22"/>
          <w:szCs w:val="22"/>
        </w:rPr>
        <w:t>(Sequestration)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(Emphysema)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間質性肺病</w:t>
      </w:r>
      <w:r>
        <w:rPr>
          <w:rFonts w:ascii="微軟正黑體" w:eastAsia="微軟正黑體" w:hAnsi="微軟正黑體" w:cs="Calibri" w:hint="eastAsia"/>
          <w:sz w:val="22"/>
          <w:szCs w:val="22"/>
        </w:rPr>
        <w:t>(Diffuse lung disease)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脂肪栓塞症</w:t>
      </w:r>
      <w:r>
        <w:rPr>
          <w:rFonts w:ascii="微軟正黑體" w:eastAsia="微軟正黑體" w:hAnsi="微軟正黑體" w:cs="Calibri" w:hint="eastAsia"/>
          <w:sz w:val="22"/>
          <w:szCs w:val="22"/>
        </w:rPr>
        <w:t>(Fat emboli syndrome, FES)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embolism)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arteriovenous malformation)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急性呼吸窘迫症群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respiratory distress syndrome, ARDS)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大量咳血</w:t>
      </w:r>
      <w:r>
        <w:rPr>
          <w:rFonts w:ascii="微軟正黑體" w:eastAsia="微軟正黑體" w:hAnsi="微軟正黑體" w:cs="Calibri" w:hint="eastAsia"/>
          <w:sz w:val="22"/>
          <w:szCs w:val="22"/>
        </w:rPr>
        <w:t>(Massive hemoptysis)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縱膈腔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縱隔腔感染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縱隔腔腫廇</w:t>
      </w:r>
      <w:r>
        <w:rPr>
          <w:rFonts w:ascii="微軟正黑體" w:eastAsia="微軟正黑體" w:hAnsi="微軟正黑體" w:cs="Calibri" w:hint="eastAsia"/>
          <w:sz w:val="22"/>
          <w:szCs w:val="22"/>
        </w:rPr>
        <w:t>(Mediastinal tumor)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(Neurogenic tumor)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cyst)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(Thyroid tumor)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生殖細胞瘤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tumor)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胸腺瘤</w:t>
      </w:r>
      <w:r>
        <w:rPr>
          <w:rFonts w:ascii="微軟正黑體" w:eastAsia="微軟正黑體" w:hAnsi="微軟正黑體" w:cs="Calibri" w:hint="eastAsia"/>
          <w:sz w:val="22"/>
          <w:szCs w:val="22"/>
        </w:rPr>
        <w:t>(Thymoma)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食道</w:t>
      </w:r>
      <w:hyperlink r:id="rId31" w:anchor="內科&amp;section-id={3DCF7DF0-1434-4FA1-852D-65472B53D59C}&amp;page-id={51DAA190-9362-490B-ABA5-DD4CE189AFE6}&amp;object-id={9DFA80A7-2A35-4716-B409-AB56BFA456CF}&amp;C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[GI]</w:t>
        </w:r>
      </w:hyperlink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咽食道憩室、贊克氏憩室</w:t>
      </w:r>
      <w:r>
        <w:rPr>
          <w:rFonts w:ascii="微軟正黑體" w:eastAsia="微軟正黑體" w:hAnsi="微軟正黑體" w:cs="Calibri" w:hint="eastAsia"/>
          <w:sz w:val="22"/>
          <w:szCs w:val="22"/>
        </w:rPr>
        <w:t>(Pharyngoesophageal diverticulum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Zenker diverticulum)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食道閉鎖和氣管食道瘻管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at</w:t>
      </w:r>
      <w:r>
        <w:rPr>
          <w:rFonts w:ascii="微軟正黑體" w:eastAsia="微軟正黑體" w:hAnsi="微軟正黑體" w:cs="Calibri" w:hint="eastAsia"/>
          <w:sz w:val="22"/>
          <w:szCs w:val="22"/>
        </w:rPr>
        <w:t>resia and tracheoesophageal fistula)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食道失弛緩症</w:t>
      </w:r>
      <w:r>
        <w:rPr>
          <w:rFonts w:ascii="微軟正黑體" w:eastAsia="微軟正黑體" w:hAnsi="微軟正黑體" w:cs="Calibri" w:hint="eastAsia"/>
          <w:sz w:val="22"/>
          <w:szCs w:val="22"/>
        </w:rPr>
        <w:t>(Achalasia)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胃食道逆流疾病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(Gastroesophageal reflux disease, GERD)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巴瑞特氏食道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(Barrett's esophagus)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普文二氏綜合症、缺鐵性咽下吞嚥困難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(Plummer-Vinson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Paterson-Brown-Kelly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Sideropenic dysphagia)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腐蝕性傷害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(Caustic burn)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食道破裂穿孔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perforation)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馬魏氏症候群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(Mallory-Weiss syndrome)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食道異物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foreign body)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食道潰痬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erosion)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氣管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氣管造瘻</w:t>
      </w:r>
      <w:r>
        <w:rPr>
          <w:rFonts w:ascii="微軟正黑體" w:eastAsia="微軟正黑體" w:hAnsi="微軟正黑體" w:cs="Calibri" w:hint="eastAsia"/>
          <w:sz w:val="22"/>
          <w:szCs w:val="22"/>
        </w:rPr>
        <w:t>(Tracheostomy)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氣管癌症</w:t>
      </w:r>
      <w:r>
        <w:rPr>
          <w:rFonts w:ascii="微軟正黑體" w:eastAsia="微軟正黑體" w:hAnsi="微軟正黑體" w:cs="Calibri" w:hint="eastAsia"/>
          <w:sz w:val="22"/>
          <w:szCs w:val="22"/>
        </w:rPr>
        <w:t>(Tracheal tumors)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GS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內分泌外科：</w:t>
      </w:r>
      <w:hyperlink r:id="rId32" w:anchor="內科&amp;section-id={3DCF7DF0-1434-4FA1-852D-65472B53D59C}&amp;page-id={51DAA190-9362-490B-ABA5-DD4CE189AFE6}&amp;object-id={4123B16F-F333-46AA-B8B6-B746F42701F6}&amp;26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[META]</w:t>
        </w:r>
      </w:hyperlink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胰島細胞瘤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多發性內分泌腫瘤症群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(MEN)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胃外科：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解剖構造與生理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消化性潰瘍</w:t>
      </w:r>
      <w:hyperlink r:id="rId33" w:anchor="內科&amp;section-id={3DCF7DF0-1434-4FA1-852D-65472B53D59C}&amp;page-id={51DAA190-9362-490B-ABA5-DD4CE189AFE6}&amp;object-id={9DFA80A7-2A35-4716-B409-AB56BFA456CF}&amp;C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[GI]</w:t>
        </w:r>
      </w:hyperlink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</w:t>
      </w:r>
      <w:hyperlink r:id="rId34" w:anchor="內科&amp;section-id={3DCF7DF0-1434-4FA1-852D-65472B53D59C}&amp;page-id={51DAA190-9362-490B-ABA5-DD4CE189AFE6}&amp;object-id={3779B2A2-21BB-4520-AC65-7FBF64783D73}&amp;DC&amp;base-path=https://d.docs.live.net/56ce32fba64785ca/文件/國考中文醫學知識網站架設計畫/新的節%201.one" w:history="1">
        <w:r>
          <w:rPr>
            <w:rStyle w:val="a3"/>
            <w:rFonts w:ascii="Calibri" w:hAnsi="Calibri" w:cs="Calibri"/>
            <w:sz w:val="22"/>
            <w:szCs w:val="22"/>
          </w:rPr>
          <w:t>[ONCO]</w:t>
        </w:r>
      </w:hyperlink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小腸外科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腸阻塞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致病機轉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理學檢查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影像診斷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腸扭結</w:t>
      </w:r>
    </w:p>
    <w:p w:rsidR="00000000" w:rsidRDefault="00CF227B">
      <w:pPr>
        <w:numPr>
          <w:ilvl w:val="5"/>
          <w:numId w:val="26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乙狀結腸扭結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(Sigmoid volvulus)</w:t>
      </w:r>
    </w:p>
    <w:p w:rsidR="00000000" w:rsidRDefault="00CF227B">
      <w:pPr>
        <w:numPr>
          <w:ilvl w:val="5"/>
          <w:numId w:val="26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(Cecal volvulus)</w:t>
      </w:r>
    </w:p>
    <w:p w:rsidR="00000000" w:rsidRDefault="00CF227B">
      <w:pPr>
        <w:numPr>
          <w:ilvl w:val="5"/>
          <w:numId w:val="26"/>
        </w:numPr>
        <w:ind w:left="31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橫結腸扭結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(Transverse volvulus)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小腸腫瘤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肝外科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解剖組織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肝膿瘍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良性肝腫瘤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惡性肝腫瘤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膽道外科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解剖生理簡介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膽結石與其併發症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急性非結石性膽囊炎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膽道囊腫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膽管癌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胰臟外科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急性胰臟炎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慢性胰臟炎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良性胰腫瘤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胰臟癌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乳房外科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良性乳房疾病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乳房檢查篩檢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身體理學檢查之異常表現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乳房超音波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乳房攝影</w:t>
      </w:r>
      <w:r>
        <w:rPr>
          <w:rFonts w:ascii="微軟正黑體" w:eastAsia="微軟正黑體" w:hAnsi="微軟正黑體" w:cs="Calibri" w:hint="eastAsia"/>
          <w:sz w:val="22"/>
          <w:szCs w:val="22"/>
        </w:rPr>
        <w:t>(Mammography)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BI-RADS</w:t>
      </w: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乳房病理檢驗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乳癌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CRS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解剖及生理學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大腸解剖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大腸生理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肛管</w:t>
      </w:r>
      <w:r>
        <w:rPr>
          <w:rFonts w:ascii="微軟正黑體" w:eastAsia="微軟正黑體" w:hAnsi="微軟正黑體" w:cs="Calibri" w:hint="eastAsia"/>
          <w:sz w:val="22"/>
          <w:szCs w:val="22"/>
        </w:rPr>
        <w:t>(Anal canal)</w:t>
      </w:r>
      <w:r>
        <w:rPr>
          <w:rFonts w:ascii="微軟正黑體" w:eastAsia="微軟正黑體" w:hAnsi="微軟正黑體" w:cs="Calibri" w:hint="eastAsia"/>
          <w:sz w:val="22"/>
          <w:szCs w:val="22"/>
        </w:rPr>
        <w:t>解剖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肛管生理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大腸憩室疾病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特徵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憩室出血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憩室炎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梅克爾憩室症</w:t>
      </w:r>
      <w:hyperlink r:id="rId35" w:anchor="兒科&amp;section-id={3DCF7DF0-1434-4FA1-852D-65472B53D59C}&amp;page-id={01FD30C6-BC2B-418A-91C6-41B276505E32}&amp;object-id={77C65937-11D5-491E-B911-3D53706E8663}&amp;20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兒外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]</w:t>
        </w:r>
      </w:hyperlink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偽結腸阻塞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後天性血管異常及下消化道出血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大量下消化道出血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缺血性腸炎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(Ischemic colitis)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輻射性直腸結腸炎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(Radiation proctocolitis)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發炎性腸炎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息肉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結腸直腸癌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偵測</w:t>
      </w:r>
      <w:r>
        <w:rPr>
          <w:rFonts w:ascii="微軟正黑體" w:eastAsia="微軟正黑體" w:hAnsi="微軟正黑體" w:cs="Calibri" w:hint="eastAsia"/>
          <w:sz w:val="22"/>
          <w:szCs w:val="22"/>
        </w:rPr>
        <w:t>(Detection)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大腸直腸癌分期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大腸癌處置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直腸癌處置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大腸直腸癌分期治療準則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其它大腸直腸癌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大腸直腸癌的預防和篩檢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肛門疾病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痔瘡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肛裂</w:t>
      </w:r>
      <w:r>
        <w:rPr>
          <w:rFonts w:ascii="微軟正黑體" w:eastAsia="微軟正黑體" w:hAnsi="微軟正黑體" w:cs="Calibri" w:hint="eastAsia"/>
          <w:sz w:val="22"/>
          <w:szCs w:val="22"/>
        </w:rPr>
        <w:t>(Anal fissure)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肛門膿瘍及瘻管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闌尾炎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大腸鏡併發症及其他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PLASTY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傷口治療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皮膚移植手術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皮瓣手術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燒燙傷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唇顎裂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併指畸形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醫學美容及其他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URO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尿路動力學與下泌尿道功能異常</w:t>
      </w:r>
      <w:hyperlink r:id="rId36" w:anchor="婦產科&amp;section-id={3DCF7DF0-1434-4FA1-852D-65472B53D59C}&amp;page-id={D4B35E00-9F38-455C-924A-B265D4DDA7FB}&amp;object-id={2AC38184-D25A-4B53-8ACC-4F27F2060547}&amp;1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婦女泌尿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尿路動力學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下泌尿道功能異常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排尿困難、尿失禁、神經異常膀胱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腎臟疾病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腎臟囊腫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腎臟外傷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腎欌感染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腎臟移植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泌尿道、外生殖器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下泌尿道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構造異常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外傷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感染症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外生殖器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構造異常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000000" w:rsidRDefault="00CF227B">
      <w:pPr>
        <w:numPr>
          <w:ilvl w:val="4"/>
          <w:numId w:val="26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外傷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攝護腺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攝護腺感染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良性攝護腺增生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結石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泌尿道細菌感染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男性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男性性功能障礙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男性不孕症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腎上腺</w:t>
      </w:r>
      <w:hyperlink r:id="rId37" w:anchor="內科&amp;section-id={3DCF7DF0-1434-4FA1-852D-65472B53D59C}&amp;page-id={51DAA190-9362-490B-ABA5-DD4CE189AFE6}&amp;object-id={4123B16F-F333-46AA-B8B6-B746F42701F6}&amp;26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[Meta]</w:t>
        </w:r>
      </w:hyperlink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皮質疾病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髓質疾病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癌症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泌尿上皮細胞癌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外生殖器腫瘤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攝護腺癌</w:t>
      </w:r>
    </w:p>
    <w:p w:rsidR="00000000" w:rsidRDefault="00CF227B">
      <w:pPr>
        <w:numPr>
          <w:ilvl w:val="1"/>
          <w:numId w:val="26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ORTHO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足踝關節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踝關節骨折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跟骨骨折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阿基里斯腱撕裂傷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膝關節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前十字韌帶傷害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後十字韌帶傷害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半月板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復位與固定</w:t>
      </w:r>
      <w:r>
        <w:rPr>
          <w:rFonts w:ascii="微軟正黑體" w:eastAsia="微軟正黑體" w:hAnsi="微軟正黑體" w:cs="Calibri" w:hint="eastAsia"/>
          <w:sz w:val="22"/>
          <w:szCs w:val="22"/>
        </w:rPr>
        <w:t>(Reduction and fixation)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開放性骨折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(Open fracture)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股骨幹骨折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(Femoral shaft fracture)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小腿骨折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(Tibial-fibula fracture)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骨盆與髖部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股骨頸骨折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(Femoral neck </w:t>
      </w:r>
      <w:r>
        <w:rPr>
          <w:rFonts w:ascii="微軟正黑體" w:eastAsia="微軟正黑體" w:hAnsi="微軟正黑體" w:cs="Calibri" w:hint="eastAsia"/>
          <w:sz w:val="22"/>
          <w:szCs w:val="22"/>
        </w:rPr>
        <w:t>fracture)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轉子間骨折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(Intertrochanteric fracture)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骨盆骨折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(Pelvic fracture)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股骨頭壞死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(Osteonecrosis of femoral head, ONFH)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上臂與前臂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肩關節脫位</w:t>
      </w:r>
      <w:r>
        <w:rPr>
          <w:rFonts w:ascii="微軟正黑體" w:eastAsia="微軟正黑體" w:hAnsi="微軟正黑體" w:cs="Calibri" w:hint="eastAsia"/>
          <w:sz w:val="22"/>
          <w:szCs w:val="22"/>
        </w:rPr>
        <w:t>(Shoulder dislocation)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肩峰鎖骨關節傷害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(Acromioclavicular injury)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臂神經叢</w:t>
      </w:r>
      <w:r>
        <w:rPr>
          <w:rFonts w:ascii="微軟正黑體" w:eastAsia="微軟正黑體" w:hAnsi="微軟正黑體" w:cs="Calibri" w:hint="eastAsia"/>
          <w:sz w:val="22"/>
          <w:szCs w:val="22"/>
        </w:rPr>
        <w:t>(Brachial plexus)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旋轉肌群受傷</w:t>
      </w:r>
      <w:r>
        <w:rPr>
          <w:rFonts w:ascii="微軟正黑體" w:eastAsia="微軟正黑體" w:hAnsi="微軟正黑體" w:cs="Calibri" w:hint="eastAsia"/>
          <w:sz w:val="22"/>
          <w:szCs w:val="22"/>
        </w:rPr>
        <w:t>(Rotator cuff injury)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肱骨上髁骨折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(Supracondylar fractur</w:t>
      </w:r>
      <w:r>
        <w:rPr>
          <w:rFonts w:ascii="微軟正黑體" w:eastAsia="微軟正黑體" w:hAnsi="微軟正黑體" w:cs="Calibri" w:hint="eastAsia"/>
          <w:sz w:val="22"/>
          <w:szCs w:val="22"/>
        </w:rPr>
        <w:t>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肱骨上髁炎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(Epicondylitis)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手肘脫位</w:t>
      </w:r>
      <w:r>
        <w:rPr>
          <w:rFonts w:ascii="微軟正黑體" w:eastAsia="微軟正黑體" w:hAnsi="微軟正黑體" w:cs="Calibri" w:hint="eastAsia"/>
          <w:sz w:val="22"/>
          <w:szCs w:val="22"/>
        </w:rPr>
        <w:t>(Elbow dislocation)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遠端橈骨骨折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(Distal radius fracture)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手部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腕隧道症候群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舟狀骨骨折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(Scaphoid fracture)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半月狀骨缺血性壞死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(Lunate bone AVN ; Kienböck disease)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伸肌肌腱傷害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deQuervain's disease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板機指</w:t>
      </w:r>
      <w:r>
        <w:rPr>
          <w:rFonts w:ascii="微軟正黑體" w:eastAsia="微軟正黑體" w:hAnsi="微軟正黑體" w:cs="Calibri" w:hint="eastAsia"/>
          <w:sz w:val="22"/>
          <w:szCs w:val="22"/>
        </w:rPr>
        <w:t>(Trigger finger)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骨腫瘤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骨性骨腫瘤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(Osseous bone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軟骨性骨瘤</w:t>
      </w:r>
      <w:r>
        <w:rPr>
          <w:rFonts w:ascii="微軟正黑體" w:eastAsia="微軟正黑體" w:hAnsi="微軟正黑體" w:cs="Calibri" w:hint="eastAsia"/>
          <w:sz w:val="22"/>
          <w:szCs w:val="22"/>
        </w:rPr>
        <w:t>(Car</w:t>
      </w:r>
      <w:r>
        <w:rPr>
          <w:rFonts w:ascii="微軟正黑體" w:eastAsia="微軟正黑體" w:hAnsi="微軟正黑體" w:cs="Calibri" w:hint="eastAsia"/>
          <w:sz w:val="22"/>
          <w:szCs w:val="22"/>
        </w:rPr>
        <w:t>tilaginous bone tumor)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組織性骨瘤</w:t>
      </w:r>
      <w:r>
        <w:rPr>
          <w:rFonts w:ascii="微軟正黑體" w:eastAsia="微軟正黑體" w:hAnsi="微軟正黑體" w:cs="Calibri" w:hint="eastAsia"/>
          <w:sz w:val="22"/>
          <w:szCs w:val="22"/>
        </w:rPr>
        <w:t>(Fibrous and histiocytic bone tumor)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小兒骨科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Congenital radioulnar synostosts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股骨生長板滑脫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(Slipped capital femoral epiphysis, SCFE)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(Cerebral palsy, CP)</w:t>
      </w:r>
      <w:r>
        <w:rPr>
          <w:rFonts w:ascii="微軟正黑體" w:eastAsia="微軟正黑體" w:hAnsi="微軟正黑體" w:cs="Calibri" w:hint="eastAsia"/>
          <w:sz w:val="22"/>
          <w:szCs w:val="22"/>
        </w:rPr>
        <w:t>與相關骨疾病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髖關節發育不良</w:t>
      </w:r>
      <w:r>
        <w:rPr>
          <w:rFonts w:ascii="微軟正黑體" w:eastAsia="微軟正黑體" w:hAnsi="微軟正黑體" w:cs="Calibri" w:hint="eastAsia"/>
          <w:sz w:val="22"/>
          <w:szCs w:val="22"/>
        </w:rPr>
        <w:t>(Developmental dysplasia Of hip, DDH)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小兒股骨頭缺血性壞死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(Legg-Calve-Perthe</w:t>
      </w:r>
      <w:r>
        <w:rPr>
          <w:rFonts w:ascii="微軟正黑體" w:eastAsia="微軟正黑體" w:hAnsi="微軟正黑體" w:cs="Calibri" w:hint="eastAsia"/>
          <w:sz w:val="22"/>
          <w:szCs w:val="22"/>
        </w:rPr>
        <w:t>s disease, LCPD)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內科性骨疾病及其他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骨科疾病的實驗數值變化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關節炎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(Compartment syndrome)</w:t>
      </w:r>
    </w:p>
    <w:p w:rsidR="00000000" w:rsidRDefault="00CF227B">
      <w:pPr>
        <w:numPr>
          <w:ilvl w:val="2"/>
          <w:numId w:val="26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骨科圖表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骨性骨腫瘤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軟骨性骨腫瘤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組織性骨腫瘤</w:t>
      </w:r>
    </w:p>
    <w:p w:rsidR="00000000" w:rsidRDefault="00CF227B">
      <w:pPr>
        <w:numPr>
          <w:ilvl w:val="3"/>
          <w:numId w:val="26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 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Unicameral(Simple) bone cyst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Aneurysym bone cyst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Chordoma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兒科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11:42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27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兒外：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體液、電解質及營養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頸部腫塊</w:t>
      </w:r>
      <w:hyperlink r:id="rId38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[CS]</w:t>
        </w:r>
      </w:hyperlink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腮裂遺跡</w:t>
      </w:r>
      <w:r>
        <w:rPr>
          <w:rFonts w:ascii="微軟正黑體" w:eastAsia="微軟正黑體" w:hAnsi="微軟正黑體" w:cs="Calibri" w:hint="eastAsia"/>
          <w:sz w:val="22"/>
          <w:szCs w:val="22"/>
        </w:rPr>
        <w:t>(Branchial cleft remnants)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duct cyst)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淋巴管瘤、囊狀水瘤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(Lymphangioma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Cystichygroma)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斜頸症</w:t>
      </w:r>
      <w:r>
        <w:rPr>
          <w:rFonts w:ascii="微軟正黑體" w:eastAsia="微軟正黑體" w:hAnsi="微軟正黑體" w:cs="Calibri" w:hint="eastAsia"/>
          <w:sz w:val="22"/>
          <w:szCs w:val="22"/>
        </w:rPr>
        <w:t>(Torticollis)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淋巴結腫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(Lymphadenopathy)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胸腔及縱隔腔</w:t>
      </w:r>
      <w:hyperlink r:id="rId39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[CS]</w:t>
        </w:r>
      </w:hyperlink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先天橫隔疝氣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diaphragmatic hernia, CDH)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先天肺部呼吸道畸形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pulmonary airway m</w:t>
      </w:r>
      <w:r>
        <w:rPr>
          <w:rFonts w:ascii="微軟正黑體" w:eastAsia="微軟正黑體" w:hAnsi="微軟正黑體" w:cs="Calibri" w:hint="eastAsia"/>
          <w:sz w:val="22"/>
          <w:szCs w:val="22"/>
        </w:rPr>
        <w:t>alformation)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食道閉鎖和氣管食道瘻管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atresia &amp; Tracheoesophageal fistula)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腸胃道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肥厚性幽門狹窄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pyloric stenosis, HPS)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囊性纖維化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>(Cystic fibrosis, CF)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(Meconium syndromes)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(Intestinal atresia)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轉位異常中腸扭結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(Malrotation &amp; Midgut volvulus)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壞死性昜炎</w:t>
      </w:r>
      <w:r>
        <w:rPr>
          <w:rFonts w:ascii="微軟正黑體" w:eastAsia="微軟正黑體" w:hAnsi="微軟正黑體" w:cs="Calibri" w:hint="eastAsia"/>
          <w:sz w:val="22"/>
          <w:szCs w:val="22"/>
        </w:rPr>
        <w:t>(Necrotizing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enterocolitis, NEC)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腸套疊</w:t>
      </w:r>
      <w:r>
        <w:rPr>
          <w:rFonts w:ascii="微軟正黑體" w:eastAsia="微軟正黑體" w:hAnsi="微軟正黑體" w:cs="Calibri" w:hint="eastAsia"/>
          <w:sz w:val="22"/>
          <w:szCs w:val="22"/>
        </w:rPr>
        <w:t>(Intussusception)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(Appendicitis)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先大性巨結腸症</w:t>
      </w:r>
      <w:r>
        <w:rPr>
          <w:rFonts w:ascii="微軟正黑體" w:eastAsia="微軟正黑體" w:hAnsi="微軟正黑體" w:cs="Calibri" w:hint="eastAsia"/>
          <w:sz w:val="22"/>
          <w:szCs w:val="22"/>
        </w:rPr>
        <w:t>(Hirschsprungdisease)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</w:t>
      </w:r>
      <w:r>
        <w:rPr>
          <w:rFonts w:ascii="微軟正黑體" w:eastAsia="微軟正黑體" w:hAnsi="微軟正黑體" w:cs="Calibri" w:hint="eastAsia"/>
          <w:sz w:val="22"/>
          <w:szCs w:val="22"/>
        </w:rPr>
        <w:t>(Meckel's diverticulum)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(Imperforateanus)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肝膽道疾病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不明原因新生兒肝炎</w:t>
      </w:r>
      <w:r>
        <w:rPr>
          <w:rFonts w:ascii="微軟正黑體" w:eastAsia="微軟正黑體" w:hAnsi="微軟正黑體" w:cs="Calibri" w:hint="eastAsia"/>
          <w:sz w:val="22"/>
          <w:szCs w:val="22"/>
        </w:rPr>
        <w:t>(Idiopathic neonatal hepatitis)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(Biliary atresia)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(Choledochal cyst)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先天腹壁異常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臍膨出</w:t>
      </w:r>
      <w:r>
        <w:rPr>
          <w:rFonts w:ascii="微軟正黑體" w:eastAsia="微軟正黑體" w:hAnsi="微軟正黑體" w:cs="Calibri" w:hint="eastAsia"/>
          <w:sz w:val="22"/>
          <w:szCs w:val="22"/>
        </w:rPr>
        <w:t>(Omphalocele)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腹裂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(Gastroschisis)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皺梅腹症候群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(Prune-belly syndrome)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腹股溝疝氣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(Inguinal hernia, IH)</w:t>
      </w:r>
      <w:r>
        <w:rPr>
          <w:rFonts w:ascii="微軟正黑體" w:eastAsia="微軟正黑體" w:hAnsi="微軟正黑體" w:cs="Calibri" w:hint="eastAsia"/>
          <w:sz w:val="22"/>
          <w:szCs w:val="22"/>
        </w:rPr>
        <w:t>及陰囊水腫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(Hydrocele)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生殖泌尿道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隱睪症</w:t>
      </w:r>
      <w:r>
        <w:rPr>
          <w:rFonts w:ascii="微軟正黑體" w:eastAsia="微軟正黑體" w:hAnsi="微軟正黑體" w:cs="Calibri" w:hint="eastAsia"/>
          <w:sz w:val="22"/>
          <w:szCs w:val="22"/>
        </w:rPr>
        <w:t>(Cryptorchidism, undescended testis, UDT)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可縮回的睾丸</w:t>
      </w:r>
      <w:r>
        <w:rPr>
          <w:rFonts w:ascii="微軟正黑體" w:eastAsia="微軟正黑體" w:hAnsi="微軟正黑體" w:cs="Calibri" w:hint="eastAsia"/>
          <w:sz w:val="22"/>
          <w:szCs w:val="22"/>
        </w:rPr>
        <w:t>(Retractiletes)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睾丸扭轉</w:t>
      </w:r>
      <w:r>
        <w:rPr>
          <w:rFonts w:ascii="微軟正黑體" w:eastAsia="微軟正黑體" w:hAnsi="微軟正黑體" w:cs="Calibri" w:hint="eastAsia"/>
          <w:sz w:val="22"/>
          <w:szCs w:val="22"/>
        </w:rPr>
        <w:t>(Testicular torsion)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尿道下裂</w:t>
      </w:r>
      <w:r>
        <w:rPr>
          <w:rFonts w:ascii="微軟正黑體" w:eastAsia="微軟正黑體" w:hAnsi="微軟正黑體" w:cs="Calibri" w:hint="eastAsia"/>
          <w:sz w:val="22"/>
          <w:szCs w:val="22"/>
        </w:rPr>
        <w:t>(Hypospadias)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惡性腫瘤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肝臟腫瘤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Neuroblastoma, NBL)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橫紋肌肉瘤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(Rhabdomyosarcoma, RMS)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血管性疾病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嬰兒血管廇</w:t>
      </w:r>
      <w:r>
        <w:rPr>
          <w:rFonts w:ascii="微軟正黑體" w:eastAsia="微軟正黑體" w:hAnsi="微軟正黑體" w:cs="Calibri" w:hint="eastAsia"/>
          <w:sz w:val="22"/>
          <w:szCs w:val="22"/>
        </w:rPr>
        <w:t>(Infantile hemangiomas, IHs)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腦及神經疾病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顱縫早閉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(Craniosynostosis)</w:t>
      </w:r>
    </w:p>
    <w:p w:rsidR="00000000" w:rsidRDefault="00CF227B">
      <w:pPr>
        <w:numPr>
          <w:ilvl w:val="1"/>
          <w:numId w:val="27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兒內：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兒科基礎、兒童發展、疫苗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心臟肺部血管系統</w:t>
      </w:r>
      <w:hyperlink r:id="rId40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發紺型先大性心欌病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後天性心臟疾病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(Acquired Heart Disease)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消化系統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Pain)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  <w:r>
        <w:rPr>
          <w:rFonts w:ascii="微軟正黑體" w:eastAsia="微軟正黑體" w:hAnsi="微軟正黑體" w:cs="Calibri" w:hint="eastAsia"/>
          <w:sz w:val="22"/>
          <w:szCs w:val="22"/>
        </w:rPr>
        <w:t>(Diarrhea)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囗腔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Cavity)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(Esophagus)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胃與腸道</w:t>
      </w:r>
      <w:r>
        <w:rPr>
          <w:rFonts w:ascii="微軟正黑體" w:eastAsia="微軟正黑體" w:hAnsi="微軟正黑體" w:cs="Calibri" w:hint="eastAsia"/>
          <w:sz w:val="22"/>
          <w:szCs w:val="22"/>
        </w:rPr>
        <w:t>(Stomach and Intestines)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肝膽疾病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Wall Defect)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小兒腎臟學疾病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兒童泌尿道疾病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與血尿有關的腎臟疾病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腎絲球腎炎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(Glomerulonephritis)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腎病症候群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(Ne</w:t>
      </w:r>
      <w:r>
        <w:rPr>
          <w:rFonts w:ascii="微軟正黑體" w:eastAsia="微軟正黑體" w:hAnsi="微軟正黑體" w:cs="Calibri" w:hint="eastAsia"/>
          <w:sz w:val="22"/>
          <w:szCs w:val="22"/>
        </w:rPr>
        <w:t>phrotic Syndrome)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腎衰竭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腎小管酸中毒</w:t>
      </w:r>
      <w:r>
        <w:rPr>
          <w:rFonts w:ascii="微軟正黑體" w:eastAsia="微軟正黑體" w:hAnsi="微軟正黑體" w:cs="Calibri" w:hint="eastAsia"/>
          <w:sz w:val="22"/>
          <w:szCs w:val="22"/>
        </w:rPr>
        <w:t>(Renal Tubular Acidosis, RTA)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(Inherited Tubular Transport Abnormalities)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感染科學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神經系統性疾病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神經皮膚症候群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神經肌肉疾病</w:t>
      </w:r>
    </w:p>
    <w:p w:rsidR="00000000" w:rsidRDefault="00CF227B">
      <w:pPr>
        <w:numPr>
          <w:ilvl w:val="4"/>
          <w:numId w:val="27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運動神經元傳導性疾病</w:t>
      </w:r>
    </w:p>
    <w:p w:rsidR="00000000" w:rsidRDefault="00CF227B">
      <w:pPr>
        <w:numPr>
          <w:ilvl w:val="4"/>
          <w:numId w:val="27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肌肉失養症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其它的神經肌肉疾病</w:t>
      </w:r>
    </w:p>
    <w:p w:rsidR="00000000" w:rsidRDefault="00CF227B">
      <w:pPr>
        <w:numPr>
          <w:ilvl w:val="4"/>
          <w:numId w:val="27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</w:p>
    <w:p w:rsidR="00000000" w:rsidRDefault="00CF227B">
      <w:pPr>
        <w:numPr>
          <w:ilvl w:val="4"/>
          <w:numId w:val="27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Bell palsy</w:t>
      </w:r>
    </w:p>
    <w:p w:rsidR="00000000" w:rsidRDefault="00CF227B">
      <w:pPr>
        <w:numPr>
          <w:ilvl w:val="4"/>
          <w:numId w:val="27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(CP)</w:t>
      </w:r>
    </w:p>
    <w:p w:rsidR="00000000" w:rsidRDefault="00CF227B">
      <w:pPr>
        <w:numPr>
          <w:ilvl w:val="4"/>
          <w:numId w:val="27"/>
        </w:numPr>
        <w:ind w:left="262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感覺神經病變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神經行為疾病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癲癇發作、熱痙攣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神經發展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內分泌疾病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佝僂症</w:t>
      </w:r>
      <w:r>
        <w:rPr>
          <w:rFonts w:ascii="微軟正黑體" w:eastAsia="微軟正黑體" w:hAnsi="微軟正黑體" w:cs="Calibri" w:hint="eastAsia"/>
          <w:sz w:val="22"/>
          <w:szCs w:val="22"/>
        </w:rPr>
        <w:t>(Rickets)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腎上腺一先天性腎上腺增生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兒童糖尿病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性早熟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(Pubertal Development)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身材矮小</w:t>
      </w:r>
      <w:r>
        <w:rPr>
          <w:rFonts w:ascii="微軟正黑體" w:eastAsia="微軟正黑體" w:hAnsi="微軟正黑體" w:cs="Calibri" w:hint="eastAsia"/>
          <w:sz w:val="22"/>
          <w:szCs w:val="22"/>
        </w:rPr>
        <w:t>(Short Stature)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兒童過敏免疫風濕疾病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(Allergies)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免疫缺乏症</w:t>
      </w:r>
      <w:r>
        <w:rPr>
          <w:rFonts w:ascii="微軟正黑體" w:eastAsia="微軟正黑體" w:hAnsi="微軟正黑體" w:cs="Calibri" w:hint="eastAsia"/>
          <w:sz w:val="22"/>
          <w:szCs w:val="22"/>
        </w:rPr>
        <w:t>(Immunodeficiency)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(Rheumatology)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血液學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貧血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血紅素疾病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血小板疾病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凝血功能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全血球低下症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腫瘤學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(ALL)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(AML)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兒童腦瘤</w:t>
      </w:r>
      <w:r>
        <w:rPr>
          <w:rFonts w:ascii="微軟正黑體" w:eastAsia="微軟正黑體" w:hAnsi="微軟正黑體" w:cs="Calibri" w:hint="eastAsia"/>
          <w:sz w:val="22"/>
          <w:szCs w:val="22"/>
        </w:rPr>
        <w:t>(Pediatric Brain Tumor)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威爾姆氏腫瘤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(Wilms </w:t>
      </w:r>
      <w:r>
        <w:rPr>
          <w:rFonts w:ascii="微軟正黑體" w:eastAsia="微軟正黑體" w:hAnsi="微軟正黑體" w:cs="Calibri" w:hint="eastAsia"/>
          <w:sz w:val="22"/>
          <w:szCs w:val="22"/>
        </w:rPr>
        <w:t>Tumor)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(Neurobiastoma, NB)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(Hepatoblastoma)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(Retinoblastoma)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(Osteosarcoma)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</w:t>
      </w:r>
      <w:r>
        <w:rPr>
          <w:rFonts w:ascii="微軟正黑體" w:eastAsia="微軟正黑體" w:hAnsi="微軟正黑體" w:cs="Calibri" w:hint="eastAsia"/>
          <w:sz w:val="22"/>
          <w:szCs w:val="22"/>
        </w:rPr>
        <w:t>氏肉瘤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(EwingSarcoma)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遺傳學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先天性代謝性疾病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染色體異常疾病</w:t>
      </w:r>
    </w:p>
    <w:p w:rsidR="00000000" w:rsidRDefault="00CF227B">
      <w:pPr>
        <w:numPr>
          <w:ilvl w:val="2"/>
          <w:numId w:val="27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新生兒科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先天性感染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新生兒呼吸相關疾病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(Newborn PE)</w:t>
      </w:r>
    </w:p>
    <w:p w:rsidR="00000000" w:rsidRDefault="00CF227B">
      <w:pPr>
        <w:numPr>
          <w:ilvl w:val="3"/>
          <w:numId w:val="27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婦產科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11:53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28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產科：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產前時期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(Ante-Partum Period)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產婦胎兒生理學</w:t>
      </w:r>
      <w:r>
        <w:rPr>
          <w:rFonts w:ascii="微軟正黑體" w:eastAsia="微軟正黑體" w:hAnsi="微軟正黑體" w:cs="Calibri" w:hint="eastAsia"/>
          <w:sz w:val="22"/>
          <w:szCs w:val="22"/>
        </w:rPr>
        <w:t>(Maternal-fetal physiology)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產檢</w:t>
      </w:r>
      <w:r>
        <w:rPr>
          <w:rFonts w:ascii="微軟正黑體" w:eastAsia="微軟正黑體" w:hAnsi="微軟正黑體" w:cs="Calibri" w:hint="eastAsia"/>
          <w:sz w:val="22"/>
          <w:szCs w:val="22"/>
        </w:rPr>
        <w:t>(Prenatal examination)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胎兒健康</w:t>
      </w:r>
      <w:r>
        <w:rPr>
          <w:rFonts w:ascii="微軟正黑體" w:eastAsia="微軟正黑體" w:hAnsi="微軟正黑體" w:cs="Calibri" w:hint="eastAsia"/>
          <w:sz w:val="22"/>
          <w:szCs w:val="22"/>
        </w:rPr>
        <w:t>(Baby health)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產前胎兒評估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(Antepartum fetal evaluation)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(Antepartum hemmrhage)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早產、早期陣痛與早期破水</w:t>
      </w:r>
      <w:r>
        <w:rPr>
          <w:rFonts w:ascii="微軟正黑體" w:eastAsia="微軟正黑體" w:hAnsi="微軟正黑體" w:cs="Calibri" w:hint="eastAsia"/>
          <w:sz w:val="22"/>
          <w:szCs w:val="22"/>
        </w:rPr>
        <w:t>(Preterm birth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preterm labor and preterm rupture of membrane)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安胎</w:t>
      </w:r>
      <w:r>
        <w:rPr>
          <w:rFonts w:ascii="微軟正黑體" w:eastAsia="微軟正黑體" w:hAnsi="微軟正黑體" w:cs="Calibri" w:hint="eastAsia"/>
          <w:sz w:val="22"/>
          <w:szCs w:val="22"/>
        </w:rPr>
        <w:t>(Tocolysis)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生產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(Delivery)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(Evauation of delivery)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正常分娩與產程遲滯</w:t>
      </w:r>
      <w:r>
        <w:rPr>
          <w:rFonts w:ascii="微軟正黑體" w:eastAsia="微軟正黑體" w:hAnsi="微軟正黑體" w:cs="Calibri" w:hint="eastAsia"/>
          <w:sz w:val="22"/>
          <w:szCs w:val="22"/>
        </w:rPr>
        <w:t>(Normal delivery and dysfunction of labor)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肩難產</w:t>
      </w:r>
      <w:r>
        <w:rPr>
          <w:rFonts w:ascii="微軟正黑體" w:eastAsia="微軟正黑體" w:hAnsi="微軟正黑體" w:cs="Calibri" w:hint="eastAsia"/>
          <w:sz w:val="22"/>
          <w:szCs w:val="22"/>
        </w:rPr>
        <w:t>(Shoulder dystocia)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生產胎兒監視</w:t>
      </w:r>
      <w:r>
        <w:rPr>
          <w:rFonts w:ascii="微軟正黑體" w:eastAsia="微軟正黑體" w:hAnsi="微軟正黑體" w:cs="Calibri" w:hint="eastAsia"/>
          <w:sz w:val="22"/>
          <w:szCs w:val="22"/>
        </w:rPr>
        <w:t>(Cardiotocography)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流產與終止妊娠</w:t>
      </w:r>
      <w:r>
        <w:rPr>
          <w:rFonts w:ascii="微軟正黑體" w:eastAsia="微軟正黑體" w:hAnsi="微軟正黑體" w:cs="Calibri" w:hint="eastAsia"/>
          <w:sz w:val="22"/>
          <w:szCs w:val="22"/>
        </w:rPr>
        <w:t>(Miscarrage and fetal termination)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過期妊娠與催生</w:t>
      </w:r>
      <w:r>
        <w:rPr>
          <w:rFonts w:ascii="微軟正黑體" w:eastAsia="微軟正黑體" w:hAnsi="微軟正黑體" w:cs="Calibri" w:hint="eastAsia"/>
          <w:sz w:val="22"/>
          <w:szCs w:val="22"/>
        </w:rPr>
        <w:t>(Post-term pregnancy and induction)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產後時期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(Post-partum Period)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產後出血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(Postpartum hemonhage)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</w:t>
      </w:r>
      <w:r>
        <w:rPr>
          <w:rFonts w:ascii="微軟正黑體" w:eastAsia="微軟正黑體" w:hAnsi="微軟正黑體" w:cs="Calibri" w:hint="eastAsia"/>
          <w:sz w:val="22"/>
          <w:szCs w:val="22"/>
        </w:rPr>
        <w:t>(Newborn)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產褥期</w:t>
      </w:r>
      <w:r>
        <w:rPr>
          <w:rFonts w:ascii="微軟正黑體" w:eastAsia="微軟正黑體" w:hAnsi="微軟正黑體" w:cs="Calibri" w:hint="eastAsia"/>
          <w:sz w:val="22"/>
          <w:szCs w:val="22"/>
        </w:rPr>
        <w:t>(Puerperium)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高危險妊娠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(High RiskPregnancy)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妊娠高血壓與子癲前症</w:t>
      </w:r>
      <w:r>
        <w:rPr>
          <w:rFonts w:ascii="微軟正黑體" w:eastAsia="微軟正黑體" w:hAnsi="微軟正黑體" w:cs="Calibri" w:hint="eastAsia"/>
          <w:sz w:val="22"/>
          <w:szCs w:val="22"/>
        </w:rPr>
        <w:t>(Pregnancy-induced hypertension and preeclampsla)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妊娠糖尿病</w:t>
      </w:r>
      <w:r>
        <w:rPr>
          <w:rFonts w:ascii="微軟正黑體" w:eastAsia="微軟正黑體" w:hAnsi="微軟正黑體" w:cs="Calibri" w:hint="eastAsia"/>
          <w:sz w:val="22"/>
          <w:szCs w:val="22"/>
        </w:rPr>
        <w:t>(Gestational diabetes mellitus)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懷孕併甲狀腺疾病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(Pregnancy with thyroid diseases)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胚胎解剖學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(Embryology and Anatomy)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胚胎學</w:t>
      </w:r>
      <w:r>
        <w:rPr>
          <w:rFonts w:ascii="微軟正黑體" w:eastAsia="微軟正黑體" w:hAnsi="微軟正黑體" w:cs="Calibri" w:hint="eastAsia"/>
          <w:sz w:val="22"/>
          <w:szCs w:val="22"/>
        </w:rPr>
        <w:t>(E</w:t>
      </w:r>
      <w:r>
        <w:rPr>
          <w:rFonts w:ascii="微軟正黑體" w:eastAsia="微軟正黑體" w:hAnsi="微軟正黑體" w:cs="Calibri" w:hint="eastAsia"/>
          <w:sz w:val="22"/>
          <w:szCs w:val="22"/>
        </w:rPr>
        <w:t>mbryology)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解剖學</w:t>
      </w:r>
      <w:r>
        <w:rPr>
          <w:rFonts w:ascii="微軟正黑體" w:eastAsia="微軟正黑體" w:hAnsi="微軟正黑體" w:cs="Calibri" w:hint="eastAsia"/>
          <w:sz w:val="22"/>
          <w:szCs w:val="22"/>
        </w:rPr>
        <w:t>(Anatomy)</w:t>
      </w:r>
    </w:p>
    <w:p w:rsidR="00000000" w:rsidRDefault="00CF227B">
      <w:pPr>
        <w:numPr>
          <w:ilvl w:val="1"/>
          <w:numId w:val="28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婦科：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婦科良性與惡性腫瘤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(Benign and Malignant Tumor of Gynecology)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卵巢囊腫或腫瘤概論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cyst or tumor)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卵巢上皮細胞腫瘤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(Ovarianepithelial tumor)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germ cell tumor)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卵巢性索間質腫瘤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sex-cord stromal tumor)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子宮肌廇</w:t>
      </w:r>
      <w:r>
        <w:rPr>
          <w:rFonts w:ascii="微軟正黑體" w:eastAsia="微軟正黑體" w:hAnsi="微軟正黑體" w:cs="Calibri" w:hint="eastAsia"/>
          <w:sz w:val="22"/>
          <w:szCs w:val="22"/>
        </w:rPr>
        <w:t>(Uterine myoma)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子宮內膜增生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</w:t>
      </w:r>
      <w:r>
        <w:rPr>
          <w:rFonts w:ascii="微軟正黑體" w:eastAsia="微軟正黑體" w:hAnsi="微軟正黑體" w:cs="Calibri" w:hint="eastAsia"/>
          <w:sz w:val="22"/>
          <w:szCs w:val="22"/>
        </w:rPr>
        <w:t>rial hyperplasia)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子宮內膜癌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(Endometrial cancer)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人類乳突病毒與子宮頸疫苗</w:t>
      </w:r>
      <w:r>
        <w:rPr>
          <w:rFonts w:ascii="微軟正黑體" w:eastAsia="微軟正黑體" w:hAnsi="微軟正黑體" w:cs="Calibri" w:hint="eastAsia"/>
          <w:sz w:val="22"/>
          <w:szCs w:val="22"/>
        </w:rPr>
        <w:t>(Human papillomavirus and HPV vaccine)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子宮頸癌前病變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intraepithelium lesion)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子宮頸癌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cancer)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陰道癌</w:t>
      </w:r>
      <w:r>
        <w:rPr>
          <w:rFonts w:ascii="微軟正黑體" w:eastAsia="微軟正黑體" w:hAnsi="微軟正黑體" w:cs="Calibri" w:hint="eastAsia"/>
          <w:sz w:val="22"/>
          <w:szCs w:val="22"/>
        </w:rPr>
        <w:t>(Vaginal cancer)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外陰癌</w:t>
      </w:r>
      <w:r>
        <w:rPr>
          <w:rFonts w:ascii="微軟正黑體" w:eastAsia="微軟正黑體" w:hAnsi="微軟正黑體" w:cs="Calibri" w:hint="eastAsia"/>
          <w:sz w:val="22"/>
          <w:szCs w:val="22"/>
        </w:rPr>
        <w:t>(Vulvar cancer)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妊娠滋養層疾病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(Gestational trophoblastic disease)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一般婦科學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(General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Gynecology)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婦科感染症</w:t>
      </w:r>
      <w:r>
        <w:rPr>
          <w:rFonts w:ascii="微軟正黑體" w:eastAsia="微軟正黑體" w:hAnsi="微軟正黑體" w:cs="Calibri" w:hint="eastAsia"/>
          <w:sz w:val="22"/>
          <w:szCs w:val="22"/>
        </w:rPr>
        <w:t>(Gynecologic infections)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子宮內膜異位症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(Endometriosis)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子宮外孕</w:t>
      </w:r>
      <w:r>
        <w:rPr>
          <w:rFonts w:ascii="微軟正黑體" w:eastAsia="微軟正黑體" w:hAnsi="微軟正黑體" w:cs="Calibri" w:hint="eastAsia"/>
          <w:sz w:val="22"/>
          <w:szCs w:val="22"/>
        </w:rPr>
        <w:t>(Ectopic pregnancy)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口服避孕藥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contraceptive pill)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婦科手術併發症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(Surgical complications of gynecology)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陰道鏡</w:t>
      </w:r>
      <w:r>
        <w:rPr>
          <w:rFonts w:ascii="微軟正黑體" w:eastAsia="微軟正黑體" w:hAnsi="微軟正黑體" w:cs="Calibri" w:hint="eastAsia"/>
          <w:sz w:val="22"/>
          <w:szCs w:val="22"/>
        </w:rPr>
        <w:t>(Colposcopy)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婦科急症</w:t>
      </w:r>
      <w:r>
        <w:rPr>
          <w:rFonts w:ascii="微軟正黑體" w:eastAsia="微軟正黑體" w:hAnsi="微軟正黑體" w:cs="Calibri" w:hint="eastAsia"/>
          <w:sz w:val="22"/>
          <w:szCs w:val="22"/>
        </w:rPr>
        <w:t>(Gynecologic emergency)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女性內分泌學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(Female Endocrinology)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月經週期</w:t>
      </w:r>
      <w:r>
        <w:rPr>
          <w:rFonts w:ascii="微軟正黑體" w:eastAsia="微軟正黑體" w:hAnsi="微軟正黑體" w:cs="Calibri" w:hint="eastAsia"/>
          <w:sz w:val="22"/>
          <w:szCs w:val="22"/>
        </w:rPr>
        <w:t>(Menstrual cy</w:t>
      </w:r>
      <w:r>
        <w:rPr>
          <w:rFonts w:ascii="微軟正黑體" w:eastAsia="微軟正黑體" w:hAnsi="微軟正黑體" w:cs="Calibri" w:hint="eastAsia"/>
          <w:sz w:val="22"/>
          <w:szCs w:val="22"/>
        </w:rPr>
        <w:t>cle)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青春期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無月經</w:t>
      </w:r>
      <w:r>
        <w:rPr>
          <w:rFonts w:ascii="微軟正黑體" w:eastAsia="微軟正黑體" w:hAnsi="微軟正黑體" w:cs="Calibri" w:hint="eastAsia"/>
          <w:sz w:val="22"/>
          <w:szCs w:val="22"/>
        </w:rPr>
        <w:t>(Amenorrhea)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原發性卵巢功能不全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 ovanan insufficiency)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多囊性卵巢症候群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(Polycystic ovarian syndrome)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更年期及荷爾蒙治療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(Menopause and menopausal hormone therapy)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(Osteoporosis)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反覆性流產</w:t>
      </w:r>
      <w:r>
        <w:rPr>
          <w:rFonts w:ascii="微軟正黑體" w:eastAsia="微軟正黑體" w:hAnsi="微軟正黑體" w:cs="Calibri" w:hint="eastAsia"/>
          <w:sz w:val="22"/>
          <w:szCs w:val="22"/>
        </w:rPr>
        <w:t>(Recurrent pregnancy loss)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不孕症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(Infertility)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不孕症概論</w:t>
      </w:r>
      <w:r>
        <w:rPr>
          <w:rFonts w:ascii="微軟正黑體" w:eastAsia="微軟正黑體" w:hAnsi="微軟正黑體" w:cs="Calibri" w:hint="eastAsia"/>
          <w:sz w:val="22"/>
          <w:szCs w:val="22"/>
        </w:rPr>
        <w:t>(Infertility)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人工協助</w:t>
      </w:r>
      <w:r>
        <w:rPr>
          <w:rFonts w:ascii="微軟正黑體" w:eastAsia="微軟正黑體" w:hAnsi="微軟正黑體" w:cs="Calibri" w:hint="eastAsia"/>
          <w:sz w:val="22"/>
          <w:szCs w:val="22"/>
        </w:rPr>
        <w:t>生殖技術</w:t>
      </w:r>
      <w:r>
        <w:rPr>
          <w:rFonts w:ascii="微軟正黑體" w:eastAsia="微軟正黑體" w:hAnsi="微軟正黑體" w:cs="Calibri" w:hint="eastAsia"/>
          <w:sz w:val="22"/>
          <w:szCs w:val="22"/>
        </w:rPr>
        <w:t>(Assisted reproductive technique)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女性不孕</w:t>
      </w:r>
      <w:r>
        <w:rPr>
          <w:rFonts w:ascii="微軟正黑體" w:eastAsia="微軟正黑體" w:hAnsi="微軟正黑體" w:cs="Calibri" w:hint="eastAsia"/>
          <w:sz w:val="22"/>
          <w:szCs w:val="22"/>
        </w:rPr>
        <w:t>(Female infertility)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男性不孕</w:t>
      </w:r>
      <w:r>
        <w:rPr>
          <w:rFonts w:ascii="微軟正黑體" w:eastAsia="微軟正黑體" w:hAnsi="微軟正黑體" w:cs="Calibri" w:hint="eastAsia"/>
          <w:sz w:val="22"/>
          <w:szCs w:val="22"/>
        </w:rPr>
        <w:t>(Male infertility)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卵巢過度刺激症候群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hyperstimulation syndrome)</w:t>
      </w:r>
    </w:p>
    <w:p w:rsidR="00000000" w:rsidRDefault="00CF227B">
      <w:pPr>
        <w:numPr>
          <w:ilvl w:val="3"/>
          <w:numId w:val="28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子宮腔沾黏</w:t>
      </w:r>
      <w:r>
        <w:rPr>
          <w:rFonts w:ascii="微軟正黑體" w:eastAsia="微軟正黑體" w:hAnsi="微軟正黑體" w:cs="Calibri" w:hint="eastAsia"/>
          <w:sz w:val="22"/>
          <w:szCs w:val="22"/>
        </w:rPr>
        <w:t>(Intrauterine adhesion)</w:t>
      </w:r>
    </w:p>
    <w:p w:rsidR="00000000" w:rsidRDefault="00CF227B">
      <w:pPr>
        <w:numPr>
          <w:ilvl w:val="1"/>
          <w:numId w:val="28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婦女泌尿：</w:t>
      </w:r>
      <w:hyperlink r:id="rId41" w:anchor="外科&amp;section-id={3DCF7DF0-1434-4FA1-852D-65472B53D59C}&amp;page-id={FF1545DF-4AA7-4C5A-A501-7489C17562A8}&amp;object-id={52FC0684-33DE-438B-838A-875389216FBD}&amp;2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[URO]</w:t>
        </w:r>
      </w:hyperlink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排尿生理學與尿路動力學檢查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Physiology and Urodynamic Study)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尿失禁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(Urinary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Incontinence)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骨盆腔器官脱垂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(Pelvic Organ Prolapse)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泌尿道感染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Tract Infection)</w:t>
      </w:r>
    </w:p>
    <w:p w:rsidR="00000000" w:rsidRDefault="00CF227B">
      <w:pPr>
        <w:numPr>
          <w:ilvl w:val="1"/>
          <w:numId w:val="28"/>
        </w:numPr>
        <w:ind w:left="1008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婦科手術：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腹腔鏡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(Laparoscopy)</w:t>
      </w:r>
    </w:p>
    <w:p w:rsidR="00000000" w:rsidRDefault="00CF227B">
      <w:pPr>
        <w:numPr>
          <w:ilvl w:val="2"/>
          <w:numId w:val="28"/>
        </w:numPr>
        <w:ind w:left="1548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子宮鏡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(Hysteroscopy)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示範</w:t>
      </w:r>
      <w:r>
        <w:rPr>
          <w:rFonts w:ascii="Calibri" w:hAnsi="Calibri" w:cs="Calibri"/>
          <w:sz w:val="40"/>
          <w:szCs w:val="40"/>
        </w:rPr>
        <w:t>ITP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07:55</w:t>
      </w:r>
    </w:p>
    <w:p w:rsidR="00000000" w:rsidRDefault="00CF22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227B">
      <w:pPr>
        <w:numPr>
          <w:ilvl w:val="1"/>
          <w:numId w:val="29"/>
        </w:numPr>
        <w:ind w:left="4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shd w:val="clear" w:color="auto" w:fill="E5E0EC"/>
        </w:rPr>
        <w:t>immune thrombocytopenic purpura(ITP)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2"/>
          <w:numId w:val="29"/>
        </w:numPr>
        <w:ind w:left="9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定義：找不出原因的</w:t>
      </w:r>
      <w:r>
        <w:rPr>
          <w:rFonts w:ascii="微軟正黑體" w:eastAsia="微軟正黑體" w:hAnsi="微軟正黑體" w:cs="Calibri" w:hint="eastAsia"/>
          <w:sz w:val="22"/>
          <w:szCs w:val="22"/>
        </w:rPr>
        <w:t>isolated thrombocytopenia(&lt; 100,000/mm3)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Newly diagnosed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：診斷後前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Persistent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3-12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Chronic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 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000000" w:rsidRDefault="00CF227B">
      <w:pPr>
        <w:numPr>
          <w:ilvl w:val="2"/>
          <w:numId w:val="29"/>
        </w:numPr>
        <w:ind w:left="9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流行病學：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兒童：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 5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Self-limiting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病毒感染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後消失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個月內消退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成人：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&gt;55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發展成</w:t>
      </w:r>
      <w:hyperlink r:id="rId42" w:anchor="🩺疾病|凝血相關疾病&amp;section-id={F4BD5699-E3A3-4D0A-995D-58AB93A64C6C}&amp;page-id={50AE51A6-0587-42F2-90A2-8CE646200224}&amp;object-id={DFC3F6F1-EE87-4630-9740-8AFD7903EA5D}&amp;25&amp;base-path=https://d.docs.live.net/56ce32fba64785ca/臨床筆記/HEMA%5eJ%20ONCO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Chronic ITP</w:t>
        </w:r>
      </w:hyperlink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25% </w:t>
      </w:r>
      <w:r>
        <w:rPr>
          <w:rFonts w:ascii="微軟正黑體" w:eastAsia="微軟正黑體" w:hAnsi="微軟正黑體" w:cs="Calibri" w:hint="eastAsia"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sz w:val="22"/>
          <w:szCs w:val="22"/>
        </w:rPr>
        <w:t>CBC</w:t>
      </w:r>
      <w:r>
        <w:rPr>
          <w:rFonts w:ascii="微軟正黑體" w:eastAsia="微軟正黑體" w:hAnsi="微軟正黑體" w:cs="Calibri" w:hint="eastAsia"/>
          <w:sz w:val="22"/>
          <w:szCs w:val="22"/>
        </w:rPr>
        <w:t>檢查偶然發現</w:t>
      </w:r>
    </w:p>
    <w:p w:rsidR="00000000" w:rsidRDefault="00CF227B">
      <w:pPr>
        <w:numPr>
          <w:ilvl w:val="2"/>
          <w:numId w:val="29"/>
        </w:numPr>
        <w:ind w:left="9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病生理：身體中產生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血小板抗體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(Anti-PLT Ab)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通常是</w:t>
      </w:r>
      <w:r>
        <w:rPr>
          <w:rFonts w:ascii="微軟正黑體" w:eastAsia="微軟正黑體" w:hAnsi="微軟正黑體" w:cs="Calibri" w:hint="eastAsia"/>
          <w:sz w:val="22"/>
          <w:szCs w:val="22"/>
        </w:rPr>
        <w:t>IgG</w:t>
      </w:r>
      <w:r>
        <w:rPr>
          <w:rFonts w:ascii="微軟正黑體" w:eastAsia="微軟正黑體" w:hAnsi="微軟正黑體" w:cs="Calibri" w:hint="eastAsia"/>
          <w:sz w:val="22"/>
          <w:szCs w:val="22"/>
        </w:rPr>
        <w:t>直接接上</w:t>
      </w:r>
      <w:r>
        <w:rPr>
          <w:rFonts w:ascii="微軟正黑體" w:eastAsia="微軟正黑體" w:hAnsi="微軟正黑體" w:cs="Calibri" w:hint="eastAsia"/>
          <w:sz w:val="22"/>
          <w:szCs w:val="22"/>
        </w:rPr>
        <w:t>Plt</w:t>
      </w:r>
      <w:r>
        <w:rPr>
          <w:rFonts w:ascii="微軟正黑體" w:eastAsia="微軟正黑體" w:hAnsi="微軟正黑體" w:cs="Calibri" w:hint="eastAsia"/>
          <w:sz w:val="22"/>
          <w:szCs w:val="22"/>
        </w:rPr>
        <w:t>表面蛋白攻擊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→送到肝脾處理→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骨髓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megakaryocyte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Plt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製造增加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絕大多數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[</w:t>
      </w:r>
      <w:hyperlink r:id="rId43" w:anchor="過敏反應&amp;section-id={EB04CCEF-7970-4EE5-96FE-D4EF960010B4}&amp;page-id={B444B81C-7EE9-4EAD-9D6E-6224BFFE2E9E}&amp;object-id={4D15FA70-8C1E-4AC6-AB70-EB0D0ACC2547}&amp;67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Type 2</w:t>
        </w:r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過敏</w:t>
        </w:r>
      </w:hyperlink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]</w:t>
      </w:r>
    </w:p>
    <w:p w:rsidR="00000000" w:rsidRDefault="00CF227B">
      <w:pPr>
        <w:numPr>
          <w:ilvl w:val="2"/>
          <w:numId w:val="29"/>
        </w:numPr>
        <w:ind w:left="9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病因：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idiopathic(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Secondary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Autoimmune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SLE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Anti-phospholipid syndrome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感染：</w:t>
      </w:r>
      <w:r>
        <w:rPr>
          <w:rFonts w:ascii="微軟正黑體" w:eastAsia="微軟正黑體" w:hAnsi="微軟正黑體" w:cs="Calibri" w:hint="eastAsia"/>
          <w:sz w:val="22"/>
          <w:szCs w:val="22"/>
        </w:rPr>
        <w:t>HIV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HCV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EBV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VZV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惡性腫瘤：</w:t>
      </w:r>
      <w:r>
        <w:rPr>
          <w:rFonts w:ascii="微軟正黑體" w:eastAsia="微軟正黑體" w:hAnsi="微軟正黑體" w:cs="Calibri" w:hint="eastAsia"/>
          <w:sz w:val="22"/>
          <w:szCs w:val="22"/>
        </w:rPr>
        <w:t>Lymphoma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Leukemia(</w:t>
      </w:r>
      <w:r>
        <w:rPr>
          <w:rFonts w:ascii="微軟正黑體" w:eastAsia="微軟正黑體" w:hAnsi="微軟正黑體" w:cs="Calibri" w:hint="eastAsia"/>
          <w:sz w:val="22"/>
          <w:szCs w:val="22"/>
        </w:rPr>
        <w:t>特別是</w:t>
      </w:r>
      <w:r>
        <w:rPr>
          <w:rFonts w:ascii="微軟正黑體" w:eastAsia="微軟正黑體" w:hAnsi="微軟正黑體" w:cs="Calibri" w:hint="eastAsia"/>
          <w:sz w:val="22"/>
          <w:szCs w:val="22"/>
        </w:rPr>
        <w:t>CLL)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藥物：</w:t>
      </w:r>
      <w:r>
        <w:rPr>
          <w:rFonts w:ascii="微軟正黑體" w:eastAsia="微軟正黑體" w:hAnsi="微軟正黑體" w:cs="Calibri" w:hint="eastAsia"/>
          <w:sz w:val="22"/>
          <w:szCs w:val="22"/>
        </w:rPr>
        <w:t>quinine, beta-lactam antibiotics, carbamazepine, heparin, vaccines, linezolid, sulfonamides, vancomycin, TMP-SMX, antiep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ileptics </w:t>
      </w:r>
    </w:p>
    <w:p w:rsidR="00000000" w:rsidRDefault="00CF227B">
      <w:pPr>
        <w:numPr>
          <w:ilvl w:val="2"/>
          <w:numId w:val="29"/>
        </w:numPr>
        <w:ind w:left="9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好發病毒感染後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1-4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週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最常見：無症狀、無脾臟腫大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輕微表皮、黏膜出血</w:t>
      </w:r>
    </w:p>
    <w:p w:rsidR="00000000" w:rsidRDefault="00CF227B">
      <w:pPr>
        <w:numPr>
          <w:ilvl w:val="2"/>
          <w:numId w:val="29"/>
        </w:numPr>
        <w:ind w:left="9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排除性診斷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先排除其他次發性原因，</w:t>
      </w:r>
      <w:r>
        <w:rPr>
          <w:rFonts w:ascii="微軟正黑體" w:eastAsia="微軟正黑體" w:hAnsi="微軟正黑體" w:cs="Calibri" w:hint="eastAsia"/>
          <w:sz w:val="22"/>
          <w:szCs w:val="22"/>
        </w:rPr>
        <w:t>Anti-plt Ab</w:t>
      </w:r>
      <w:r>
        <w:rPr>
          <w:rFonts w:ascii="微軟正黑體" w:eastAsia="微軟正黑體" w:hAnsi="微軟正黑體" w:cs="Calibri" w:hint="eastAsia"/>
          <w:sz w:val="22"/>
          <w:szCs w:val="22"/>
        </w:rPr>
        <w:t>低敏感度、低專一性</w:t>
      </w:r>
    </w:p>
    <w:p w:rsidR="00000000" w:rsidRDefault="00CF227B">
      <w:pPr>
        <w:numPr>
          <w:ilvl w:val="2"/>
          <w:numId w:val="29"/>
        </w:numPr>
        <w:ind w:left="9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治療：血小板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&lt;50000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出血嚴重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&lt;30000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才需治療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第一線藥物：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類固醇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治療到</w:t>
      </w:r>
      <w:r>
        <w:rPr>
          <w:rFonts w:ascii="微軟正黑體" w:eastAsia="微軟正黑體" w:hAnsi="微軟正黑體" w:cs="Calibri" w:hint="eastAsia"/>
          <w:sz w:val="22"/>
          <w:szCs w:val="22"/>
        </w:rPr>
        <w:t>Plt &gt; 50000)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嚴重出血病人考慮合併</w:t>
      </w:r>
      <w:r>
        <w:rPr>
          <w:rFonts w:ascii="微軟正黑體" w:eastAsia="微軟正黑體" w:hAnsi="微軟正黑體" w:cs="Calibri" w:hint="eastAsia"/>
          <w:sz w:val="22"/>
          <w:szCs w:val="22"/>
        </w:rPr>
        <w:t>IVIG</w:t>
      </w:r>
    </w:p>
    <w:p w:rsidR="00000000" w:rsidRDefault="00CF227B">
      <w:pPr>
        <w:numPr>
          <w:ilvl w:val="4"/>
          <w:numId w:val="29"/>
        </w:numPr>
        <w:ind w:left="2061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明顯急性出血可輸血小板，若出血仍不止可考慮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Recombinant factor VIIa</w:t>
      </w:r>
    </w:p>
    <w:p w:rsidR="00000000" w:rsidRDefault="00CF227B">
      <w:pPr>
        <w:numPr>
          <w:ilvl w:val="3"/>
          <w:numId w:val="29"/>
        </w:numPr>
        <w:ind w:left="15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TPO receptor agonist(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Romiplostim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Eltrombopag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Splenectomy(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治療無效超過</w:t>
      </w:r>
      <w:r>
        <w:rPr>
          <w:rFonts w:ascii="微軟正黑體" w:eastAsia="微軟正黑體" w:hAnsi="微軟正黑體" w:cs="Calibri" w:hint="eastAsia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年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Danazol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Azathioprine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Cyclophosphomide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MMF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Cyclosporin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27B" w:rsidRDefault="00CF227B" w:rsidP="00CF227B">
      <w:r>
        <w:separator/>
      </w:r>
    </w:p>
  </w:endnote>
  <w:endnote w:type="continuationSeparator" w:id="0">
    <w:p w:rsidR="00CF227B" w:rsidRDefault="00CF227B" w:rsidP="00CF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27B" w:rsidRDefault="00CF227B" w:rsidP="00CF227B">
      <w:r>
        <w:separator/>
      </w:r>
    </w:p>
  </w:footnote>
  <w:footnote w:type="continuationSeparator" w:id="0">
    <w:p w:rsidR="00CF227B" w:rsidRDefault="00CF227B" w:rsidP="00CF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6E9"/>
    <w:multiLevelType w:val="multilevel"/>
    <w:tmpl w:val="2D5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1B10"/>
    <w:multiLevelType w:val="multilevel"/>
    <w:tmpl w:val="BAD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30CFA"/>
    <w:multiLevelType w:val="multilevel"/>
    <w:tmpl w:val="0E6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82051"/>
    <w:multiLevelType w:val="multilevel"/>
    <w:tmpl w:val="D166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37531"/>
    <w:multiLevelType w:val="multilevel"/>
    <w:tmpl w:val="368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F3373"/>
    <w:multiLevelType w:val="multilevel"/>
    <w:tmpl w:val="F32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5">
    <w:abstractNumId w:val="3"/>
  </w:num>
  <w:num w:numId="26">
    <w:abstractNumId w:val="0"/>
  </w:num>
  <w:num w:numId="27">
    <w:abstractNumId w:val="1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7B"/>
    <w:rsid w:val="00C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6C5898-B4E6-4B41-8B6E-08BA076F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CF2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227B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F2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227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onenote:%E9%87%8D%E8%A6%81%E8%97%A5%E7%90%86.one" TargetMode="External"/><Relationship Id="rId18" Type="http://schemas.openxmlformats.org/officeDocument/2006/relationships/hyperlink" Target="onenote:" TargetMode="External"/><Relationship Id="rId26" Type="http://schemas.openxmlformats.org/officeDocument/2006/relationships/hyperlink" Target="onenote:" TargetMode="External"/><Relationship Id="rId39" Type="http://schemas.openxmlformats.org/officeDocument/2006/relationships/hyperlink" Target="onenote:" TargetMode="External"/><Relationship Id="rId21" Type="http://schemas.openxmlformats.org/officeDocument/2006/relationships/hyperlink" Target="onenote:" TargetMode="External"/><Relationship Id="rId34" Type="http://schemas.openxmlformats.org/officeDocument/2006/relationships/hyperlink" Target="onenote:" TargetMode="External"/><Relationship Id="rId42" Type="http://schemas.openxmlformats.org/officeDocument/2006/relationships/hyperlink" Target="onenote: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9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Nephro.one" TargetMode="External"/><Relationship Id="rId24" Type="http://schemas.openxmlformats.org/officeDocument/2006/relationships/hyperlink" Target="onenote:" TargetMode="External"/><Relationship Id="rId32" Type="http://schemas.openxmlformats.org/officeDocument/2006/relationships/hyperlink" Target="onenote:" TargetMode="External"/><Relationship Id="rId37" Type="http://schemas.openxmlformats.org/officeDocument/2006/relationships/hyperlink" Target="onenote:" TargetMode="External"/><Relationship Id="rId40" Type="http://schemas.openxmlformats.org/officeDocument/2006/relationships/hyperlink" Target="onenote: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onenote:https://d.docs.live.net/56CE32FBA64785CA/&#33256;&#24202;&#31558;&#35352;/&#22806;&#31185;.one" TargetMode="External"/><Relationship Id="rId23" Type="http://schemas.openxmlformats.org/officeDocument/2006/relationships/hyperlink" Target="onenote:&#22806;&#31185;.one" TargetMode="External"/><Relationship Id="rId28" Type="http://schemas.openxmlformats.org/officeDocument/2006/relationships/hyperlink" Target="onenote:" TargetMode="External"/><Relationship Id="rId36" Type="http://schemas.openxmlformats.org/officeDocument/2006/relationships/hyperlink" Target="onenote:" TargetMode="External"/><Relationship Id="rId10" Type="http://schemas.openxmlformats.org/officeDocument/2006/relationships/hyperlink" Target="https://www.who.int/news-room/fact-sheets/detail/hypertension" TargetMode="External"/><Relationship Id="rId19" Type="http://schemas.openxmlformats.org/officeDocument/2006/relationships/hyperlink" Target="onenote:" TargetMode="External"/><Relationship Id="rId31" Type="http://schemas.openxmlformats.org/officeDocument/2006/relationships/hyperlink" Target="onenote: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onenote:&#22806;&#31185;.one" TargetMode="External"/><Relationship Id="rId22" Type="http://schemas.openxmlformats.org/officeDocument/2006/relationships/hyperlink" Target="onenote:&#22806;&#31185;.one" TargetMode="External"/><Relationship Id="rId27" Type="http://schemas.openxmlformats.org/officeDocument/2006/relationships/hyperlink" Target="onenote:" TargetMode="External"/><Relationship Id="rId30" Type="http://schemas.openxmlformats.org/officeDocument/2006/relationships/hyperlink" Target="onenote:" TargetMode="External"/><Relationship Id="rId35" Type="http://schemas.openxmlformats.org/officeDocument/2006/relationships/hyperlink" Target="onenote:" TargetMode="External"/><Relationship Id="rId43" Type="http://schemas.openxmlformats.org/officeDocument/2006/relationships/hyperlink" Target="onenote:&#22522;&#30990;&#29983;&#29702;.one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onenote:%E9%87%8D%E8%A6%81%E8%97%A5%E7%90%86.one" TargetMode="External"/><Relationship Id="rId17" Type="http://schemas.openxmlformats.org/officeDocument/2006/relationships/hyperlink" Target="onenote:" TargetMode="External"/><Relationship Id="rId25" Type="http://schemas.openxmlformats.org/officeDocument/2006/relationships/hyperlink" Target="onenote:" TargetMode="External"/><Relationship Id="rId33" Type="http://schemas.openxmlformats.org/officeDocument/2006/relationships/hyperlink" Target="onenote:" TargetMode="External"/><Relationship Id="rId38" Type="http://schemas.openxmlformats.org/officeDocument/2006/relationships/hyperlink" Target="onenote:" TargetMode="External"/><Relationship Id="rId20" Type="http://schemas.openxmlformats.org/officeDocument/2006/relationships/hyperlink" Target="onenote:" TargetMode="External"/><Relationship Id="rId41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4485</Words>
  <Characters>25567</Characters>
  <Application>Microsoft Office Word</Application>
  <DocSecurity>0</DocSecurity>
  <Lines>213</Lines>
  <Paragraphs>59</Paragraphs>
  <ScaleCrop>false</ScaleCrop>
  <Company/>
  <LinksUpToDate>false</LinksUpToDate>
  <CharactersWithSpaces>29993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許躍薾</dc:creator>
  <cp:keywords/>
  <dc:description/>
  <cp:lastModifiedBy>許躍薾</cp:lastModifiedBy>
  <cp:revision>2</cp:revision>
  <dcterms:created xsi:type="dcterms:W3CDTF">2025-03-30T10:29:00Z</dcterms:created>
  <dcterms:modified xsi:type="dcterms:W3CDTF">2025-03-30T10:29:00Z</dcterms:modified>
</cp:coreProperties>
</file>