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bookmarkStart w:id="0" w:name="_GoBack"/>
      <w:bookmarkEnd w:id="0"/>
      <w:r>
        <w:rPr>
          <w:rFonts w:ascii="Calibri" w:hAnsi="Calibri" w:cs="Calibri"/>
          <w:sz w:val="40"/>
          <w:szCs w:val="40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07:25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1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編輯格式</w:t>
      </w:r>
    </w:p>
    <w:p w:rsidR="00000000" w:rsidRDefault="004A361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4A361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字型</w:t>
      </w:r>
      <w:r>
        <w:rPr>
          <w:rFonts w:ascii="Microsoft JhengHei Light" w:hAnsi="Microsoft JhengHei Light" w:cs="Calibri"/>
          <w:sz w:val="32"/>
          <w:szCs w:val="32"/>
        </w:rPr>
        <w:t>&amp;</w:t>
      </w:r>
      <w:r>
        <w:rPr>
          <w:rFonts w:ascii="Microsoft JhengHei Light" w:hAnsi="Microsoft JhengHei Light" w:cs="Calibri"/>
          <w:sz w:val="32"/>
          <w:szCs w:val="32"/>
        </w:rPr>
        <w:t>大小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字型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sz w:val="22"/>
          <w:szCs w:val="22"/>
        </w:rPr>
        <w:t>微軟正黑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大小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</w:p>
    <w:p w:rsidR="00000000" w:rsidRDefault="004A361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內文</w:t>
      </w:r>
      <w:r>
        <w:rPr>
          <w:rFonts w:ascii="Microsoft JhengHei Light" w:hAnsi="Microsoft JhengHei Light" w:cs="Calibri"/>
          <w:sz w:val="22"/>
          <w:szCs w:val="22"/>
        </w:rPr>
        <w:t>11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4A361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母標題：</w:t>
      </w:r>
      <w:r>
        <w:rPr>
          <w:rFonts w:ascii="Microsoft JhengHei Light" w:hAnsi="Microsoft JhengHei Light" w:cs="Calibri"/>
          <w:sz w:val="22"/>
          <w:szCs w:val="22"/>
        </w:rPr>
        <w:t>16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4A3610">
      <w:pPr>
        <w:numPr>
          <w:ilvl w:val="4"/>
          <w:numId w:val="1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子標題：</w:t>
      </w:r>
      <w:r>
        <w:rPr>
          <w:rFonts w:ascii="Microsoft JhengHei Light" w:hAnsi="Microsoft JhengHei Light" w:cs="Calibri"/>
          <w:sz w:val="22"/>
          <w:szCs w:val="22"/>
        </w:rPr>
        <w:t>14</w:t>
      </w:r>
      <w:r>
        <w:rPr>
          <w:rFonts w:ascii="Microsoft JhengHei Light" w:hAnsi="Microsoft JhengHei Light" w:cs="Calibri"/>
          <w:sz w:val="22"/>
          <w:szCs w:val="22"/>
        </w:rPr>
        <w:t>號</w:t>
      </w:r>
    </w:p>
    <w:p w:rsidR="00000000" w:rsidRDefault="004A3610">
      <w:pPr>
        <w:numPr>
          <w:ilvl w:val="2"/>
          <w:numId w:val="1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其他</w:t>
      </w:r>
      <w:r>
        <w:rPr>
          <w:rFonts w:ascii="Microsoft JhengHei Light" w:hAnsi="Microsoft JhengHei Light" w:cs="Calibri"/>
          <w:sz w:val="32"/>
          <w:szCs w:val="32"/>
        </w:rPr>
        <w:t xml:space="preserve"> 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符號統一用全形；英文本人需要半形，不然空格大家空文字前後、個數不一有點困擾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但我下面有些符號沒改到拍謝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表格可以用</w:t>
      </w:r>
      <w:r>
        <w:rPr>
          <w:rFonts w:ascii="Microsoft JhengHei Light" w:hAnsi="Microsoft JhengHei Light" w:cs="Calibri"/>
          <w:sz w:val="22"/>
          <w:szCs w:val="22"/>
        </w:rPr>
        <w:t>PPT</w:t>
      </w:r>
      <w:r>
        <w:rPr>
          <w:rFonts w:ascii="Microsoft JhengHei Light" w:hAnsi="Microsoft JhengHei Light" w:cs="Calibri"/>
          <w:sz w:val="22"/>
          <w:szCs w:val="22"/>
        </w:rPr>
        <w:t>自己重繪轉成圖檔上傳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像下面藍色的高血壓數值是參考小麻跟台灣</w:t>
      </w:r>
      <w:r>
        <w:rPr>
          <w:rFonts w:ascii="Microsoft JhengHei Light" w:hAnsi="Microsoft JhengHei Light" w:cs="Calibri"/>
          <w:sz w:val="22"/>
          <w:szCs w:val="22"/>
        </w:rPr>
        <w:t>HTN guideline</w:t>
      </w:r>
      <w:r>
        <w:rPr>
          <w:rFonts w:ascii="Microsoft JhengHei Light" w:hAnsi="Microsoft JhengHei Light" w:cs="Calibri"/>
          <w:sz w:val="22"/>
          <w:szCs w:val="22"/>
        </w:rPr>
        <w:t>畫出來的，流行病學是</w:t>
      </w:r>
      <w:r>
        <w:rPr>
          <w:rFonts w:ascii="Microsoft JhengHei Light" w:hAnsi="Microsoft JhengHei Light" w:cs="Calibri"/>
          <w:sz w:val="22"/>
          <w:szCs w:val="22"/>
        </w:rPr>
        <w:t>Harrison</w:t>
      </w:r>
      <w:r>
        <w:rPr>
          <w:rFonts w:ascii="Microsoft JhengHei Light" w:hAnsi="Microsoft JhengHei Light" w:cs="Calibri"/>
          <w:sz w:val="22"/>
          <w:szCs w:val="22"/>
        </w:rPr>
        <w:t>的內容跟一篇台灣相關的論文弄成的表格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4A3610">
      <w:pPr>
        <w:numPr>
          <w:ilvl w:val="3"/>
          <w:numId w:val="1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模板只是參考用的，可以再依個人想法做微調喔</w:t>
      </w:r>
      <w:r>
        <w:rPr>
          <w:rFonts w:ascii="Microsoft JhengHei Light" w:hAnsi="Microsoft JhengHei Light" w:cs="Calibri"/>
          <w:sz w:val="22"/>
          <w:szCs w:val="22"/>
        </w:rPr>
        <w:t>~</w:t>
      </w:r>
      <w:r>
        <w:rPr>
          <w:rFonts w:ascii="Microsoft JhengHei Light" w:hAnsi="Microsoft JhengHei Light" w:cs="Calibri"/>
          <w:sz w:val="22"/>
          <w:szCs w:val="22"/>
        </w:rPr>
        <w:t>大家加油</w:t>
      </w:r>
      <w:r>
        <w:rPr>
          <w:rFonts w:ascii="Microsoft JhengHei Light" w:hAnsi="Microsoft JhengHei Light" w:cs="Calibri"/>
          <w:sz w:val="22"/>
          <w:szCs w:val="22"/>
        </w:rPr>
        <w:t>!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圖庫資源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上午</w:t>
      </w:r>
      <w:r>
        <w:rPr>
          <w:rFonts w:ascii="Calibri" w:hAnsi="Calibri" w:cs="Calibri"/>
          <w:color w:val="767676"/>
          <w:sz w:val="20"/>
          <w:szCs w:val="20"/>
        </w:rPr>
        <w:t xml:space="preserve"> 11:03</w:t>
      </w:r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Smart servier medical art </w:t>
      </w:r>
      <w:r>
        <w:rPr>
          <w:rFonts w:ascii="微軟正黑體" w:eastAsia="微軟正黑體" w:hAnsi="微軟正黑體" w:cs="Calibri" w:hint="eastAsia"/>
          <w:sz w:val="22"/>
          <w:szCs w:val="22"/>
        </w:rPr>
        <w:t>是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CC-BY(</w:t>
      </w:r>
      <w:r>
        <w:rPr>
          <w:rFonts w:ascii="微軟正黑體" w:eastAsia="微軟正黑體" w:hAnsi="微軟正黑體" w:cs="Calibri" w:hint="eastAsia"/>
          <w:sz w:val="22"/>
          <w:szCs w:val="22"/>
        </w:rPr>
        <w:t>註名出處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小插圖可以用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7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https://smart.servier.com/</w:t>
        </w:r>
      </w:hyperlink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HEAL </w:t>
      </w:r>
      <w:r>
        <w:rPr>
          <w:rFonts w:ascii="微軟正黑體" w:eastAsia="微軟正黑體" w:hAnsi="微軟正黑體" w:cs="Calibri" w:hint="eastAsia"/>
          <w:sz w:val="22"/>
          <w:szCs w:val="22"/>
        </w:rPr>
        <w:t>大部分都可以商用但要標明出處，有些規定不能更改內容圖像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要用之前點版權說明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8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https://library.med.utah.edu/heal/</w:t>
        </w:r>
      </w:hyperlink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美國</w:t>
      </w:r>
      <w:r>
        <w:rPr>
          <w:rFonts w:ascii="微軟正黑體" w:eastAsia="微軟正黑體" w:hAnsi="微軟正黑體" w:cs="Calibri" w:hint="eastAsia"/>
          <w:sz w:val="22"/>
          <w:szCs w:val="22"/>
        </w:rPr>
        <w:t>CDC</w:t>
      </w:r>
      <w:r>
        <w:rPr>
          <w:rFonts w:ascii="微軟正黑體" w:eastAsia="微軟正黑體" w:hAnsi="微軟正黑體" w:cs="Calibri" w:hint="eastAsia"/>
          <w:sz w:val="22"/>
          <w:szCs w:val="22"/>
        </w:rPr>
        <w:t>的公衛圖庫，可以來這邊免費擷取電子顯微鏡的圖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無版權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) </w:t>
      </w:r>
      <w:hyperlink r:id="rId9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https://phil.cdc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.gov/default.aspx</w:t>
        </w:r>
      </w:hyperlink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lastRenderedPageBreak/>
        <w:t>NIH</w:t>
      </w:r>
      <w:r>
        <w:rPr>
          <w:rFonts w:ascii="微軟正黑體" w:eastAsia="微軟正黑體" w:hAnsi="微軟正黑體" w:cs="Calibri" w:hint="eastAsia"/>
          <w:sz w:val="22"/>
          <w:szCs w:val="22"/>
        </w:rPr>
        <w:t>的癌症圖庫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https://visualsonline.cancer.gov/</w:t>
      </w:r>
      <w:r>
        <w:rPr>
          <w:rFonts w:ascii="微軟正黑體" w:eastAsia="微軟正黑體" w:hAnsi="微軟正黑體" w:cs="Calibri" w:hint="eastAsia"/>
          <w:sz w:val="22"/>
          <w:szCs w:val="22"/>
        </w:rPr>
        <w:t>，有一些免版權費用，需要註明出處。來源可引用為：美國國家癌症研究所網站（</w:t>
      </w:r>
      <w:r>
        <w:rPr>
          <w:rFonts w:ascii="微軟正黑體" w:eastAsia="微軟正黑體" w:hAnsi="微軟正黑體" w:cs="Calibri" w:hint="eastAsia"/>
          <w:sz w:val="22"/>
          <w:szCs w:val="22"/>
        </w:rPr>
        <w:t>https://www.cancer.gov</w:t>
      </w:r>
      <w:r>
        <w:rPr>
          <w:rFonts w:ascii="微軟正黑體" w:eastAsia="微軟正黑體" w:hAnsi="微軟正黑體" w:cs="Calibri" w:hint="eastAsia"/>
          <w:sz w:val="22"/>
          <w:szCs w:val="22"/>
        </w:rPr>
        <w:t>）。有些需要聯絡原作者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有提供聯絡方式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Open I </w:t>
      </w:r>
      <w:hyperlink r:id="rId10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</w:t>
        </w:r>
      </w:hyperlink>
    </w:p>
    <w:p w:rsidR="00000000" w:rsidRDefault="004A3610">
      <w:pPr>
        <w:numPr>
          <w:ilvl w:val="2"/>
          <w:numId w:val="2"/>
        </w:numPr>
        <w:ind w:left="95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舉例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:myoma </w:t>
      </w:r>
      <w:hyperlink r:id="rId11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https://openi.nlm.nih.gov/detailedresult?img=PMC3304276_JGES-1-73-g018&amp;query=myoma&amp;it=xg&amp;req=4&amp;npos=38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這個你進去點</w:t>
      </w:r>
      <w:r>
        <w:rPr>
          <w:rFonts w:ascii="微軟正黑體" w:eastAsia="微軟正黑體" w:hAnsi="微軟正黑體" w:cs="Calibri" w:hint="eastAsia"/>
          <w:sz w:val="22"/>
          <w:szCs w:val="22"/>
        </w:rPr>
        <w:t>license</w:t>
      </w:r>
      <w:r>
        <w:rPr>
          <w:rFonts w:ascii="微軟正黑體" w:eastAsia="微軟正黑體" w:hAnsi="微軟正黑體" w:cs="Calibri" w:hint="eastAsia"/>
          <w:sz w:val="22"/>
          <w:szCs w:val="22"/>
        </w:rPr>
        <w:t>會發現是可以商用的</w:t>
      </w:r>
    </w:p>
    <w:p w:rsidR="00000000" w:rsidRDefault="004A3610">
      <w:pPr>
        <w:numPr>
          <w:ilvl w:val="1"/>
          <w:numId w:val="2"/>
        </w:numPr>
        <w:ind w:left="41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WIKI media </w:t>
      </w:r>
      <w:r>
        <w:rPr>
          <w:rFonts w:ascii="微軟正黑體" w:eastAsia="微軟正黑體" w:hAnsi="微軟正黑體" w:cs="Calibri" w:hint="eastAsia"/>
          <w:sz w:val="22"/>
          <w:szCs w:val="22"/>
        </w:rPr>
        <w:t>commons</w:t>
      </w:r>
      <w:r>
        <w:rPr>
          <w:rFonts w:ascii="微軟正黑體" w:eastAsia="微軟正黑體" w:hAnsi="微軟正黑體" w:cs="Calibri" w:hint="eastAsia"/>
          <w:sz w:val="22"/>
          <w:szCs w:val="22"/>
        </w:rPr>
        <w:t>上面大部分都是免版權的圖，超好用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hyperlink r:id="rId12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https://commons.wikimedia.org/wiki/Category:Medicine</w:t>
        </w:r>
      </w:hyperlink>
    </w:p>
    <w:p w:rsidR="00000000" w:rsidRDefault="004A361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418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b/>
          <w:bCs/>
          <w:sz w:val="40"/>
          <w:szCs w:val="40"/>
        </w:rPr>
        <w:t>兒內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兒童發展、疫苗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4A3610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兒童疫苗概論</w:t>
      </w:r>
      <w:r>
        <w:rPr>
          <w:rFonts w:ascii="Calibri" w:hAnsi="Calibri" w:cs="Calibri"/>
          <w:sz w:val="32"/>
          <w:szCs w:val="32"/>
        </w:rPr>
        <w:t>:</w:t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台灣疫苗接踵紀錄表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7477125" cy="2857500"/>
            <wp:effectExtent l="0" t="0" r="9525" b="0"/>
            <wp:docPr id="1" name="圖片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機器產生的替代文字:&#10;預防接種時程及紀錄表(續2)&#10;自費疫苗&#10;(經醫師諮詢後,由醫護人員填寫)&#10;預防接種時程及紀錄表(續1)&#10;預防接種時程及紀錄表&#10;支持菸品健康福利捐&#10;寶貝疫苗防護有資源&#10;預約接種&#10;廴口&#10;疫苗種類&#10;疫苗種類&#10;劑次&#10;接種年齢&#10;接種年&#10;身分訁子u·&#10;姓名:&#10;疫苗種類&#10;接種年&#10;流慼疫&#10;輪狀病母疫苗&#10;出生滿2個月&#10;第一劑&#10;年&#10;出生日期:民國&#10;月&#10;日性別:&#10;(每年10月起接種)&#10;麻疹腮腺炎德國&#10;出生滿&#10;麻殄口&#10;4歲至5歲&#10;疫苗&#10;流慼疫&#10;輪狀病-疫苗&#10;出生滿&#10;聯絡地址:&#10;黾話&#10;第二劑&#10;出生滿4個月&#10;第二劑&#10;(初次接種需接種第二劑)&#10;12個月&#10;RoTAYJ'Ä&#10;戶籍地址:&#10;疫&#10;黾話&#10;7&#10;田&#10;wk&#10;輪狀疫苗&#10;出生滿6個月&#10;第一劑&#10;第三劑&#10;(接種三劑時程)&#10;(每年10月起接種)&#10;囗低出生體重兒,&#10;母親姓名:&#10;出生滿&#10;凸人型月&#10;13亻只&#10;5歲至6歲&#10;流慼疫&#10;炎球菌疫&#10;出生滿&#10;田&#10;隔4週&#10;年一一月&#10;日更換手冊/預種紀錄表&#10;囗民國&#10;出生滿&#10;水痘疫&#10;第二劑&#10;田&#10;第二劑&#10;4歲至6歲&#10;(初次接種需接種第二劑)&#10;12至15個月&#10;A型肝炎疫苗&#10;適合&#10;預約接種接種&#10;白喉破傷風非細胞性百日咳&#10;減量白喉破傷風非細&#10;出生滿&#10;疫苗種類&#10;一劑&#10;接種年&#10;日期&#10;出生滿&#10;11歲以上&#10;及不活化小兒麻痺混合疫&#10;胞性百日咳混合疫苗&#10;5歲至&#10;日本腦炎疫田&#10;出生滿&#10;年一一月&#10;日分日分&#10;B型肝炎免疫球蛋白&#10;麻疹腮腺炎德國&#10;入國小前&#10;15個月&#10;(活性減毒)&#10;出生24小時內&#10;第二劑&#10;麻疹混合疫苗&#10;儘速接種&#10;年一一月&#10;B型肝炎疫苗&#10;出生滿&#10;白喉破傷風非細胞性百日咳、b型嗜&#10;流感疫&#10;血桿菌及不活化小兒麻五合一疫苗&#10;18個月&#10;第一劑&#10;出生滿&#10;(每年10月起接種)&#10;B型肝炎疫苗&#10;出生滿1個月&#10;6歲至&#10;出生滿&#10;流慼疫&#10;田&#10;隔4週&#10;A型肝炎疫苗&#10;入國小前&#10;凸合型肺&#10;13亻貝&#10;18至21個月&#10;第二劑&#10;(初次接種需接種第二劑)&#10;炎球菌疫苗&#10;出生滿2個月&#10;一年級&#10;卡介苗(無接種紀補種)&#10;國小&#10;一劑&#10;白喉破傷風非細胞性百日咳、b型嗜&#10;(每年10月起接種)&#10;血桿菌及不活化小兒麻痺五合一疫苗&#10;出生滿&#10;1歲至2歲&#10;覀入刑肺&#10;乳哭病毒&#10;13口亠&#10;人類&#10;第一劑&#10;炎球菌疫苗&#10;(初次接種需接種第二劑)&#10;疫苗&#10;出生滿4個月&#10;國中一年級&#10;白喉破傷風非細胞性百日咳、b型嗜&#10;乳突病毒&#10;人類&#10;日本腦炎疫苗**至少隔12個月&#10;出生滿&#10;血桿菌及不活化小兒麻痺五合一疫苗&#10;第二劑&#10;疫苗&#10;2歲3個月&#10;(活性減毒)&#10;卡介&#10;出生滿5個月&#10;疫&#10;田&#10;備註:&#10;第一劑&#10;(每年10月起接種)&#10;1.本頁空白欄提供幼兒及學幼童各項新增或自費接種疫苗登錄之需。&#10;出生滿&#10;B型肝炎疫苗&#10;2歲至3歲&#10;2·各項自費接種疫苗請明列疫苗名稱及劑次,以利接種資料之完整登錄與後續&#10;出生滿6個月&#10;田&#10;隔4週&#10;應接種劑別之評估&#10;白喉破傷風非細胞性百日咳、b型嗜&#10;第二劑&#10;(初次接種需接種第二劑)&#10;血桿菌及不活化小兒麻痺五合一疫苗&#10;流慼疫&#10;第一劑&#10;出生滿&#10;(每年10月起接種)&#10;(每年10月起接種)&#10;出生滿&#10;6個月至&#10;流慼疫苗&#10;3歲至4歲&#10;12個月&#10;田&#10;隔4週&#10;(初次接種需接種第二劑)第二劑&#10;第二劑&#10;(初次接種需接種第二劑)&#10;備註:&#10;出生滿12個月&#10;抗體(anti-HBs)。&#10;*A型肝炎疫苗係由財團法人佳公益慈善基金會捐贈,實施對象為民國106&#10;1.表列為目前由政府提供之預防接種項目。如有疑問請撥打各縣市衛生局預防&#10;年(含)以後出生年滿12個月以上之幼兒。(不亿)&#10;接種專線或1922洽詢&#10;*卡介苗建議接種時間為出生滿5一8個月&#10;**如幼兒經醫師評估改接種公費不活化日本腦炎疫苗4劑時程,請於本頁日本&#10;2·本接種紀錄請家長務必永久保存,以備國小新生入學、出國留學及各項健康&#10;**未滿9歲初次接種流疫苗應接種兩劑,兩劑間隔四週以上。其後每年接種&#10;腦炎欄位註記「如後頁」,並於後頁(續2)空白欄依序登錄接種紀錄。&#10;一劑。國小學童於校園每年接種一劑。&#10;紀錄檢查之需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疫苗接種：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與外在病原體暴露有關，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應依出生後年紀來計算</w:t>
      </w:r>
      <w:r>
        <w:rPr>
          <w:rFonts w:ascii="Calibri" w:hAnsi="Calibri" w:cs="Calibri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無論是否早產</w:t>
      </w:r>
      <w:r>
        <w:rPr>
          <w:rFonts w:ascii="Calibri" w:hAnsi="Calibri" w:cs="Calibri"/>
          <w:color w:val="000000"/>
          <w:sz w:val="22"/>
          <w:szCs w:val="22"/>
        </w:rPr>
        <w:t>)</w:t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生長發育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以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矯正年齡</w:t>
      </w:r>
      <w:r>
        <w:rPr>
          <w:rFonts w:ascii="微軟正黑體" w:eastAsia="微軟正黑體" w:hAnsi="微軟正黑體" w:cs="Calibri" w:hint="eastAsia"/>
          <w:sz w:val="22"/>
          <w:szCs w:val="22"/>
        </w:rPr>
        <w:t>作爲參考</w:t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時程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24 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 1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HBV2 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1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1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PCV13 2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BCG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HBV3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流感開打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12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PCV13 3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MMR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Varicella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 1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15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1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18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DTaP-Hib-IPV 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HAV2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27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個月大：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  <w:r>
        <w:rPr>
          <w:rFonts w:ascii="微軟正黑體" w:eastAsia="微軟正黑體" w:hAnsi="微軟正黑體" w:cs="Calibri" w:hint="eastAsia"/>
          <w:sz w:val="22"/>
          <w:szCs w:val="22"/>
        </w:rPr>
        <w:t>(JE) 2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2025/1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HAV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改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18.27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施打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降低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A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肝疫苗第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劑常發生接種間隔不足之誤失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DTaP-Hib-IPV</w:t>
      </w:r>
      <w:r>
        <w:rPr>
          <w:rFonts w:ascii="微軟正黑體" w:eastAsia="微軟正黑體" w:hAnsi="微軟正黑體" w:cs="Calibri" w:hint="eastAsia"/>
          <w:sz w:val="22"/>
          <w:szCs w:val="22"/>
        </w:rPr>
        <w:t>：五合一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白喉、破傷風、百日咳、</w:t>
      </w:r>
      <w:r>
        <w:rPr>
          <w:rFonts w:ascii="微軟正黑體" w:eastAsia="微軟正黑體" w:hAnsi="微軟正黑體" w:cs="Calibri" w:hint="eastAsia"/>
          <w:sz w:val="22"/>
          <w:szCs w:val="22"/>
        </w:rPr>
        <w:t>B</w:t>
      </w:r>
      <w:r>
        <w:rPr>
          <w:rFonts w:ascii="微軟正黑體" w:eastAsia="微軟正黑體" w:hAnsi="微軟正黑體" w:cs="Calibri" w:hint="eastAsia"/>
          <w:sz w:val="22"/>
          <w:szCs w:val="22"/>
        </w:rPr>
        <w:t>型嗜血桿菌、不活化小兒痲痺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2.4.6.18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孕婦：百日咳疫苗建議於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週至</w:t>
      </w:r>
      <w:r>
        <w:rPr>
          <w:rFonts w:ascii="微軟正黑體" w:eastAsia="微軟正黑體" w:hAnsi="微軟正黑體" w:cs="Calibri" w:hint="eastAsia"/>
          <w:sz w:val="22"/>
          <w:szCs w:val="22"/>
        </w:rPr>
        <w:t>36</w:t>
      </w:r>
      <w:r>
        <w:rPr>
          <w:rFonts w:ascii="微軟正黑體" w:eastAsia="微軟正黑體" w:hAnsi="微軟正黑體" w:cs="Calibri" w:hint="eastAsia"/>
          <w:sz w:val="22"/>
          <w:szCs w:val="22"/>
        </w:rPr>
        <w:t>週施打，可以提升胎兒出生後對於百日咳的免疫力</w:t>
      </w:r>
    </w:p>
    <w:p w:rsidR="00000000" w:rsidRDefault="004A3610">
      <w:pPr>
        <w:numPr>
          <w:ilvl w:val="1"/>
          <w:numId w:val="3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32"/>
          <w:szCs w:val="32"/>
        </w:rPr>
        <w:t>疫苗個論</w:t>
      </w:r>
    </w:p>
    <w:p w:rsidR="00000000" w:rsidRDefault="004A3610">
      <w:pPr>
        <w:numPr>
          <w:ilvl w:val="2"/>
          <w:numId w:val="3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活性減毒疫苗</w:t>
      </w:r>
    </w:p>
    <w:p w:rsidR="00000000" w:rsidRDefault="004A3610">
      <w:pPr>
        <w:numPr>
          <w:ilvl w:val="3"/>
          <w:numId w:val="3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不可施打的情況：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Immunocompromised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懷孕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肌肉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HBV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IG 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個月內輸過血或接受靜脈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血品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(washed RBC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除外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IVIG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&gt; 2 g/kg(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高劑量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個月內使用超過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2 mg/kg/day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prednisone</w:t>
      </w:r>
    </w:p>
    <w:p w:rsidR="00000000" w:rsidRDefault="004A3610">
      <w:pPr>
        <w:numPr>
          <w:ilvl w:val="4"/>
          <w:numId w:val="3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在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個月內，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10 kg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以上的孩童用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20 mg/day prednisone 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以上，且使用超過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星期</w:t>
      </w:r>
    </w:p>
    <w:p w:rsidR="00000000" w:rsidRDefault="004A3610">
      <w:pPr>
        <w:pStyle w:val="Web"/>
        <w:spacing w:before="0" w:beforeAutospacing="0" w:after="0" w:afterAutospacing="0"/>
        <w:ind w:left="154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numPr>
          <w:ilvl w:val="1"/>
          <w:numId w:val="4"/>
        </w:numPr>
        <w:ind w:left="154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[</w:t>
      </w:r>
      <w:r>
        <w:rPr>
          <w:rFonts w:ascii="微軟正黑體" w:eastAsia="微軟正黑體" w:hAnsi="微軟正黑體" w:cs="Calibri" w:hint="eastAsia"/>
          <w:sz w:val="22"/>
          <w:szCs w:val="22"/>
        </w:rPr>
        <w:t>口訣：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 JR MV BOY</w:t>
      </w:r>
      <w:r>
        <w:rPr>
          <w:rFonts w:ascii="微軟正黑體" w:eastAsia="微軟正黑體" w:hAnsi="微軟正黑體" w:cs="Calibri" w:hint="eastAsia"/>
          <w:sz w:val="22"/>
          <w:szCs w:val="22"/>
        </w:rPr>
        <w:t>]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J= </w:t>
      </w:r>
      <w:r>
        <w:rPr>
          <w:rFonts w:ascii="微軟正黑體" w:eastAsia="微軟正黑體" w:hAnsi="微軟正黑體" w:cs="Calibri" w:hint="eastAsia"/>
          <w:sz w:val="22"/>
          <w:szCs w:val="22"/>
        </w:rPr>
        <w:t>日本腦炎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</w:t>
      </w:r>
      <w:r>
        <w:rPr>
          <w:rFonts w:ascii="微軟正黑體" w:eastAsia="微軟正黑體" w:hAnsi="微軟正黑體" w:cs="Calibri" w:hint="eastAsia"/>
          <w:sz w:val="22"/>
          <w:szCs w:val="22"/>
        </w:rPr>
        <w:t>＝輪狀病毒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M=MMR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</w:t>
      </w:r>
      <w:r>
        <w:rPr>
          <w:rFonts w:ascii="微軟正黑體" w:eastAsia="微軟正黑體" w:hAnsi="微軟正黑體" w:cs="Calibri" w:hint="eastAsia"/>
          <w:sz w:val="22"/>
          <w:szCs w:val="22"/>
        </w:rPr>
        <w:t>＝水痘</w:t>
      </w:r>
      <w:r>
        <w:rPr>
          <w:rFonts w:ascii="微軟正黑體" w:eastAsia="微軟正黑體" w:hAnsi="微軟正黑體" w:cs="Calibri" w:hint="eastAsia"/>
          <w:sz w:val="22"/>
          <w:szCs w:val="22"/>
        </w:rPr>
        <w:t>(varicella)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B=BCG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O=</w:t>
      </w:r>
      <w:r>
        <w:rPr>
          <w:rFonts w:ascii="微軟正黑體" w:eastAsia="微軟正黑體" w:hAnsi="微軟正黑體" w:cs="Calibri" w:hint="eastAsia"/>
          <w:sz w:val="22"/>
          <w:szCs w:val="22"/>
        </w:rPr>
        <w:t>口服沙賓</w:t>
      </w:r>
    </w:p>
    <w:p w:rsidR="00000000" w:rsidRDefault="004A3610">
      <w:pPr>
        <w:numPr>
          <w:ilvl w:val="2"/>
          <w:numId w:val="4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Y</w:t>
      </w:r>
      <w:r>
        <w:rPr>
          <w:rFonts w:ascii="微軟正黑體" w:eastAsia="微軟正黑體" w:hAnsi="微軟正黑體" w:cs="Calibri" w:hint="eastAsia"/>
          <w:sz w:val="22"/>
          <w:szCs w:val="22"/>
        </w:rPr>
        <w:t>＝黃熱病</w:t>
      </w:r>
    </w:p>
    <w:p w:rsidR="00000000" w:rsidRDefault="004A3610">
      <w:pPr>
        <w:pStyle w:val="Web"/>
        <w:spacing w:before="0" w:beforeAutospacing="0" w:after="0" w:afterAutospacing="0"/>
        <w:ind w:left="2088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水痘疫苗：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劑水痘疫苗：保護力大約</w:t>
      </w:r>
      <w:r>
        <w:rPr>
          <w:rFonts w:ascii="微軟正黑體" w:eastAsia="微軟正黑體" w:hAnsi="微軟正黑體" w:cs="Calibri" w:hint="eastAsia"/>
          <w:sz w:val="22"/>
          <w:szCs w:val="22"/>
        </w:rPr>
        <w:t>86%</w:t>
      </w:r>
      <w:r>
        <w:rPr>
          <w:rFonts w:ascii="微軟正黑體" w:eastAsia="微軟正黑體" w:hAnsi="微軟正黑體" w:cs="Calibri" w:hint="eastAsia"/>
          <w:sz w:val="22"/>
          <w:szCs w:val="22"/>
        </w:rPr>
        <w:t>，減少、預防水痘感染造成的重症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成人水痘新舊疫苗比較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divId w:val="1642341758"/>
        <w:rPr>
          <w:rFonts w:ascii="Calibri" w:hAnsi="Calibri" w:cs="Calibri"/>
          <w:sz w:val="22"/>
          <w:szCs w:val="22"/>
        </w:rPr>
      </w:pPr>
    </w:p>
    <w:tbl>
      <w:tblPr>
        <w:tblW w:w="0" w:type="auto"/>
        <w:tblInd w:w="1008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"/>
        <w:tblDescription w:val=""/>
      </w:tblPr>
      <w:tblGrid>
        <w:gridCol w:w="1809"/>
        <w:gridCol w:w="2513"/>
        <w:gridCol w:w="2956"/>
      </w:tblGrid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項目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Shingrix (GSK)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jc w:val="center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Zostavax (MSD)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適用年齡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劑數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2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1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劑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接種間隔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兩劑相隔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2-6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個月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接種方式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肌肉注射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(IM)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皮下注射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(SC)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疫苗類型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重組疫苗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減活疫苗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疫苗成分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非活性抗原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(gE)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Oka/Merck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水痘帶狀皰疹病毒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免疫功能低下者可否接種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可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不適合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禁忌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對疫苗成分過敏者、免疫缺乏者、使用免疫抑制藥物者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整體保護效能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642341758"/>
        </w:trPr>
        <w:tc>
          <w:tcPr>
            <w:tcW w:w="329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後遺神經痛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 (PHN)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03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較低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預防帶狀皰疹併發症保護效能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較高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無相關數據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 xml:space="preserve">CDC </w:t>
            </w: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建議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50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歲以上皆建議接種，特別是免疫功能低下者</w:t>
            </w:r>
          </w:p>
        </w:tc>
        <w:tc>
          <w:tcPr>
            <w:tcW w:w="527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建議曾接種者再接種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Shingrix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，不建議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50-59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歲接種</w:t>
            </w:r>
          </w:p>
        </w:tc>
      </w:tr>
      <w:tr w:rsidR="00000000">
        <w:trPr>
          <w:divId w:val="1642341758"/>
        </w:trPr>
        <w:tc>
          <w:tcPr>
            <w:tcW w:w="3262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b/>
                <w:bCs/>
                <w:color w:val="000000"/>
                <w:sz w:val="28"/>
                <w:szCs w:val="28"/>
              </w:rPr>
              <w:t>市場狀況</w:t>
            </w:r>
          </w:p>
        </w:tc>
        <w:tc>
          <w:tcPr>
            <w:tcW w:w="4761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現行建議使用</w:t>
            </w:r>
          </w:p>
        </w:tc>
        <w:tc>
          <w:tcPr>
            <w:tcW w:w="5229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:rsidR="00000000" w:rsidRDefault="004A3610">
            <w:pPr>
              <w:pStyle w:val="Web"/>
              <w:spacing w:before="0" w:beforeAutospacing="0" w:after="0" w:afterAutospacing="0"/>
              <w:rPr>
                <w:rFonts w:ascii="Microsoft JhengHei Light" w:hAnsi="Microsoft JhengHei Light"/>
                <w:color w:val="000000"/>
                <w:sz w:val="28"/>
                <w:szCs w:val="28"/>
              </w:rPr>
            </w:pP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美國已於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 xml:space="preserve"> 2020 </w:t>
            </w:r>
            <w:r>
              <w:rPr>
                <w:rFonts w:ascii="Microsoft JhengHei Light" w:hAnsi="Microsoft JhengHei Light"/>
                <w:color w:val="000000"/>
                <w:sz w:val="28"/>
                <w:szCs w:val="28"/>
              </w:rPr>
              <w:t>年退市</w:t>
            </w:r>
          </w:p>
        </w:tc>
      </w:tr>
    </w:tbl>
    <w:p w:rsidR="00000000" w:rsidRDefault="004A3610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流感疫苗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滿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即可施打，每年冬季打一次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color w:val="ED7D31"/>
          <w:sz w:val="22"/>
          <w:szCs w:val="22"/>
        </w:rPr>
        <w:t>歲以下初次接種需打第二劑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兩劑間隔</w:t>
      </w:r>
      <w:r>
        <w:rPr>
          <w:rFonts w:ascii="微軟正黑體" w:eastAsia="微軟正黑體" w:hAnsi="微軟正黑體" w:cs="Calibri" w:hint="eastAsia"/>
          <w:sz w:val="22"/>
          <w:szCs w:val="22"/>
        </w:rPr>
        <w:t>4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禁忌症：高燒、急性疾病、先前接種該項疫苗曾發生嚴重反應或未經治療的結核病患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輪狀病毒疫苗：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年紀較大的孩童上可能導致腸套疊，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不建議大於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 xml:space="preserve">8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個月大之兒童接種疫苗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RotaTeq </w:t>
      </w:r>
      <w:r>
        <w:rPr>
          <w:rFonts w:ascii="微軟正黑體" w:eastAsia="微軟正黑體" w:hAnsi="微軟正黑體" w:cs="Calibri" w:hint="eastAsia"/>
          <w:sz w:val="22"/>
          <w:szCs w:val="22"/>
        </w:rPr>
        <w:t>羅逹停：打滿才有保護力，效果較久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6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個月各口服一劑；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8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Rotarix </w:t>
      </w:r>
      <w:r>
        <w:rPr>
          <w:rFonts w:ascii="微軟正黑體" w:eastAsia="微軟正黑體" w:hAnsi="微軟正黑體" w:cs="Calibri" w:hint="eastAsia"/>
          <w:sz w:val="22"/>
          <w:szCs w:val="22"/>
        </w:rPr>
        <w:t>羅特律：保護力較快出現，但維持時間較短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口服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劑，出生後滿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2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4 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個月分別服用一劑；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6 </w:t>
      </w:r>
      <w:r>
        <w:rPr>
          <w:rFonts w:ascii="微軟正黑體" w:eastAsia="微軟正黑體" w:hAnsi="微軟正黑體" w:cs="Calibri" w:hint="eastAsia"/>
          <w:sz w:val="22"/>
          <w:szCs w:val="22"/>
        </w:rPr>
        <w:t>月大前接種完成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RSV</w:t>
      </w:r>
      <w:r>
        <w:rPr>
          <w:rFonts w:ascii="微軟正黑體" w:eastAsia="微軟正黑體" w:hAnsi="微軟正黑體" w:cs="Calibri" w:hint="eastAsia"/>
          <w:sz w:val="28"/>
          <w:szCs w:val="28"/>
        </w:rPr>
        <w:t>單株抗體</w:t>
      </w:r>
      <w:r>
        <w:rPr>
          <w:rFonts w:ascii="微軟正黑體" w:eastAsia="微軟正黑體" w:hAnsi="微軟正黑體" w:cs="Calibri" w:hint="eastAsia"/>
          <w:sz w:val="28"/>
          <w:szCs w:val="28"/>
        </w:rPr>
        <w:t>(Palivizumab</w:t>
      </w:r>
      <w:r>
        <w:rPr>
          <w:rFonts w:ascii="微軟正黑體" w:eastAsia="微軟正黑體" w:hAnsi="微軟正黑體" w:cs="Calibri" w:hint="eastAsia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sz w:val="28"/>
          <w:szCs w:val="28"/>
        </w:rPr>
        <w:t>Nirsevimab)</w:t>
      </w:r>
      <w:r>
        <w:rPr>
          <w:rFonts w:ascii="微軟正黑體" w:eastAsia="微軟正黑體" w:hAnsi="微軟正黑體" w:cs="Calibri" w:hint="eastAsia"/>
          <w:sz w:val="28"/>
          <w:szCs w:val="28"/>
        </w:rPr>
        <w:t>：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直接施打抗體，必須持續施打才能獲得保護力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5B9BD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5B9BD5"/>
          <w:sz w:val="28"/>
          <w:szCs w:val="28"/>
        </w:rPr>
        <w:t>健保給付族群：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出生時懷孕週期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&lt;33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週的早產兒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併有呼吸道結構、功能異常之慢性肺疾病早產兒（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35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週以下）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具重大血流動力學異常的先天性心臟病童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所有年齡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&lt;8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個月在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RSV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流行季節期間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僅能使用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Nirsevi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mab)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肺炎鏈球菌疫苗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肺炎鏈球菌表面莢膜多醣</w:t>
      </w:r>
      <w:r>
        <w:rPr>
          <w:rFonts w:ascii="微軟正黑體" w:eastAsia="微軟正黑體" w:hAnsi="微軟正黑體" w:cs="Calibri" w:hint="eastAsia"/>
          <w:sz w:val="22"/>
          <w:szCs w:val="22"/>
        </w:rPr>
        <w:t>(capsularpolysaccharide)</w:t>
      </w:r>
      <w:r>
        <w:rPr>
          <w:rFonts w:ascii="微軟正黑體" w:eastAsia="微軟正黑體" w:hAnsi="微軟正黑體" w:cs="Calibri" w:hint="eastAsia"/>
          <w:sz w:val="22"/>
          <w:szCs w:val="22"/>
        </w:rPr>
        <w:t>與致病力有關，至少有</w:t>
      </w:r>
      <w:r>
        <w:rPr>
          <w:rFonts w:ascii="微軟正黑體" w:eastAsia="微軟正黑體" w:hAnsi="微軟正黑體" w:cs="Calibri" w:hint="eastAsia"/>
          <w:sz w:val="22"/>
          <w:szCs w:val="22"/>
        </w:rPr>
        <w:t>90</w:t>
      </w:r>
      <w:r>
        <w:rPr>
          <w:rFonts w:ascii="微軟正黑體" w:eastAsia="微軟正黑體" w:hAnsi="微軟正黑體" w:cs="Calibri" w:hint="eastAsia"/>
          <w:sz w:val="22"/>
          <w:szCs w:val="22"/>
        </w:rPr>
        <w:t>種血清型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潛伏在鼻腔內，當免疫力降低可侵入呼吸道或血液中而引發肺炎、菌血症、腦膜炎等嚴重病症，稱為侵襲性肺炎鏈球菌疾病感染症</w:t>
      </w:r>
      <w:r>
        <w:rPr>
          <w:rFonts w:ascii="微軟正黑體" w:eastAsia="微軟正黑體" w:hAnsi="微軟正黑體" w:cs="Calibri" w:hint="eastAsia"/>
          <w:sz w:val="22"/>
          <w:szCs w:val="22"/>
        </w:rPr>
        <w:t>(IPD)</w:t>
      </w:r>
      <w:r>
        <w:rPr>
          <w:rFonts w:ascii="微軟正黑體" w:eastAsia="微軟正黑體" w:hAnsi="微軟正黑體" w:cs="Calibri" w:hint="eastAsia"/>
          <w:sz w:val="22"/>
          <w:szCs w:val="22"/>
        </w:rPr>
        <w:t>，也是幼兒中耳炎、鼻竇炎最常見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的病原。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高罹病率族群：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歲以下幼童及</w:t>
      </w:r>
      <w:r>
        <w:rPr>
          <w:rFonts w:ascii="微軟正黑體" w:eastAsia="微軟正黑體" w:hAnsi="微軟正黑體" w:cs="Calibri" w:hint="eastAsia"/>
          <w:sz w:val="22"/>
          <w:szCs w:val="22"/>
        </w:rPr>
        <w:t>65</w:t>
      </w:r>
      <w:r>
        <w:rPr>
          <w:rFonts w:ascii="微軟正黑體" w:eastAsia="微軟正黑體" w:hAnsi="微軟正黑體" w:cs="Calibri" w:hint="eastAsia"/>
          <w:sz w:val="22"/>
          <w:szCs w:val="22"/>
        </w:rPr>
        <w:t>歲以上老人為</w:t>
      </w:r>
      <w:r>
        <w:rPr>
          <w:rFonts w:ascii="微軟正黑體" w:eastAsia="微軟正黑體" w:hAnsi="微軟正黑體" w:cs="Calibri" w:hint="eastAsia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sz w:val="22"/>
          <w:szCs w:val="22"/>
        </w:rPr>
        <w:t>大高罹病率族群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不論年齡高危險群：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①</w:t>
      </w:r>
      <w:r>
        <w:rPr>
          <w:rFonts w:ascii="微軟正黑體" w:eastAsia="微軟正黑體" w:hAnsi="微軟正黑體" w:cs="Calibri" w:hint="eastAsia"/>
          <w:sz w:val="22"/>
          <w:szCs w:val="22"/>
        </w:rPr>
        <w:t>脾臟缺損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②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先天或後天免疫功能不全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愛滋病毒感染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③人工耳植入者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④</w:t>
      </w:r>
      <w:r>
        <w:rPr>
          <w:rFonts w:ascii="微軟正黑體" w:eastAsia="微軟正黑體" w:hAnsi="微軟正黑體" w:cs="Calibri" w:hint="eastAsia"/>
          <w:sz w:val="22"/>
          <w:szCs w:val="22"/>
        </w:rPr>
        <w:t>慢性疾病：慢性腎病變、慢性心臟疾病、慢性肺臟病、糖尿病、慢性肝病與肝硬化患者、酒癮者、菸癮者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⑤</w:t>
      </w:r>
      <w:r>
        <w:rPr>
          <w:rFonts w:ascii="微軟正黑體" w:eastAsia="微軟正黑體" w:hAnsi="微軟正黑體" w:cs="Calibri" w:hint="eastAsia"/>
          <w:sz w:val="22"/>
          <w:szCs w:val="22"/>
        </w:rPr>
        <w:t>腦脊髓液滲漏者</w:t>
      </w:r>
    </w:p>
    <w:p w:rsidR="00000000" w:rsidRDefault="004A3610">
      <w:pPr>
        <w:numPr>
          <w:ilvl w:val="5"/>
          <w:numId w:val="5"/>
        </w:numPr>
        <w:ind w:left="262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⑥</w:t>
      </w:r>
      <w:r>
        <w:rPr>
          <w:rFonts w:ascii="微軟正黑體" w:eastAsia="微軟正黑體" w:hAnsi="微軟正黑體" w:cs="Calibri" w:hint="eastAsia"/>
          <w:sz w:val="22"/>
          <w:szCs w:val="22"/>
        </w:rPr>
        <w:t>接受免疫抑制劑或放射治療的惡性腫瘤者或器官移植者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個月即可打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價第一劑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價為多醣體</w:t>
      </w:r>
      <w:r>
        <w:rPr>
          <w:rFonts w:ascii="微軟正黑體" w:eastAsia="微軟正黑體" w:hAnsi="微軟正黑體" w:cs="Calibri" w:hint="eastAsia"/>
          <w:sz w:val="22"/>
          <w:szCs w:val="22"/>
        </w:rPr>
        <w:t>抗原，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歲以下</w:t>
      </w:r>
      <w:r>
        <w:rPr>
          <w:rFonts w:ascii="微軟正黑體" w:eastAsia="微軟正黑體" w:hAnsi="微軟正黑體" w:cs="Calibri" w:hint="eastAsia"/>
          <w:sz w:val="22"/>
          <w:szCs w:val="22"/>
        </w:rPr>
        <w:t>嬰幼兒對其免疫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反應不佳</w:t>
      </w:r>
    </w:p>
    <w:p w:rsidR="00000000" w:rsidRDefault="004A3610">
      <w:pPr>
        <w:pStyle w:val="Web"/>
        <w:spacing w:before="0" w:beforeAutospacing="0" w:after="0" w:afterAutospacing="0"/>
        <w:ind w:left="208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破傷風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五合一預防接種保護力至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歲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10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高風險：</w:t>
      </w:r>
      <w:r>
        <w:rPr>
          <w:rFonts w:ascii="微軟正黑體" w:eastAsia="微軟正黑體" w:hAnsi="微軟正黑體" w:cs="Calibri" w:hint="eastAsia"/>
          <w:sz w:val="22"/>
          <w:szCs w:val="22"/>
        </w:rPr>
        <w:t>5</w:t>
      </w:r>
      <w:r>
        <w:rPr>
          <w:rFonts w:ascii="微軟正黑體" w:eastAsia="微軟正黑體" w:hAnsi="微軟正黑體" w:cs="Calibri" w:hint="eastAsia"/>
          <w:sz w:val="22"/>
          <w:szCs w:val="22"/>
        </w:rPr>
        <w:t>年內是否施打</w:t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8"/>
          <w:szCs w:val="28"/>
        </w:rPr>
        <w:t>狂犬病</w:t>
      </w:r>
      <w:r>
        <w:rPr>
          <w:rFonts w:ascii="Calibri" w:hAnsi="Calibri" w:cs="Calibri"/>
          <w:sz w:val="28"/>
          <w:szCs w:val="28"/>
        </w:rPr>
        <w:t>: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疫苗注射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暴露前：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sz w:val="22"/>
          <w:szCs w:val="22"/>
        </w:rPr>
        <w:t>注射</w:t>
      </w:r>
      <w:r>
        <w:rPr>
          <w:rFonts w:ascii="微軟正黑體" w:eastAsia="微軟正黑體" w:hAnsi="微軟正黑體" w:cs="Calibri" w:hint="eastAsia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sz w:val="22"/>
          <w:szCs w:val="22"/>
        </w:rPr>
        <w:t>劑疫苗，分別爲第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0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7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21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Calibri" w:hAnsi="Calibri" w:cs="Calibri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衛服部</w:t>
      </w:r>
      <w:r>
        <w:rPr>
          <w:rFonts w:ascii="Calibri" w:hAnsi="Calibri" w:cs="Calibri"/>
          <w:sz w:val="22"/>
          <w:szCs w:val="22"/>
        </w:rPr>
        <w:t>2018)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WHO 2022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劑，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高風險族群必需在可能的暴露發生前</w:t>
      </w:r>
      <w:r>
        <w:rPr>
          <w:rFonts w:ascii="微軟正黑體" w:eastAsia="微軟正黑體" w:hAnsi="微軟正黑體" w:cs="Calibri" w:hint="eastAsia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sz w:val="22"/>
          <w:szCs w:val="22"/>
        </w:rPr>
        <w:t>個月以上事先安排與規劃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暴露後：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14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天各接種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1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病人有接受過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暴露前預防接種</w:t>
      </w:r>
      <w:r>
        <w:rPr>
          <w:rFonts w:ascii="微軟正黑體" w:eastAsia="微軟正黑體" w:hAnsi="微軟正黑體" w:cs="Calibri" w:hint="eastAsia"/>
          <w:sz w:val="22"/>
          <w:szCs w:val="22"/>
        </w:rPr>
        <w:t>：只需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再施打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2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劑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第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0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3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color w:val="C00000"/>
          <w:sz w:val="22"/>
          <w:szCs w:val="22"/>
        </w:rPr>
        <w:t>)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暴露後免疫球蛋白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HRIG (human rabies immunoglobulin) </w:t>
      </w:r>
      <w:r>
        <w:rPr>
          <w:rFonts w:ascii="微軟正黑體" w:eastAsia="微軟正黑體" w:hAnsi="微軟正黑體" w:cs="Calibri" w:hint="eastAsia"/>
          <w:sz w:val="22"/>
          <w:szCs w:val="22"/>
        </w:rPr>
        <w:t>的使用原則：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施打：與疫苗同時，或首劑疫苗施打後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天內施打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不施打：首劑疫苗施打超過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7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已產生免疫力不需要被動免疫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、已接受暴露前預防接種、曾接受完整暴露後預防接種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下圖節錄自</w:t>
      </w:r>
      <w:hyperlink r:id="rId14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  <w:lang w:val="x-none"/>
          </w:rPr>
          <w:t>狂犬病防治工作手冊</w:t>
        </w:r>
      </w:hyperlink>
    </w:p>
    <w:p w:rsidR="00000000" w:rsidRDefault="004A3610">
      <w:pPr>
        <w:pStyle w:val="Web"/>
        <w:spacing w:before="0" w:beforeAutospacing="0" w:after="0" w:afterAutospacing="0"/>
        <w:ind w:left="154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1008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553325" cy="5143500"/>
            <wp:effectExtent l="0" t="0" r="9525" b="0"/>
            <wp:docPr id="2" name="圖片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機器產生的替代文字:&#10;第一類暴露1&#10;暴露動物為&#10;家大或家貓2&#10;不需接種&#10;疫苗2或HRIG&#10;狂犬病暴露後預防接種流程&#10;被晡乳動物咬傷&#10;第二類或第三類暴露1&#10;(境內)暴露野生呠乳類動物(例如:鼬獾、白鼻心、臺東&#10;市錢鼠、蝙蝠等)經中央農政單位判定疑似狂犬病3&#10;2019·05·03Revised&#10;(境外疫區暴露)&#10;野生動物或犬貓等&#10;暴露動物為&#10;流浪犬貓2&#10;(動物通報處理流程,&#10;請洽各地方動保單位)&#10;動物檢驗&#10;陰性&#10;第二類暴露&#10;病人曾接受PrEP4&#10;動物檢驗&#10;陽性&#10;是否為免疫功能不全者4&#10;動物檢驗&#10;不明&#10;於第0、3、7、14天&#10;給予疫苗&#10;於第0、3天&#10;給予疫苗&#10;第三類暴露&#10;病人曾接受PrEPäEPEPS&#10;給予免疫球蛋白&#10;並於第0、3、7、14天給予疫苗&#10;持有以下任1項文件:&#10;1外遭動物咬傷就醫證明&#10;2,國外暴露後狂犬病疫苗接種紀錄&#10;出入境證明文件&#10;不符接種&#10;適用對象&#10;無論病人是否曾經接受P「EP或PEP&#10;皆須給予免疫球蛋白,並於:&#10;1.第0天給2劑,第7、21天給予1劑;或&#10;2,第0、3、7、14、28天各給1劑·&#10;註1:暴露之定義:遭受物抓咬傷或皮膚傷囗、黏膜接觸其陲液等分泌物·&#10;第一類暴露:觸摸或餵食物,或物在完整的皮膚舔舐,&#10;第二類露:裸露皮的輕微咬傷、沒有流血的小抓傷或瘵傷,&#10;第三類暴露:傷及真皮層的單一或多處咬傷或抓傷、物在有破損的皮膚舔舐、黏膜物陲液污染。&#10;註2:若犬貓觀察10日內出現疑似狂犬病症狀、並經檢機高度懷疑、則給予疫苗&#10;註3.物若檢驗陰性,可停止接種疫苗,&#10;註4:免疫功能不全適用對象請參考本指引目錄五(或第6頁)之說明&#10;註5:PrEP暴露前預防接種、PEP暴露後預防接種·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3610">
      <w:pPr>
        <w:numPr>
          <w:ilvl w:val="1"/>
          <w:numId w:val="5"/>
        </w:numPr>
        <w:ind w:left="468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小補充：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疫苗接種觀念：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: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可同時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不同時間施打時，除了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BCG </w:t>
      </w:r>
      <w:r>
        <w:rPr>
          <w:rFonts w:ascii="微軟正黑體" w:eastAsia="微軟正黑體" w:hAnsi="微軟正黑體" w:cs="Calibri" w:hint="eastAsia"/>
          <w:sz w:val="22"/>
          <w:szCs w:val="22"/>
        </w:rPr>
        <w:t>和口服活性疫苗，其他都須間隔至少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b/>
          <w:bCs/>
          <w:sz w:val="22"/>
          <w:szCs w:val="22"/>
        </w:rPr>
        <w:t>: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霍亂與黃熱病不可同時施打，其餘皆可。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不同時間施打時霍亂與黃熱病需間隔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3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週，其餘沒限制。</w:t>
      </w:r>
    </w:p>
    <w:p w:rsidR="00000000" w:rsidRDefault="004A3610">
      <w:pPr>
        <w:numPr>
          <w:ilvl w:val="3"/>
          <w:numId w:val="5"/>
        </w:numPr>
        <w:ind w:left="154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 xml:space="preserve"> + 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</w:rPr>
        <w:t>非活性</w:t>
      </w:r>
      <w:r>
        <w:rPr>
          <w:rFonts w:ascii="Calibri" w:hAnsi="Calibri" w:cs="Calibri"/>
          <w:sz w:val="22"/>
          <w:szCs w:val="22"/>
        </w:rPr>
        <w:t>:</w:t>
      </w:r>
    </w:p>
    <w:p w:rsidR="00000000" w:rsidRDefault="004A3610">
      <w:pPr>
        <w:numPr>
          <w:ilvl w:val="4"/>
          <w:numId w:val="5"/>
        </w:numPr>
        <w:ind w:left="2088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沒有限制</w:t>
      </w:r>
    </w:p>
    <w:p w:rsidR="00000000" w:rsidRDefault="004A3610">
      <w:pPr>
        <w:numPr>
          <w:ilvl w:val="2"/>
          <w:numId w:val="5"/>
        </w:numPr>
        <w:ind w:left="1008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口服疫苗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台灣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：輪狀病毒、小兒痲痺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口服沙賓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新生兒科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11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02:40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新生兒感染感染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6"/>
        </w:numPr>
        <w:ind w:left="5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32"/>
          <w:szCs w:val="32"/>
        </w:rPr>
        <w:t>顏色註記方式</w:t>
      </w:r>
    </w:p>
    <w:p w:rsidR="00000000" w:rsidRDefault="004A361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重要標題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母標題藍色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(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最暗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)</w:t>
      </w:r>
      <w:r>
        <w:rPr>
          <w:rFonts w:ascii="Microsoft JhengHei Light" w:hAnsi="Microsoft JhengHei Light" w:cs="Calibri"/>
          <w:color w:val="1E4E79"/>
          <w:sz w:val="22"/>
          <w:szCs w:val="22"/>
        </w:rPr>
        <w:t>標記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子標題藍色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(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較暗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,25%)</w:t>
      </w:r>
      <w:r>
        <w:rPr>
          <w:rFonts w:ascii="Microsoft JhengHei Light" w:hAnsi="Microsoft JhengHei Light" w:cs="Calibri"/>
          <w:color w:val="2E75B5"/>
          <w:sz w:val="22"/>
          <w:szCs w:val="22"/>
        </w:rPr>
        <w:t>標記</w:t>
      </w:r>
    </w:p>
    <w:p w:rsidR="00000000" w:rsidRDefault="004A361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重要術式治療藥物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綠色標記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70AD47"/>
          <w:sz w:val="22"/>
          <w:szCs w:val="22"/>
        </w:rPr>
        <w:t>粗體</w:t>
      </w:r>
    </w:p>
    <w:p w:rsidR="00000000" w:rsidRDefault="004A361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重要內文</w:t>
      </w:r>
      <w:r>
        <w:rPr>
          <w:rFonts w:ascii="Microsoft JhengHei Light" w:hAnsi="Microsoft JhengHei Light" w:cs="Calibri"/>
          <w:sz w:val="22"/>
          <w:szCs w:val="22"/>
        </w:rPr>
        <w:t xml:space="preserve"> : 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紅色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(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標準色彩</w:t>
      </w:r>
      <w:r>
        <w:rPr>
          <w:rFonts w:ascii="Microsoft JhengHei Light" w:hAnsi="Microsoft JhengHei Light" w:cs="Calibri"/>
          <w:color w:val="C00000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/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+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粗體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(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橘色那一欄第一個</w:t>
      </w:r>
      <w:r>
        <w:rPr>
          <w:rFonts w:ascii="Microsoft JhengHei Light" w:hAnsi="Microsoft JhengHei Light" w:cs="Calibri"/>
          <w:b/>
          <w:bCs/>
          <w:color w:val="ED7D31"/>
          <w:sz w:val="22"/>
          <w:szCs w:val="22"/>
        </w:rPr>
        <w:t>)</w:t>
      </w:r>
      <w:r>
        <w:rPr>
          <w:rFonts w:ascii="Microsoft JhengHei Light" w:hAnsi="Microsoft JhengHei Light" w:cs="Calibri"/>
          <w:sz w:val="22"/>
          <w:szCs w:val="22"/>
        </w:rPr>
        <w:t>(</w:t>
      </w:r>
      <w:r>
        <w:rPr>
          <w:rFonts w:ascii="Microsoft JhengHei Light" w:hAnsi="Microsoft JhengHei Light" w:cs="Calibri"/>
          <w:sz w:val="22"/>
          <w:szCs w:val="22"/>
        </w:rPr>
        <w:t>如果同色太醜就紅橘相間</w:t>
      </w:r>
      <w:r>
        <w:rPr>
          <w:rFonts w:ascii="Microsoft JhengHei Light" w:hAnsi="Microsoft JhengHei Light" w:cs="Calibri"/>
          <w:sz w:val="22"/>
          <w:szCs w:val="22"/>
        </w:rPr>
        <w:t>)</w:t>
      </w:r>
    </w:p>
    <w:p w:rsidR="00000000" w:rsidRDefault="004A3610">
      <w:pPr>
        <w:numPr>
          <w:ilvl w:val="2"/>
          <w:numId w:val="6"/>
        </w:numPr>
        <w:ind w:left="10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Microsoft JhengHei Light" w:hAnsi="Microsoft JhengHei Light" w:cs="Calibri"/>
          <w:sz w:val="22"/>
          <w:szCs w:val="22"/>
        </w:rPr>
        <w:t>直接來複製顏色格式一定不會錯</w:t>
      </w:r>
      <w:r>
        <w:rPr>
          <w:rFonts w:ascii="Microsoft JhengHei Light" w:hAnsi="Microsoft JhengHei Light" w:cs="Calibri"/>
          <w:sz w:val="22"/>
          <w:szCs w:val="22"/>
        </w:rPr>
        <w:t>xd</w:t>
      </w:r>
    </w:p>
    <w:p w:rsidR="00000000" w:rsidRDefault="004A3610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Calibri" w:hAnsi="Calibri" w:cs="Calibri"/>
          <w:color w:val="1E4E79"/>
          <w:sz w:val="22"/>
          <w:szCs w:val="22"/>
        </w:rPr>
        <w:t> </w:t>
      </w:r>
    </w:p>
    <w:p w:rsidR="00000000" w:rsidRDefault="004A3610">
      <w:pPr>
        <w:numPr>
          <w:ilvl w:val="1"/>
          <w:numId w:val="7"/>
        </w:numPr>
        <w:ind w:left="50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新生兒感染：</w:t>
      </w:r>
    </w:p>
    <w:p w:rsidR="00000000" w:rsidRDefault="004A3610">
      <w:pPr>
        <w:numPr>
          <w:ilvl w:val="2"/>
          <w:numId w:val="7"/>
        </w:numPr>
        <w:ind w:left="104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TORCH infection</w:t>
      </w:r>
    </w:p>
    <w:p w:rsidR="00000000" w:rsidRDefault="004A3610">
      <w:pPr>
        <w:pStyle w:val="Web"/>
        <w:spacing w:before="0" w:beforeAutospacing="0" w:after="0" w:afterAutospacing="0"/>
        <w:ind w:left="158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臨床非特異表現：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IUGR(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子宮內胎兒生長遲滯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 xml:space="preserve">) 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、肝脾腫大、心臟肥大、胎兒水腫</w:t>
      </w:r>
    </w:p>
    <w:p w:rsidR="00000000" w:rsidRDefault="004A3610">
      <w:pPr>
        <w:numPr>
          <w:ilvl w:val="1"/>
          <w:numId w:val="7"/>
        </w:numPr>
        <w:ind w:left="158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弓漿蟲病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(Toxoplasmosis)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:</w:t>
      </w:r>
    </w:p>
    <w:p w:rsidR="00000000" w:rsidRDefault="004A361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貓屎</w:t>
      </w:r>
    </w:p>
    <w:p w:rsidR="00000000" w:rsidRDefault="004A3610">
      <w:pPr>
        <w:numPr>
          <w:ilvl w:val="3"/>
          <w:numId w:val="7"/>
        </w:numPr>
        <w:spacing w:before="60" w:after="60"/>
        <w:ind w:left="2660"/>
        <w:textAlignment w:val="center"/>
        <w:rPr>
          <w:rFonts w:ascii="Calibri" w:hAnsi="Calibri" w:cs="Calibri"/>
          <w:color w:val="1A1C1C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胎盤感染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(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大多於孕晚期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)</w:t>
      </w:r>
    </w:p>
    <w:p w:rsidR="00000000" w:rsidRDefault="004A361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: 4C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表現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Cerebral calcifications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(ring-enhancing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 xml:space="preserve">CMV 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不同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)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Chorioretinitis(posterior uveitis)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hydroCephalus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Convulsions</w:t>
      </w:r>
    </w:p>
    <w:p w:rsidR="00000000" w:rsidRDefault="004A361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1</w:t>
      </w:r>
      <w:r>
        <w:rPr>
          <w:rFonts w:ascii="微軟正黑體" w:eastAsia="微軟正黑體" w:hAnsi="微軟正黑體" w:cs="Calibri" w:hint="eastAsia"/>
          <w:sz w:val="22"/>
          <w:szCs w:val="22"/>
        </w:rPr>
        <w:t>：查看母親體內有無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Toxoplasma-IGM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Step 2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：胎兒期羊水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4A3610">
      <w:pPr>
        <w:numPr>
          <w:ilvl w:val="3"/>
          <w:numId w:val="7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Step 3 </w:t>
      </w:r>
      <w:r>
        <w:rPr>
          <w:rFonts w:ascii="微軟正黑體" w:eastAsia="微軟正黑體" w:hAnsi="微軟正黑體" w:cs="Calibri" w:hint="eastAsia"/>
          <w:sz w:val="22"/>
          <w:szCs w:val="22"/>
        </w:rPr>
        <w:t>：新生兒時期</w:t>
      </w:r>
    </w:p>
    <w:p w:rsidR="00000000" w:rsidRDefault="004A3610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影像學</w:t>
      </w:r>
      <w:r>
        <w:rPr>
          <w:rFonts w:ascii="微軟正黑體" w:eastAsia="微軟正黑體" w:hAnsi="微軟正黑體" w:cs="Calibri" w:hint="eastAsia"/>
          <w:sz w:val="22"/>
          <w:szCs w:val="22"/>
        </w:rPr>
        <w:t>(CT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MRI)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4C</w:t>
      </w:r>
      <w:r>
        <w:rPr>
          <w:rFonts w:ascii="微軟正黑體" w:eastAsia="微軟正黑體" w:hAnsi="微軟正黑體" w:cs="Calibri" w:hint="eastAsia"/>
          <w:sz w:val="22"/>
          <w:szCs w:val="22"/>
        </w:rPr>
        <w:t>表現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(Chorioretinitis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需另照會眼科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)</w:t>
      </w:r>
    </w:p>
    <w:p w:rsidR="00000000" w:rsidRDefault="004A3610">
      <w:pPr>
        <w:numPr>
          <w:ilvl w:val="4"/>
          <w:numId w:val="7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腦脊髓液、血液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PCR</w:t>
      </w:r>
      <w:r>
        <w:rPr>
          <w:rFonts w:ascii="微軟正黑體" w:eastAsia="微軟正黑體" w:hAnsi="微軟正黑體" w:cs="Calibri" w:hint="eastAsia"/>
          <w:sz w:val="22"/>
          <w:szCs w:val="22"/>
        </w:rPr>
        <w:t>檢測</w:t>
      </w:r>
    </w:p>
    <w:p w:rsidR="00000000" w:rsidRDefault="004A3610">
      <w:pPr>
        <w:numPr>
          <w:ilvl w:val="2"/>
          <w:numId w:val="7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Pyrimethamine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 xml:space="preserve">sulfadiazine 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和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 folinic acid</w:t>
      </w:r>
    </w:p>
    <w:p w:rsidR="00000000" w:rsidRDefault="004A3610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spacing w:before="60" w:after="60"/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hd w:val="clear" w:color="auto" w:fill="FFFFFF"/>
        </w:rPr>
        <w:t>第一孕期最容易傳染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最常見的是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PDA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Pulmonary artery stenosis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白內障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Retinopathy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Deafness(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上面三個症狀合併為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Rubella classic triad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發燒、疲倦、鼻咽癌、耳後淋巴腫大、全身性皮疹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羊水檢測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PCR-RNA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  <w:r>
        <w:rPr>
          <w:rFonts w:ascii="微軟正黑體" w:eastAsia="微軟正黑體" w:hAnsi="微軟正黑體" w:cs="Calibri" w:hint="eastAsia"/>
          <w:sz w:val="22"/>
          <w:szCs w:val="22"/>
        </w:rPr>
        <w:t>即可</w:t>
      </w:r>
    </w:p>
    <w:p w:rsidR="00000000" w:rsidRDefault="004A3610">
      <w:pPr>
        <w:numPr>
          <w:ilvl w:val="1"/>
          <w:numId w:val="8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巨細胞病毒</w:t>
      </w: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( CMV)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&amp;</w:t>
      </w:r>
      <w:r>
        <w:rPr>
          <w:rFonts w:ascii="微軟正黑體" w:eastAsia="微軟正黑體" w:hAnsi="微軟正黑體" w:cs="Calibri" w:hint="eastAsia"/>
          <w:sz w:val="22"/>
          <w:szCs w:val="22"/>
        </w:rPr>
        <w:t>時機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垂直傳染率：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1st/2nd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30-40%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3rd trimester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40-72%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其他傳染途徑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生產過程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母乳哺餵</w:t>
      </w:r>
    </w:p>
    <w:p w:rsidR="00000000" w:rsidRDefault="004A3610">
      <w:pPr>
        <w:numPr>
          <w:ilvl w:val="3"/>
          <w:numId w:val="8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重症率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4"/>
          <w:numId w:val="8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1st trimester </w:t>
      </w:r>
      <w:r>
        <w:rPr>
          <w:rFonts w:ascii="微軟正黑體" w:eastAsia="微軟正黑體" w:hAnsi="微軟正黑體" w:cs="Calibri" w:hint="eastAsia"/>
          <w:sz w:val="22"/>
          <w:szCs w:val="22"/>
        </w:rPr>
        <w:t>最高</w:t>
      </w:r>
    </w:p>
    <w:p w:rsidR="00000000" w:rsidRDefault="004A3610">
      <w:pPr>
        <w:numPr>
          <w:ilvl w:val="2"/>
          <w:numId w:val="8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90%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感染者無症狀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Periventricular calcification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Hydrocephalus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Microcephaly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Sensorineural hearing loss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聽力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Thrombocytopenia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Chorioretinitis</w:t>
      </w:r>
    </w:p>
    <w:p w:rsidR="00000000" w:rsidRDefault="004A361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考慮篩檢情形</w:t>
      </w: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: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ED7D31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ED7D31"/>
          <w:sz w:val="22"/>
          <w:szCs w:val="22"/>
        </w:rPr>
        <w:t>腦室擴大、腦室周圍神經組織鈣化、小腦症、肝臟鈣化、高回音腸道、生長遲滯</w:t>
      </w:r>
    </w:p>
    <w:p w:rsidR="00000000" w:rsidRDefault="004A361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: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valganciclovir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foscarnet</w:t>
      </w:r>
    </w:p>
    <w:p w:rsidR="00000000" w:rsidRDefault="004A3610">
      <w:pPr>
        <w:numPr>
          <w:ilvl w:val="3"/>
          <w:numId w:val="9"/>
        </w:numPr>
        <w:ind w:left="2660"/>
        <w:textAlignment w:val="center"/>
        <w:rPr>
          <w:rFonts w:ascii="Calibri" w:hAnsi="Calibri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</w:rPr>
        <w:t>懷孕期間只能用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valacyclovir</w:t>
      </w:r>
      <w:r>
        <w:rPr>
          <w:rFonts w:ascii="微軟正黑體" w:eastAsia="微軟正黑體" w:hAnsi="微軟正黑體" w:cs="Calibri" w:hint="eastAsia"/>
          <w:color w:val="1A1C1C"/>
          <w:shd w:val="clear" w:color="auto" w:fill="FFFFFF"/>
        </w:rPr>
        <w:t> </w:t>
      </w:r>
    </w:p>
    <w:p w:rsidR="00000000" w:rsidRDefault="004A3610">
      <w:pPr>
        <w:numPr>
          <w:ilvl w:val="1"/>
          <w:numId w:val="9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2"/>
          <w:numId w:val="9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臨床症狀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水泡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心肌炎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Hepatitis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Pneumonitis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Keratoconjunctivitis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Mucocutaneous lesions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Encephalitis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DIC</w:t>
      </w:r>
    </w:p>
    <w:p w:rsidR="00000000" w:rsidRDefault="004A3610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</w:t>
      </w:r>
      <w:r>
        <w:rPr>
          <w:rFonts w:ascii="微軟正黑體" w:eastAsia="微軟正黑體" w:hAnsi="微軟正黑體" w:cs="Calibri" w:hint="eastAsia"/>
          <w:sz w:val="22"/>
          <w:szCs w:val="22"/>
        </w:rPr>
        <w:t>IgM</w:t>
      </w:r>
      <w:r>
        <w:rPr>
          <w:rFonts w:ascii="微軟正黑體" w:eastAsia="微軟正黑體" w:hAnsi="微軟正黑體" w:cs="Calibri" w:hint="eastAsia"/>
          <w:sz w:val="22"/>
          <w:szCs w:val="22"/>
        </w:rPr>
        <w:t>檢查：</w:t>
      </w:r>
      <w:r>
        <w:rPr>
          <w:rFonts w:ascii="微軟正黑體" w:eastAsia="微軟正黑體" w:hAnsi="微軟正黑體" w:cs="Calibri" w:hint="eastAsia"/>
          <w:sz w:val="22"/>
          <w:szCs w:val="22"/>
        </w:rPr>
        <w:t>Toxoplasmosis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Tzanck smear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HSV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VZV(</w:t>
      </w:r>
      <w:r>
        <w:rPr>
          <w:rFonts w:ascii="微軟正黑體" w:eastAsia="微軟正黑體" w:hAnsi="微軟正黑體" w:cs="Calibri" w:hint="eastAsia"/>
          <w:sz w:val="22"/>
          <w:szCs w:val="22"/>
        </w:rPr>
        <w:t>針對有</w:t>
      </w:r>
      <w:r>
        <w:rPr>
          <w:rFonts w:ascii="微軟正黑體" w:eastAsia="微軟正黑體" w:hAnsi="微軟正黑體" w:cs="Calibri" w:hint="eastAsia"/>
          <w:sz w:val="22"/>
          <w:szCs w:val="22"/>
        </w:rPr>
        <w:t>skin lesions)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Urine antigen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culture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HBV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HBs-Ag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HBs-Ab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HBc-Ag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HBc-Ab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liver enzymes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bililubin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Pathogen culture</w:t>
      </w:r>
    </w:p>
    <w:p w:rsidR="00000000" w:rsidRDefault="004A3610">
      <w:pPr>
        <w:numPr>
          <w:ilvl w:val="2"/>
          <w:numId w:val="10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治療及預防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 Acyclovir or valacyclovir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對於確認感染之孕婦於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 xml:space="preserve">GA 36 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週時可預防性給予</w:t>
      </w: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acyclovir</w:t>
      </w:r>
    </w:p>
    <w:p w:rsidR="00000000" w:rsidRDefault="004A3610">
      <w:pPr>
        <w:numPr>
          <w:ilvl w:val="3"/>
          <w:numId w:val="10"/>
        </w:numPr>
        <w:ind w:left="2660"/>
        <w:textAlignment w:val="center"/>
        <w:rPr>
          <w:rFonts w:ascii="Calibri" w:hAnsi="Calibri" w:cs="Calibri"/>
          <w:color w:val="92D05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92D050"/>
          <w:sz w:val="22"/>
          <w:szCs w:val="22"/>
        </w:rPr>
        <w:t>若有陰部感染之孕婦可考慮剖腹產</w:t>
      </w:r>
    </w:p>
    <w:p w:rsidR="00000000" w:rsidRDefault="004A3610">
      <w:pPr>
        <w:pStyle w:val="Web"/>
        <w:spacing w:before="0" w:beforeAutospacing="0" w:after="0" w:afterAutospacing="0"/>
        <w:ind w:left="212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000000"/>
          <w:sz w:val="22"/>
          <w:szCs w:val="22"/>
          <w:shd w:val="clear" w:color="auto" w:fill="F2DCDB"/>
        </w:rPr>
        <w:t>聽力受損的鑑別診斷</w:t>
      </w: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：</w:t>
      </w:r>
    </w:p>
    <w:p w:rsidR="00000000" w:rsidRDefault="004A3610">
      <w:pPr>
        <w:numPr>
          <w:ilvl w:val="1"/>
          <w:numId w:val="11"/>
        </w:numPr>
        <w:ind w:left="266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感染：</w:t>
      </w:r>
      <w:r>
        <w:rPr>
          <w:rFonts w:ascii="微軟正黑體" w:eastAsia="微軟正黑體" w:hAnsi="微軟正黑體" w:cs="Calibri" w:hint="eastAsia"/>
          <w:sz w:val="22"/>
          <w:szCs w:val="22"/>
        </w:rPr>
        <w:t>CMV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Rubella</w:t>
      </w:r>
      <w:r>
        <w:rPr>
          <w:rFonts w:ascii="微軟正黑體" w:eastAsia="微軟正黑體" w:hAnsi="微軟正黑體" w:cs="Calibri" w:hint="eastAsia"/>
          <w:sz w:val="22"/>
          <w:szCs w:val="22"/>
        </w:rPr>
        <w:t>、腦膜炎</w:t>
      </w:r>
    </w:p>
    <w:p w:rsidR="00000000" w:rsidRDefault="004A3610">
      <w:pPr>
        <w:numPr>
          <w:ilvl w:val="1"/>
          <w:numId w:val="11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耳毒性藥物</w:t>
      </w:r>
    </w:p>
    <w:p w:rsidR="00000000" w:rsidRDefault="004A3610">
      <w:pPr>
        <w:numPr>
          <w:ilvl w:val="1"/>
          <w:numId w:val="12"/>
        </w:numPr>
        <w:ind w:left="15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Other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Syphillis/Varicella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皆有皮膚症狀、視網膜脈絡膜炎、肝脾腫大</w:t>
      </w:r>
    </w:p>
    <w:p w:rsidR="00000000" w:rsidRDefault="004A361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Syphilis</w:t>
      </w:r>
      <w:r>
        <w:rPr>
          <w:rFonts w:ascii="微軟正黑體" w:eastAsia="微軟正黑體" w:hAnsi="微軟正黑體" w:cs="Calibri" w:hint="eastAsia"/>
          <w:sz w:val="22"/>
          <w:szCs w:val="22"/>
        </w:rPr>
        <w:t>：青光眼、</w:t>
      </w:r>
      <w:r>
        <w:rPr>
          <w:rFonts w:ascii="微軟正黑體" w:eastAsia="微軟正黑體" w:hAnsi="微軟正黑體" w:cs="Calibri" w:hint="eastAsia"/>
          <w:sz w:val="22"/>
          <w:szCs w:val="22"/>
        </w:rPr>
        <w:t>Mucocutaneous lesions(snuffles)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periostitis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osteochondritis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rash</w:t>
      </w:r>
    </w:p>
    <w:p w:rsidR="00000000" w:rsidRDefault="004A361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Varicella</w:t>
      </w:r>
      <w:r>
        <w:rPr>
          <w:rFonts w:ascii="微軟正黑體" w:eastAsia="微軟正黑體" w:hAnsi="微軟正黑體" w:cs="Calibri" w:hint="eastAsia"/>
          <w:sz w:val="22"/>
          <w:szCs w:val="22"/>
        </w:rPr>
        <w:t>：瘢痕</w:t>
      </w:r>
      <w:r>
        <w:rPr>
          <w:rFonts w:ascii="微軟正黑體" w:eastAsia="微軟正黑體" w:hAnsi="微軟正黑體" w:cs="Calibri" w:hint="eastAsia"/>
          <w:sz w:val="22"/>
          <w:szCs w:val="22"/>
        </w:rPr>
        <w:t>(cicatrix)</w:t>
      </w:r>
      <w:r>
        <w:rPr>
          <w:rFonts w:ascii="微軟正黑體" w:eastAsia="微軟正黑體" w:hAnsi="微軟正黑體" w:cs="Calibri" w:hint="eastAsia"/>
          <w:sz w:val="22"/>
          <w:szCs w:val="22"/>
        </w:rPr>
        <w:t>、小眼球、肢體發育不良</w:t>
      </w:r>
    </w:p>
    <w:p w:rsidR="00000000" w:rsidRDefault="004A3610">
      <w:pPr>
        <w:numPr>
          <w:ilvl w:val="2"/>
          <w:numId w:val="13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Parvovirus B19</w:t>
      </w:r>
      <w:r>
        <w:rPr>
          <w:rFonts w:ascii="微軟正黑體" w:eastAsia="微軟正黑體" w:hAnsi="微軟正黑體" w:cs="Calibri" w:hint="eastAsia"/>
          <w:sz w:val="22"/>
          <w:szCs w:val="22"/>
        </w:rPr>
        <w:t>：胎兒水腫、貧血</w:t>
      </w:r>
    </w:p>
    <w:p w:rsidR="00000000" w:rsidRDefault="004A3610">
      <w:pPr>
        <w:numPr>
          <w:ilvl w:val="1"/>
          <w:numId w:val="14"/>
        </w:numPr>
        <w:ind w:left="15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新生兒細菌感染</w:t>
      </w:r>
    </w:p>
    <w:p w:rsidR="00000000" w:rsidRDefault="004A3610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陰道病原菌</w:t>
      </w:r>
    </w:p>
    <w:p w:rsidR="00000000" w:rsidRDefault="004A361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4A3610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GA35-37</w:t>
      </w:r>
      <w:r>
        <w:rPr>
          <w:rFonts w:ascii="微軟正黑體" w:eastAsia="微軟正黑體" w:hAnsi="微軟正黑體" w:cs="Calibri" w:hint="eastAsia"/>
          <w:sz w:val="22"/>
          <w:szCs w:val="22"/>
        </w:rPr>
        <w:t>週</w:t>
      </w: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  <w:r>
        <w:rPr>
          <w:rFonts w:ascii="微軟正黑體" w:eastAsia="微軟正黑體" w:hAnsi="微軟正黑體" w:cs="Calibri" w:hint="eastAsia"/>
          <w:sz w:val="22"/>
          <w:szCs w:val="22"/>
        </w:rPr>
        <w:t>篩檢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</w:t>
      </w:r>
    </w:p>
    <w:p w:rsidR="00000000" w:rsidRDefault="004A3610">
      <w:pPr>
        <w:numPr>
          <w:ilvl w:val="4"/>
          <w:numId w:val="14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需於陰道產前</w:t>
      </w:r>
      <w:r>
        <w:rPr>
          <w:rFonts w:ascii="微軟正黑體" w:eastAsia="微軟正黑體" w:hAnsi="微軟正黑體" w:cs="Calibri" w:hint="eastAsia"/>
          <w:sz w:val="22"/>
          <w:szCs w:val="22"/>
        </w:rPr>
        <w:t>4hr IV</w:t>
      </w:r>
      <w:r>
        <w:rPr>
          <w:rFonts w:ascii="微軟正黑體" w:eastAsia="微軟正黑體" w:hAnsi="微軟正黑體" w:cs="Calibri" w:hint="eastAsia"/>
          <w:sz w:val="22"/>
          <w:szCs w:val="22"/>
        </w:rPr>
        <w:t>打預防性抗生</w:t>
      </w:r>
      <w:r>
        <w:rPr>
          <w:rFonts w:ascii="微軟正黑體" w:eastAsia="微軟正黑體" w:hAnsi="微軟正黑體" w:cs="Calibri" w:hint="eastAsia"/>
          <w:sz w:val="22"/>
          <w:szCs w:val="22"/>
        </w:rPr>
        <w:t>素適應症</w:t>
      </w:r>
    </w:p>
    <w:p w:rsidR="00000000" w:rsidRDefault="004A361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E. coli</w:t>
      </w:r>
    </w:p>
    <w:p w:rsidR="00000000" w:rsidRDefault="004A361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李斯特菌</w:t>
      </w:r>
      <w:r>
        <w:rPr>
          <w:rFonts w:ascii="微軟正黑體" w:eastAsia="微軟正黑體" w:hAnsi="微軟正黑體" w:cs="Calibri" w:hint="eastAsia"/>
          <w:sz w:val="22"/>
          <w:szCs w:val="22"/>
        </w:rPr>
        <w:t>(Listeria monocytogenes)</w:t>
      </w:r>
    </w:p>
    <w:p w:rsidR="00000000" w:rsidRDefault="004A3610">
      <w:pPr>
        <w:numPr>
          <w:ilvl w:val="2"/>
          <w:numId w:val="14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泌尿道感染：</w:t>
      </w:r>
    </w:p>
    <w:p w:rsidR="00000000" w:rsidRDefault="004A3610">
      <w:pPr>
        <w:numPr>
          <w:ilvl w:val="3"/>
          <w:numId w:val="14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 xml:space="preserve">E . coli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Klebsiella pneumoniae 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Proteus mirabilis</w:t>
      </w:r>
    </w:p>
    <w:p w:rsidR="00000000" w:rsidRDefault="004A3610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依發生時間區分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早發、晚發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早發性感染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0~6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絨毛膜羊膜炎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母體陰道傳播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UTI</w:t>
      </w:r>
    </w:p>
    <w:p w:rsidR="00000000" w:rsidRDefault="004A361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晚發性感染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產後</w:t>
      </w:r>
      <w:r>
        <w:rPr>
          <w:rFonts w:ascii="微軟正黑體" w:eastAsia="微軟正黑體" w:hAnsi="微軟正黑體" w:cs="Calibri" w:hint="eastAsia"/>
          <w:sz w:val="22"/>
          <w:szCs w:val="22"/>
        </w:rPr>
        <w:t>7~90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常見原因：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院內感染</w:t>
      </w:r>
    </w:p>
    <w:p w:rsidR="00000000" w:rsidRDefault="004A3610">
      <w:pPr>
        <w:numPr>
          <w:ilvl w:val="5"/>
          <w:numId w:val="15"/>
        </w:numPr>
        <w:ind w:left="37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通常非產科併發症所致</w:t>
      </w:r>
    </w:p>
    <w:p w:rsidR="00000000" w:rsidRDefault="004A3610">
      <w:pPr>
        <w:numPr>
          <w:ilvl w:val="2"/>
          <w:numId w:val="15"/>
        </w:numPr>
        <w:ind w:left="21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抗生素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首選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penicillin G; </w:t>
      </w:r>
    </w:p>
    <w:p w:rsidR="00000000" w:rsidRDefault="004A3610">
      <w:pPr>
        <w:numPr>
          <w:ilvl w:val="4"/>
          <w:numId w:val="15"/>
        </w:numPr>
        <w:ind w:left="32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替代</w:t>
      </w:r>
      <w:r>
        <w:rPr>
          <w:rFonts w:ascii="微軟正黑體" w:eastAsia="微軟正黑體" w:hAnsi="微軟正黑體" w:cs="Calibri" w:hint="eastAsia"/>
          <w:sz w:val="22"/>
          <w:szCs w:val="22"/>
        </w:rPr>
        <w:t>:Ampicillin + gentamicin</w:t>
      </w:r>
    </w:p>
    <w:p w:rsidR="00000000" w:rsidRDefault="004A3610">
      <w:pPr>
        <w:numPr>
          <w:ilvl w:val="3"/>
          <w:numId w:val="15"/>
        </w:numPr>
        <w:ind w:left="26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Supportive care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新生兒呼吸相關疾病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4A3610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000000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000000"/>
          <w:sz w:val="22"/>
          <w:szCs w:val="22"/>
        </w:rPr>
        <w:t>相關條目：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numPr>
          <w:ilvl w:val="0"/>
          <w:numId w:val="16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小兒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ECMO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：</w:t>
      </w:r>
    </w:p>
    <w:p w:rsidR="00000000" w:rsidRDefault="004A3610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適應症：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6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7" w:anchor="👼新生兒|呼吸疾病&amp;section-id={7F1F1CC4-6BFC-4569-AF12-D38F3AE381D1}&amp;page-id={57A1048E-6EE6-4FA6-A88B-17BE096F5F89}&amp;object-id={FA82F1F2-2580-0CC5-0E3F-9C76007081D6}&amp;11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呼吸窘迫症候群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(respiratory distress syndrome)</w:t>
        </w:r>
      </w:hyperlink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1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新生兒持續性肺動脈高壓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(persistent pulmonary hypertension of newborn, PPHN)</w:t>
        </w:r>
      </w:hyperlink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敗血症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先天性橫膈疝氣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(congenital diaphragmatic hernia)</w:t>
      </w:r>
    </w:p>
    <w:p w:rsidR="00000000" w:rsidRDefault="004A3610">
      <w:pPr>
        <w:numPr>
          <w:ilvl w:val="1"/>
          <w:numId w:val="16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禁忌症：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顱內出血風險高而嚴重早產的寶寶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prematlirity due to a high risk of intracranial bleeding)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體重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&lt;2kg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顱內出血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(grade II </w:t>
      </w:r>
      <w:r>
        <w:rPr>
          <w:rFonts w:ascii="微軟正黑體" w:eastAsia="微軟正黑體" w:hAnsi="微軟正黑體" w:cs="Calibri" w:hint="eastAsia"/>
          <w:sz w:val="22"/>
          <w:szCs w:val="22"/>
        </w:rPr>
        <w:t>腦室內</w:t>
      </w:r>
      <w:r>
        <w:rPr>
          <w:rFonts w:ascii="微軟正黑體" w:eastAsia="微軟正黑體" w:hAnsi="微軟正黑體" w:cs="Calibri" w:hint="eastAsia"/>
          <w:sz w:val="22"/>
          <w:szCs w:val="22"/>
        </w:rPr>
        <w:t>出血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2"/>
          <w:numId w:val="16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不可逆肺部疾病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先天性肺泡發育不良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pStyle w:val="Web"/>
        <w:spacing w:before="0" w:beforeAutospacing="0" w:after="0" w:afterAutospacing="0"/>
        <w:ind w:left="108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ind w:left="540"/>
        <w:rPr>
          <w:rFonts w:ascii="微軟正黑體" w:eastAsia="微軟正黑體" w:hAnsi="微軟正黑體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 </w:t>
      </w:r>
    </w:p>
    <w:p w:rsidR="00000000" w:rsidRDefault="004A3610">
      <w:pPr>
        <w:numPr>
          <w:ilvl w:val="0"/>
          <w:numId w:val="17"/>
        </w:numPr>
        <w:ind w:left="540"/>
        <w:textAlignment w:val="center"/>
        <w:rPr>
          <w:rFonts w:ascii="Calibri" w:hAnsi="Calibri" w:cs="Calibri" w:hint="eastAsia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呼吸窘迫症候群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(Respiratory distress syndrome, RDS)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定義：由於表面張力素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(surfactant)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缺乏或不足造成的疾病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通常為早產兒的原發疾病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次發性表面張力素的缺乏：</w:t>
      </w:r>
      <w:hyperlink r:id="rId19" w:anchor="👼新生兒|呼吸疾病&amp;section-id={7F1F1CC4-6BFC-4569-AF12-D38F3AE381D1}&amp;page-id={57A1048E-6EE6-4FA6-A88B-17BE096F5F89}&amp;object-id={9A4DA577-4028-07F6-0E92-2BC4BD3DDA19}&amp;D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胎便吸入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症候群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、肺炎、肺出血、敗血症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好發於早產兒，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發生率與懷孕週數成反比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0" w:anchor="👼新生兒|呼吸疾病&amp;section-id={7F1F1CC4-6BFC-4569-AF12-D38F3AE381D1}&amp;page-id={57A1048E-6EE6-4FA6-A88B-17BE096F5F89}&amp;object-id={129174CB-0351-03F1-144A-4D965DD39DD8}&amp;19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Apnea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30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出生時懷孕週數為</w:t>
      </w:r>
      <w:r>
        <w:rPr>
          <w:rFonts w:ascii="微軟正黑體" w:eastAsia="微軟正黑體" w:hAnsi="微軟正黑體" w:cs="Calibri" w:hint="eastAsia"/>
          <w:sz w:val="22"/>
          <w:szCs w:val="22"/>
        </w:rPr>
        <w:t>39</w:t>
      </w:r>
      <w:r>
        <w:rPr>
          <w:rFonts w:ascii="微軟正黑體" w:eastAsia="微軟正黑體" w:hAnsi="微軟正黑體" w:cs="Calibri" w:hint="eastAsia"/>
          <w:sz w:val="22"/>
          <w:szCs w:val="22"/>
        </w:rPr>
        <w:t>週：發生率幾乎為</w:t>
      </w:r>
      <w:r>
        <w:rPr>
          <w:rFonts w:ascii="微軟正黑體" w:eastAsia="微軟正黑體" w:hAnsi="微軟正黑體" w:cs="Calibri" w:hint="eastAsia"/>
          <w:sz w:val="22"/>
          <w:szCs w:val="22"/>
        </w:rPr>
        <w:t>0%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早產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最重要因素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糖尿病、懷孕期間營養不良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剖腹產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男嬰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病生理學：第二型肺泡細胞分泌肺泡張力素不足→肺部膨脹不全→出生時呼吸窘迫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出生時或出生後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6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小時內發生症狀，隨時間逐漸惡化到</w:t>
      </w:r>
      <w:r>
        <w:rPr>
          <w:rFonts w:ascii="微軟正黑體" w:eastAsia="微軟正黑體" w:hAnsi="微軟正黑體" w:cs="Calibri" w:hint="eastAsia"/>
          <w:sz w:val="22"/>
          <w:szCs w:val="22"/>
        </w:rPr>
        <w:t>24-72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小時為高峰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若未處理則在出生後第一個</w:t>
      </w:r>
      <w:r>
        <w:rPr>
          <w:rFonts w:ascii="微軟正黑體" w:eastAsia="微軟正黑體" w:hAnsi="微軟正黑體" w:cs="Calibri" w:hint="eastAsia"/>
          <w:sz w:val="22"/>
          <w:szCs w:val="22"/>
        </w:rPr>
        <w:t>48~72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小時之內會惡化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呼吸過速、吐氣時呻吟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、肋下及胸骨凹陷、鼻翼搧動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room air</w:t>
      </w:r>
      <w:r>
        <w:rPr>
          <w:rFonts w:ascii="微軟正黑體" w:eastAsia="微軟正黑體" w:hAnsi="微軟正黑體" w:cs="Calibri" w:hint="eastAsia"/>
          <w:sz w:val="22"/>
          <w:szCs w:val="22"/>
        </w:rPr>
        <w:t>下發紺、四肢水腫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Low lung volume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prominent pulmonary vascular markings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flat diaphragms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Diffused reticular granular pattern air bronchograms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病理表現：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hyaline membrane disease(HMD)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玻璃樣變性的膜狀構造</w:t>
      </w:r>
      <w:r>
        <w:rPr>
          <w:rFonts w:ascii="微軟正黑體" w:eastAsia="微軟正黑體" w:hAnsi="微軟正黑體" w:cs="Calibri" w:hint="eastAsia"/>
          <w:sz w:val="22"/>
          <w:szCs w:val="22"/>
        </w:rPr>
        <w:t>(hyaline membrane)</w:t>
      </w:r>
      <w:r>
        <w:rPr>
          <w:rFonts w:ascii="微軟正黑體" w:eastAsia="微軟正黑體" w:hAnsi="微軟正黑體" w:cs="Calibri" w:hint="eastAsia"/>
          <w:sz w:val="22"/>
          <w:szCs w:val="22"/>
        </w:rPr>
        <w:t>、塌陷肺泡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評估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產前評估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Lecithin-sphingomyelin(L/S)ratio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當</w:t>
      </w:r>
      <w:r>
        <w:rPr>
          <w:rFonts w:ascii="微軟正黑體" w:eastAsia="微軟正黑體" w:hAnsi="微軟正黑體" w:cs="Calibri" w:hint="eastAsia"/>
          <w:sz w:val="22"/>
          <w:szCs w:val="22"/>
        </w:rPr>
        <w:t>L/Sratio&gt;2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28~32</w:t>
      </w:r>
      <w:r>
        <w:rPr>
          <w:rFonts w:ascii="微軟正黑體" w:eastAsia="微軟正黑體" w:hAnsi="微軟正黑體" w:cs="Calibri" w:hint="eastAsia"/>
          <w:sz w:val="22"/>
          <w:szCs w:val="22"/>
        </w:rPr>
        <w:t>週出生的新生兒發生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機率小於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4A3610">
      <w:pPr>
        <w:numPr>
          <w:ilvl w:val="5"/>
          <w:numId w:val="17"/>
        </w:numPr>
        <w:ind w:left="32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母親為糖尿病患者的新生兒為例外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Desaturated phosphatidylcholine(DSPC) concentration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&gt;500mg/dL</w:t>
      </w:r>
      <w:r>
        <w:rPr>
          <w:rFonts w:ascii="微軟正黑體" w:eastAsia="微軟正黑體" w:hAnsi="微軟正黑體" w:cs="Calibri" w:hint="eastAsia"/>
          <w:sz w:val="22"/>
          <w:szCs w:val="22"/>
        </w:rPr>
        <w:t>：肺部未成熟機率低於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1%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母親為糖尿病患者：</w:t>
      </w:r>
      <w:r>
        <w:rPr>
          <w:rFonts w:ascii="微軟正黑體" w:eastAsia="微軟正黑體" w:hAnsi="微軟正黑體" w:cs="Calibri" w:hint="eastAsia"/>
          <w:sz w:val="22"/>
          <w:szCs w:val="22"/>
        </w:rPr>
        <w:t>L/S ratio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濃度評估要求標準較高</w:t>
      </w:r>
      <w:r>
        <w:rPr>
          <w:rFonts w:ascii="微軟正黑體" w:eastAsia="微軟正黑體" w:hAnsi="微軟正黑體" w:cs="Calibri" w:hint="eastAsia"/>
          <w:sz w:val="22"/>
          <w:szCs w:val="22"/>
        </w:rPr>
        <w:t>(L/Sratio&gt;3</w:t>
      </w:r>
      <w:r>
        <w:rPr>
          <w:rFonts w:ascii="微軟正黑體" w:eastAsia="微軟正黑體" w:hAnsi="微軟正黑體" w:cs="Calibri" w:hint="eastAsia"/>
          <w:sz w:val="22"/>
          <w:szCs w:val="22"/>
        </w:rPr>
        <w:t>·</w:t>
      </w:r>
      <w:r>
        <w:rPr>
          <w:rFonts w:ascii="微軟正黑體" w:eastAsia="微軟正黑體" w:hAnsi="微軟正黑體" w:cs="Calibri" w:hint="eastAsia"/>
          <w:sz w:val="22"/>
          <w:szCs w:val="22"/>
        </w:rPr>
        <w:t>5,DSPC</w:t>
      </w:r>
      <w:r>
        <w:rPr>
          <w:rFonts w:ascii="微軟正黑體" w:eastAsia="微軟正黑體" w:hAnsi="微軟正黑體" w:cs="Calibri" w:hint="eastAsia"/>
          <w:sz w:val="22"/>
          <w:szCs w:val="22"/>
        </w:rPr>
        <w:t>濃度</w:t>
      </w:r>
      <w:r>
        <w:rPr>
          <w:rFonts w:ascii="微軟正黑體" w:eastAsia="微軟正黑體" w:hAnsi="微軟正黑體" w:cs="Calibri" w:hint="eastAsia"/>
          <w:sz w:val="22"/>
          <w:szCs w:val="22"/>
        </w:rPr>
        <w:t>&gt;1,000ug/dL)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出生時評估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Hypoxemia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動脈血氧分壓低於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50mmHg</w:t>
      </w:r>
      <w:r>
        <w:rPr>
          <w:rFonts w:ascii="微軟正黑體" w:eastAsia="微軟正黑體" w:hAnsi="微軟正黑體" w:cs="Calibri" w:hint="eastAsia"/>
          <w:sz w:val="22"/>
          <w:szCs w:val="22"/>
        </w:rPr>
        <w:t>、給予</w:t>
      </w:r>
      <w:r>
        <w:rPr>
          <w:rFonts w:ascii="微軟正黑體" w:eastAsia="微軟正黑體" w:hAnsi="微軟正黑體" w:cs="Calibri" w:hint="eastAsia"/>
          <w:sz w:val="22"/>
          <w:szCs w:val="22"/>
        </w:rPr>
        <w:t>FiO2&gt;50%</w:t>
      </w:r>
      <w:r>
        <w:rPr>
          <w:rFonts w:ascii="微軟正黑體" w:eastAsia="微軟正黑體" w:hAnsi="微軟正黑體" w:cs="Calibri" w:hint="eastAsia"/>
          <w:sz w:val="22"/>
          <w:szCs w:val="22"/>
        </w:rPr>
        <w:t>的氧氣仍然無法使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Pa02&gt;80mmHg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Shake test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取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胃抽取物、與</w:t>
      </w:r>
      <w:r>
        <w:rPr>
          <w:rFonts w:ascii="微軟正黑體" w:eastAsia="微軟正黑體" w:hAnsi="微軟正黑體" w:cs="Calibri" w:hint="eastAsia"/>
          <w:sz w:val="22"/>
          <w:szCs w:val="22"/>
        </w:rPr>
        <w:t>0.5ml</w:t>
      </w:r>
      <w:r>
        <w:rPr>
          <w:rFonts w:ascii="微軟正黑體" w:eastAsia="微軟正黑體" w:hAnsi="微軟正黑體" w:cs="Calibri" w:hint="eastAsia"/>
          <w:sz w:val="22"/>
          <w:szCs w:val="22"/>
        </w:rPr>
        <w:t>純酒精放入試管混合並搖晃</w:t>
      </w:r>
      <w:r>
        <w:rPr>
          <w:rFonts w:ascii="微軟正黑體" w:eastAsia="微軟正黑體" w:hAnsi="微軟正黑體" w:cs="Calibri" w:hint="eastAsia"/>
          <w:sz w:val="22"/>
          <w:szCs w:val="22"/>
        </w:rPr>
        <w:t>15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搖晃後混合物出現穩定泡沫表示有表面張力素出現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陰性或是</w:t>
      </w:r>
      <w:r>
        <w:rPr>
          <w:rFonts w:ascii="微軟正黑體" w:eastAsia="微軟正黑體" w:hAnsi="微軟正黑體" w:cs="Calibri" w:hint="eastAsia"/>
          <w:sz w:val="22"/>
          <w:szCs w:val="22"/>
        </w:rPr>
        <w:t>+1</w:t>
      </w:r>
      <w:r>
        <w:rPr>
          <w:rFonts w:ascii="微軟正黑體" w:eastAsia="微軟正黑體" w:hAnsi="微軟正黑體" w:cs="Calibri" w:hint="eastAsia"/>
          <w:sz w:val="22"/>
          <w:szCs w:val="22"/>
        </w:rPr>
        <w:t>：發生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機會約</w:t>
      </w:r>
      <w:r>
        <w:rPr>
          <w:rFonts w:ascii="微軟正黑體" w:eastAsia="微軟正黑體" w:hAnsi="微軟正黑體" w:cs="Calibri" w:hint="eastAsia"/>
          <w:sz w:val="22"/>
          <w:szCs w:val="22"/>
        </w:rPr>
        <w:t>60%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+2</w:t>
      </w:r>
      <w:r>
        <w:rPr>
          <w:rFonts w:ascii="微軟正黑體" w:eastAsia="微軟正黑體" w:hAnsi="微軟正黑體" w:cs="Calibri" w:hint="eastAsia"/>
          <w:sz w:val="22"/>
          <w:szCs w:val="22"/>
        </w:rPr>
        <w:t>以上則可能性為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Phosphatidylglycerol(PG)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併發症：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支氣管肺發育不良</w:t>
      </w:r>
      <w:r>
        <w:rPr>
          <w:rFonts w:ascii="微軟正黑體" w:eastAsia="微軟正黑體" w:hAnsi="微軟正黑體" w:cs="Calibri" w:hint="eastAsia"/>
          <w:sz w:val="22"/>
          <w:szCs w:val="22"/>
        </w:rPr>
        <w:t>(bronchopulmonary dysplsia)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定義：</w:t>
      </w:r>
      <w:r>
        <w:rPr>
          <w:rFonts w:ascii="微軟正黑體" w:eastAsia="微軟正黑體" w:hAnsi="微軟正黑體" w:cs="Calibri" w:hint="eastAsia"/>
          <w:sz w:val="22"/>
          <w:szCs w:val="22"/>
        </w:rPr>
        <w:t>NRDS</w:t>
      </w:r>
      <w:r>
        <w:rPr>
          <w:rFonts w:ascii="微軟正黑體" w:eastAsia="微軟正黑體" w:hAnsi="微軟正黑體" w:cs="Calibri" w:hint="eastAsia"/>
          <w:sz w:val="22"/>
          <w:szCs w:val="22"/>
        </w:rPr>
        <w:t>長期機械通氣、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O2 therapy</w:t>
      </w:r>
      <w:r>
        <w:rPr>
          <w:rFonts w:ascii="微軟正黑體" w:eastAsia="微軟正黑體" w:hAnsi="微軟正黑體" w:cs="Calibri" w:hint="eastAsia"/>
          <w:sz w:val="22"/>
          <w:szCs w:val="22"/>
        </w:rPr>
        <w:t>繼發的慢性肺部疾病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病因：肺氣壓傷、氧中毒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，由於肺部通氣不成熟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通氣時間超過</w:t>
      </w:r>
      <w:r>
        <w:rPr>
          <w:rFonts w:ascii="微軟正黑體" w:eastAsia="微軟正黑體" w:hAnsi="微軟正黑體" w:cs="Calibri" w:hint="eastAsia"/>
          <w:sz w:val="22"/>
          <w:szCs w:val="22"/>
        </w:rPr>
        <w:t>28</w:t>
      </w:r>
      <w:r>
        <w:rPr>
          <w:rFonts w:ascii="微軟正黑體" w:eastAsia="微軟正黑體" w:hAnsi="微軟正黑體" w:cs="Calibri" w:hint="eastAsia"/>
          <w:sz w:val="22"/>
          <w:szCs w:val="22"/>
        </w:rPr>
        <w:t>天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，隨後導致肺組織發炎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臨床特徵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見於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32 </w:t>
      </w:r>
      <w:r>
        <w:rPr>
          <w:rFonts w:ascii="微軟正黑體" w:eastAsia="微軟正黑體" w:hAnsi="微軟正黑體" w:cs="Calibri" w:hint="eastAsia"/>
          <w:sz w:val="22"/>
          <w:szCs w:val="22"/>
        </w:rPr>
        <w:t>週以下的嬰兒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RDS </w:t>
      </w:r>
      <w:r>
        <w:rPr>
          <w:rFonts w:ascii="微軟正黑體" w:eastAsia="微軟正黑體" w:hAnsi="微軟正黑體" w:cs="Calibri" w:hint="eastAsia"/>
          <w:sz w:val="22"/>
          <w:szCs w:val="22"/>
        </w:rPr>
        <w:t>相似的症狀持續存在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Desaturation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診斷：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：瀰漫性、細小、顆粒狀密度，肺部不張區域散佈著過度充氣區域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ABG</w:t>
      </w:r>
      <w:r>
        <w:rPr>
          <w:rFonts w:ascii="微軟正黑體" w:eastAsia="微軟正黑體" w:hAnsi="微軟正黑體" w:cs="Calibri" w:hint="eastAsia"/>
          <w:sz w:val="22"/>
          <w:szCs w:val="22"/>
        </w:rPr>
        <w:t>：呼吸性與代謝性酸中毒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治療：控制</w:t>
      </w: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、利尿劑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572000" cy="4191000"/>
            <wp:effectExtent l="0" t="0" r="0" b="0"/>
            <wp:docPr id="3" name="圖片 3" descr="C:\B373CCC5\9FF12E4E-313B-4E9E-86E3-3D4CCEA85F1E.files\image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B373CCC5\9FF12E4E-313B-4E9E-86E3-3D4CCEA85F1E.files\image003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治療的併發症：</w:t>
      </w:r>
      <w:hyperlink r:id="rId22" w:anchor="視網膜&amp;section-id={177E4EDB-E165-42B0-88D9-AC52B18BE5A2}&amp;page-id={997235BA-DEE9-4C46-854C-36FF4152AED8}&amp;object-id={7949FA0A-D1EC-45AB-951C-AF1D92696F62}&amp;E3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retinopathy of prematurity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bronchopulmonary dysplasia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intr</w:t>
      </w:r>
      <w:r>
        <w:rPr>
          <w:rFonts w:ascii="微軟正黑體" w:eastAsia="微軟正黑體" w:hAnsi="微軟正黑體" w:cs="Calibri" w:hint="eastAsia"/>
          <w:sz w:val="22"/>
          <w:szCs w:val="22"/>
        </w:rPr>
        <w:t>aventricular hemorrhage</w:t>
      </w:r>
    </w:p>
    <w:p w:rsidR="00000000" w:rsidRDefault="004A3610">
      <w:pPr>
        <w:numPr>
          <w:ilvl w:val="1"/>
          <w:numId w:val="17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促進肺部發育：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產前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小時到七天前</w:t>
      </w:r>
      <w:r>
        <w:rPr>
          <w:rFonts w:ascii="微軟正黑體" w:eastAsia="微軟正黑體" w:hAnsi="微軟正黑體" w:cs="Calibri" w:hint="eastAsia"/>
          <w:sz w:val="22"/>
          <w:szCs w:val="22"/>
        </w:rPr>
        <w:t>給予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betamethasone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dexamethasone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風險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約可降低</w:t>
      </w:r>
      <w:r>
        <w:rPr>
          <w:rFonts w:ascii="微軟正黑體" w:eastAsia="微軟正黑體" w:hAnsi="微軟正黑體" w:cs="Calibri" w:hint="eastAsia"/>
          <w:sz w:val="22"/>
          <w:szCs w:val="22"/>
        </w:rPr>
        <w:t>60%)</w:t>
      </w:r>
      <w:r>
        <w:rPr>
          <w:rFonts w:ascii="微軟正黑體" w:eastAsia="微軟正黑體" w:hAnsi="微軟正黑體" w:cs="Calibri" w:hint="eastAsia"/>
          <w:sz w:val="22"/>
          <w:szCs w:val="22"/>
        </w:rPr>
        <w:t>、新生兒的死亡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約</w:t>
      </w:r>
      <w:r>
        <w:rPr>
          <w:rFonts w:ascii="微軟正黑體" w:eastAsia="微軟正黑體" w:hAnsi="微軟正黑體" w:cs="Calibri" w:hint="eastAsia"/>
          <w:sz w:val="22"/>
          <w:szCs w:val="22"/>
        </w:rPr>
        <w:t>40%)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氣管內插管後給予肺泡表面張力素治療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</w:t>
      </w:r>
      <w:r>
        <w:rPr>
          <w:rFonts w:ascii="微軟正黑體" w:eastAsia="微軟正黑體" w:hAnsi="微軟正黑體" w:cs="Calibri" w:hint="eastAsia"/>
          <w:sz w:val="22"/>
          <w:szCs w:val="22"/>
        </w:rPr>
        <w:t>8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小時內使用第一劑，且出生時仍有胎兒肺液體時效果最好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2"/>
          <w:numId w:val="17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呼吸治療：</w:t>
      </w:r>
    </w:p>
    <w:p w:rsidR="00000000" w:rsidRDefault="004A3610">
      <w:pPr>
        <w:numPr>
          <w:ilvl w:val="3"/>
          <w:numId w:val="17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治療目標：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permissive hypercapnia(&gt;60-70 mmHg)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、避免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hyperoxia(91-95%)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維持適當通氣避免肺泡塌陷</w:t>
      </w:r>
    </w:p>
    <w:p w:rsidR="00000000" w:rsidRDefault="004A3610">
      <w:pPr>
        <w:numPr>
          <w:ilvl w:val="4"/>
          <w:numId w:val="17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盡早用正壓呼吸器、嚴重呼吸衰竭考慮插管</w:t>
      </w:r>
    </w:p>
    <w:p w:rsidR="00000000" w:rsidRDefault="004A3610">
      <w:pPr>
        <w:numPr>
          <w:ilvl w:val="0"/>
          <w:numId w:val="17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新生兒暫時性呼吸急促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(Transient tachypnea of the newborn, TTNB)</w:t>
      </w:r>
    </w:p>
    <w:p w:rsidR="00000000" w:rsidRDefault="004A3610">
      <w:pPr>
        <w:pStyle w:val="1"/>
        <w:spacing w:before="0" w:beforeAutospacing="0" w:after="0" w:afterAutospacing="0"/>
        <w:ind w:left="540"/>
        <w:rPr>
          <w:rFonts w:ascii="微軟正黑體" w:eastAsia="微軟正黑體" w:hAnsi="微軟正黑體" w:cs="Calibri"/>
          <w:color w:val="1E4E79"/>
          <w:sz w:val="32"/>
          <w:szCs w:val="3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濕肺疾病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(wet lung disease)=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新生兒體液滯留症候群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(newborn retained fluid syndrome)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 w:hint="eastAsia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胎兒肺部體液延後清除，造成新生兒出生後立即發生呼吸急促的現象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為一自限性疾病，通常</w:t>
      </w:r>
      <w:r>
        <w:rPr>
          <w:rFonts w:ascii="微軟正黑體" w:eastAsia="微軟正黑體" w:hAnsi="微軟正黑體" w:cs="Calibri" w:hint="eastAsia"/>
          <w:sz w:val="22"/>
          <w:szCs w:val="22"/>
        </w:rPr>
        <w:t>24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小時內可以完全恢復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診斷：排除性診斷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選擇性剖腹產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週產期窒息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(perinatal asphyxia)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臍帶脫垂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母親氣喘、糖尿病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: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出生後立即性呼吸窘迫</w:t>
      </w:r>
      <w:r>
        <w:rPr>
          <w:rFonts w:ascii="微軟正黑體" w:eastAsia="微軟正黑體" w:hAnsi="微軟正黑體" w:cs="Calibri" w:hint="eastAsia"/>
          <w:sz w:val="22"/>
          <w:szCs w:val="22"/>
        </w:rPr>
        <w:t>(peaceful tachypnea)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，呼吸速率甚至可達到</w:t>
      </w:r>
      <w:r>
        <w:rPr>
          <w:rFonts w:ascii="微軟正黑體" w:eastAsia="微軟正黑體" w:hAnsi="微軟正黑體" w:cs="Calibri" w:hint="eastAsia"/>
          <w:sz w:val="22"/>
          <w:szCs w:val="22"/>
        </w:rPr>
        <w:t>100~120/min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鼻翼搧動、呼吸時呻吟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發紺，給予氧氣後可以改善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Hyperinflation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從</w:t>
      </w:r>
      <w:r>
        <w:rPr>
          <w:rFonts w:ascii="微軟正黑體" w:eastAsia="微軟正黑體" w:hAnsi="微軟正黑體" w:cs="Calibri" w:hint="eastAsia"/>
          <w:sz w:val="22"/>
          <w:szCs w:val="22"/>
        </w:rPr>
        <w:t>hilar</w:t>
      </w:r>
      <w:r>
        <w:rPr>
          <w:rFonts w:ascii="微軟正黑體" w:eastAsia="微軟正黑體" w:hAnsi="微軟正黑體" w:cs="Calibri" w:hint="eastAsia"/>
          <w:sz w:val="22"/>
          <w:szCs w:val="22"/>
        </w:rPr>
        <w:t>延伸出明顯的</w:t>
      </w:r>
      <w:r>
        <w:rPr>
          <w:rFonts w:ascii="微軟正黑體" w:eastAsia="微軟正黑體" w:hAnsi="微軟正黑體" w:cs="Calibri" w:hint="eastAsia"/>
          <w:sz w:val="22"/>
          <w:szCs w:val="22"/>
        </w:rPr>
        <w:t>vascular marking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肺葉小裂有</w:t>
      </w:r>
      <w:r>
        <w:rPr>
          <w:rFonts w:ascii="微軟正黑體" w:eastAsia="微軟正黑體" w:hAnsi="微軟正黑體" w:cs="Calibri" w:hint="eastAsia"/>
          <w:sz w:val="22"/>
          <w:szCs w:val="22"/>
        </w:rPr>
        <w:t>fluid(fluid in the fissures)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輕微的心臟擴大</w:t>
      </w:r>
      <w:r>
        <w:rPr>
          <w:rFonts w:ascii="微軟正黑體" w:eastAsia="微軟正黑體" w:hAnsi="微軟正黑體" w:cs="Calibri" w:hint="eastAsia"/>
          <w:sz w:val="22"/>
          <w:szCs w:val="22"/>
        </w:rPr>
        <w:t>(mild cardiomegaly)</w:t>
      </w:r>
    </w:p>
    <w:p w:rsidR="00000000" w:rsidRDefault="004A3610">
      <w:pPr>
        <w:numPr>
          <w:ilvl w:val="0"/>
          <w:numId w:val="18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：確保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SpO2 </w:t>
      </w:r>
      <w:r>
        <w:rPr>
          <w:rFonts w:ascii="微軟正黑體" w:eastAsia="微軟正黑體" w:hAnsi="微軟正黑體" w:cs="Calibri" w:hint="eastAsia"/>
          <w:sz w:val="22"/>
          <w:szCs w:val="22"/>
        </w:rPr>
        <w:t>≧</w:t>
      </w:r>
      <w:r>
        <w:rPr>
          <w:rFonts w:ascii="微軟正黑體" w:eastAsia="微軟正黑體" w:hAnsi="微軟正黑體" w:cs="Calibri" w:hint="eastAsia"/>
          <w:sz w:val="22"/>
          <w:szCs w:val="22"/>
        </w:rPr>
        <w:t xml:space="preserve"> 95%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監測心跳速率、呼吸速率、血壓、血氧飽和度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維持性靜脈輸液給予直到病</w:t>
      </w:r>
      <w:r>
        <w:rPr>
          <w:rFonts w:ascii="微軟正黑體" w:eastAsia="微軟正黑體" w:hAnsi="微軟正黑體" w:cs="Calibri" w:hint="eastAsia"/>
          <w:sz w:val="22"/>
          <w:szCs w:val="22"/>
        </w:rPr>
        <w:t>人症狀減緩</w:t>
      </w:r>
    </w:p>
    <w:p w:rsidR="00000000" w:rsidRDefault="004A3610">
      <w:pPr>
        <w:numPr>
          <w:ilvl w:val="2"/>
          <w:numId w:val="18"/>
        </w:numPr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輸液上限</w:t>
      </w:r>
      <w:r>
        <w:rPr>
          <w:rFonts w:ascii="微軟正黑體" w:eastAsia="微軟正黑體" w:hAnsi="微軟正黑體" w:cs="Calibri" w:hint="eastAsia"/>
          <w:sz w:val="22"/>
          <w:szCs w:val="22"/>
        </w:rPr>
        <w:t>60mL/kg/day</w:t>
      </w:r>
      <w:r>
        <w:rPr>
          <w:rFonts w:ascii="微軟正黑體" w:eastAsia="微軟正黑體" w:hAnsi="微軟正黑體" w:cs="Calibri" w:hint="eastAsia"/>
          <w:sz w:val="22"/>
          <w:szCs w:val="22"/>
        </w:rPr>
        <w:t>，以避免呼吸窘迫的加重</w:t>
      </w:r>
    </w:p>
    <w:p w:rsidR="00000000" w:rsidRDefault="004A3610">
      <w:pPr>
        <w:numPr>
          <w:ilvl w:val="1"/>
          <w:numId w:val="18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保持嬰兒溫暖</w:t>
      </w:r>
    </w:p>
    <w:p w:rsidR="00000000" w:rsidRDefault="004A3610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早產兒呼吸暫停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(Apnea of prematurity)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定義：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一般狀態：停止呼吸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&gt;15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嚴重的呼吸暫停</w:t>
      </w:r>
      <w:r>
        <w:rPr>
          <w:rFonts w:ascii="微軟正黑體" w:eastAsia="微軟正黑體" w:hAnsi="微軟正黑體" w:cs="Calibri" w:hint="eastAsia"/>
          <w:sz w:val="22"/>
          <w:szCs w:val="22"/>
        </w:rPr>
        <w:t>(severe apnea)</w:t>
      </w:r>
      <w:r>
        <w:rPr>
          <w:rFonts w:ascii="微軟正黑體" w:eastAsia="微軟正黑體" w:hAnsi="微軟正黑體" w:cs="Calibri" w:hint="eastAsia"/>
          <w:sz w:val="22"/>
          <w:szCs w:val="22"/>
        </w:rPr>
        <w:t>：停止呼吸</w:t>
      </w:r>
      <w:r>
        <w:rPr>
          <w:rFonts w:ascii="微軟正黑體" w:eastAsia="微軟正黑體" w:hAnsi="微軟正黑體" w:cs="Calibri" w:hint="eastAsia"/>
          <w:sz w:val="22"/>
          <w:szCs w:val="22"/>
        </w:rPr>
        <w:t>&gt;20</w:t>
      </w:r>
      <w:r>
        <w:rPr>
          <w:rFonts w:ascii="微軟正黑體" w:eastAsia="微軟正黑體" w:hAnsi="微軟正黑體" w:cs="Calibri" w:hint="eastAsia"/>
          <w:sz w:val="22"/>
          <w:szCs w:val="22"/>
        </w:rPr>
        <w:t>秒或低於</w:t>
      </w:r>
      <w:r>
        <w:rPr>
          <w:rFonts w:ascii="微軟正黑體" w:eastAsia="微軟正黑體" w:hAnsi="微軟正黑體" w:cs="Calibri" w:hint="eastAsia"/>
          <w:sz w:val="22"/>
          <w:szCs w:val="22"/>
        </w:rPr>
        <w:t>20</w:t>
      </w:r>
      <w:r>
        <w:rPr>
          <w:rFonts w:ascii="微軟正黑體" w:eastAsia="微軟正黑體" w:hAnsi="微軟正黑體" w:cs="Calibri" w:hint="eastAsia"/>
          <w:sz w:val="22"/>
          <w:szCs w:val="22"/>
        </w:rPr>
        <w:t>秒但同時有發紺與心搏過慢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早產兒發生呼吸暫停機率通常與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母親懷孕週數成反比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同</w:t>
      </w:r>
      <w:hyperlink r:id="rId23" w:anchor="👼新生兒|呼吸疾病&amp;section-id={7F1F1CC4-6BFC-4569-AF12-D38F3AE381D1}&amp;page-id={57A1048E-6EE6-4FA6-A88B-17BE096F5F89}&amp;object-id={FA82F1F2-2580-0CC5-0E3F-9C76007081D6}&amp;1B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b/>
            <w:bCs/>
            <w:color w:val="C00000"/>
            <w:sz w:val="22"/>
            <w:szCs w:val="22"/>
          </w:rPr>
          <w:t>RDS</w:t>
        </w:r>
      </w:hyperlink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)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種類：可分為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obstructive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central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與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mixed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三種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Obstructive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有胸壁的起伏但氣道沒有氣體的流動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胸壁呈現吸氣時咽部氣道發生塌陷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Central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中樞神經對呼吸相關肌肉刺激減少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沒有氣體流動與胸部起伏，但呼吸道沒有阻塞的證據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Mixed 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最常見，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50~75%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阻塞型與中樞型混合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通常阻塞型在中樞型前發生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足月新生兒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：很少會在出生第一天發生</w:t>
      </w:r>
      <w:r>
        <w:rPr>
          <w:rFonts w:ascii="微軟正黑體" w:eastAsia="微軟正黑體" w:hAnsi="微軟正黑體" w:cs="Calibri" w:hint="eastAsia"/>
          <w:sz w:val="22"/>
          <w:szCs w:val="22"/>
        </w:rPr>
        <w:t>apnea</w:t>
      </w:r>
      <w:r>
        <w:rPr>
          <w:rFonts w:ascii="微軟正黑體" w:eastAsia="微軟正黑體" w:hAnsi="微軟正黑體" w:cs="Calibri" w:hint="eastAsia"/>
          <w:sz w:val="22"/>
          <w:szCs w:val="22"/>
        </w:rPr>
        <w:t>，若有通常表示有其它潛在性疾病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sz w:val="22"/>
          <w:szCs w:val="22"/>
          <w:shd w:val="clear" w:color="auto" w:fill="DBE5F1"/>
        </w:rPr>
        <w:t>早產兒</w:t>
      </w:r>
      <w:r>
        <w:rPr>
          <w:rFonts w:ascii="微軟正黑體" w:eastAsia="微軟正黑體" w:hAnsi="微軟正黑體" w:cs="Calibri" w:hint="eastAsia"/>
          <w:sz w:val="22"/>
          <w:szCs w:val="22"/>
        </w:rPr>
        <w:t>：通常發生在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出生後第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2~7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天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合併心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搏過慢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開始發生在呼吸暫停後</w:t>
      </w:r>
      <w:r>
        <w:rPr>
          <w:rFonts w:ascii="微軟正黑體" w:eastAsia="微軟正黑體" w:hAnsi="微軟正黑體" w:cs="Calibri" w:hint="eastAsia"/>
          <w:sz w:val="22"/>
          <w:szCs w:val="22"/>
        </w:rPr>
        <w:t>1~2</w:t>
      </w:r>
      <w:r>
        <w:rPr>
          <w:rFonts w:ascii="微軟正黑體" w:eastAsia="微軟正黑體" w:hAnsi="微軟正黑體" w:cs="Calibri" w:hint="eastAsia"/>
          <w:sz w:val="22"/>
          <w:szCs w:val="22"/>
        </w:rPr>
        <w:t>秒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、血氧低下</w:t>
      </w:r>
    </w:p>
    <w:p w:rsidR="00000000" w:rsidRDefault="004A3610">
      <w:pPr>
        <w:numPr>
          <w:ilvl w:val="3"/>
          <w:numId w:val="19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呼吸暫停越久，發生心搏過慢機會大幅增加且低血氧情形越嚴重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輕微、</w:t>
      </w:r>
      <w:r>
        <w:rPr>
          <w:rFonts w:ascii="微軟正黑體" w:eastAsia="微軟正黑體" w:hAnsi="微軟正黑體" w:cs="Calibri" w:hint="eastAsia"/>
          <w:sz w:val="22"/>
          <w:szCs w:val="22"/>
        </w:rPr>
        <w:t>moderate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表面皮膚刺激</w:t>
      </w:r>
      <w:r>
        <w:rPr>
          <w:rFonts w:ascii="微軟正黑體" w:eastAsia="微軟正黑體" w:hAnsi="微軟正黑體" w:cs="Calibri" w:hint="eastAsia"/>
          <w:sz w:val="22"/>
          <w:szCs w:val="22"/>
        </w:rPr>
        <w:t>便可以讓病童再度呼吸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嚴重：給予氧氣、</w:t>
      </w:r>
      <w:r>
        <w:rPr>
          <w:rFonts w:ascii="微軟正黑體" w:eastAsia="微軟正黑體" w:hAnsi="微軟正黑體" w:cs="Calibri" w:hint="eastAsia"/>
          <w:sz w:val="22"/>
          <w:szCs w:val="22"/>
        </w:rPr>
        <w:t>CPAP(continuous positive airway pressure)</w:t>
      </w:r>
      <w:r>
        <w:rPr>
          <w:rFonts w:ascii="微軟正黑體" w:eastAsia="微軟正黑體" w:hAnsi="微軟正黑體" w:cs="Calibri" w:hint="eastAsia"/>
          <w:sz w:val="22"/>
          <w:szCs w:val="22"/>
        </w:rPr>
        <w:t>外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發生呼吸暫停但沒有</w:t>
      </w:r>
      <w:r>
        <w:rPr>
          <w:rFonts w:ascii="微軟正黑體" w:eastAsia="微軟正黑體" w:hAnsi="微軟正黑體" w:cs="Calibri" w:hint="eastAsia"/>
          <w:sz w:val="22"/>
          <w:szCs w:val="22"/>
        </w:rPr>
        <w:t>precipitating identifiable cause</w:t>
      </w:r>
      <w:r>
        <w:rPr>
          <w:rFonts w:ascii="微軟正黑體" w:eastAsia="微軟正黑體" w:hAnsi="微軟正黑體" w:cs="Calibri" w:hint="eastAsia"/>
          <w:sz w:val="22"/>
          <w:szCs w:val="22"/>
        </w:rPr>
        <w:t>：可給</w:t>
      </w:r>
      <w:r>
        <w:rPr>
          <w:rFonts w:ascii="微軟正黑體" w:eastAsia="微軟正黑體" w:hAnsi="微軟正黑體" w:cs="Calibri" w:hint="eastAsia"/>
          <w:sz w:val="22"/>
          <w:szCs w:val="22"/>
        </w:rPr>
        <w:t>theophylline</w:t>
      </w:r>
      <w:r>
        <w:rPr>
          <w:rFonts w:ascii="微軟正黑體" w:eastAsia="微軟正黑體" w:hAnsi="微軟正黑體" w:cs="Calibri" w:hint="eastAsia"/>
          <w:sz w:val="22"/>
          <w:szCs w:val="22"/>
        </w:rPr>
        <w:t>或</w:t>
      </w:r>
      <w:r>
        <w:rPr>
          <w:rFonts w:ascii="微軟正黑體" w:eastAsia="微軟正黑體" w:hAnsi="微軟正黑體" w:cs="Calibri" w:hint="eastAsia"/>
          <w:sz w:val="22"/>
          <w:szCs w:val="22"/>
        </w:rPr>
        <w:t>caffeine</w:t>
      </w:r>
      <w:r>
        <w:rPr>
          <w:rFonts w:ascii="微軟正黑體" w:eastAsia="微軟正黑體" w:hAnsi="微軟正黑體" w:cs="Calibri" w:hint="eastAsia"/>
          <w:sz w:val="22"/>
          <w:szCs w:val="22"/>
        </w:rPr>
        <w:t>治療</w:t>
      </w:r>
    </w:p>
    <w:p w:rsidR="00000000" w:rsidRDefault="004A3610">
      <w:pPr>
        <w:numPr>
          <w:ilvl w:val="0"/>
          <w:numId w:val="19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新生兒持續性肺高壓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 xml:space="preserve">(Persistent pulmonary hypertension of 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neonate, PPHN)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好發足月、過月產的嬰兒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病因：通常為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idiopathic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Risk factor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出生時窒息</w:t>
      </w:r>
      <w:r>
        <w:rPr>
          <w:rFonts w:ascii="微軟正黑體" w:eastAsia="微軟正黑體" w:hAnsi="微軟正黑體" w:cs="Calibri" w:hint="eastAsia"/>
          <w:sz w:val="22"/>
          <w:szCs w:val="22"/>
        </w:rPr>
        <w:t>(birth asphyxia)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胎便吸入性肺炎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早期發生的敗血症</w:t>
      </w:r>
      <w:r>
        <w:rPr>
          <w:rFonts w:ascii="微軟正黑體" w:eastAsia="微軟正黑體" w:hAnsi="微軟正黑體" w:cs="Calibri" w:hint="eastAsia"/>
          <w:sz w:val="22"/>
          <w:szCs w:val="22"/>
        </w:rPr>
        <w:t>(early-onset sepsis</w:t>
      </w:r>
      <w:r>
        <w:rPr>
          <w:rFonts w:ascii="微軟正黑體" w:eastAsia="微軟正黑體" w:hAnsi="微軟正黑體" w:cs="Calibri" w:hint="eastAsia"/>
          <w:sz w:val="22"/>
          <w:szCs w:val="22"/>
        </w:rPr>
        <w:t>，</w:t>
      </w:r>
      <w:r>
        <w:rPr>
          <w:rFonts w:ascii="微軟正黑體" w:eastAsia="微軟正黑體" w:hAnsi="微軟正黑體" w:cs="Calibri" w:hint="eastAsia"/>
          <w:sz w:val="22"/>
          <w:szCs w:val="22"/>
        </w:rPr>
        <w:t>e.g. GBS pneumonia)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低血糖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紅血球增多症</w:t>
      </w:r>
      <w:r>
        <w:rPr>
          <w:rFonts w:ascii="微軟正黑體" w:eastAsia="微軟正黑體" w:hAnsi="微軟正黑體" w:cs="Calibri" w:hint="eastAsia"/>
          <w:sz w:val="22"/>
          <w:szCs w:val="22"/>
        </w:rPr>
        <w:t>(polycythemia)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母親在懷孕過程中使用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NSAID</w:t>
      </w:r>
      <w:r>
        <w:rPr>
          <w:rFonts w:ascii="微軟正黑體" w:eastAsia="微軟正黑體" w:hAnsi="微軟正黑體" w:cs="Calibri" w:hint="eastAsia"/>
          <w:sz w:val="22"/>
          <w:szCs w:val="22"/>
        </w:rPr>
        <w:t>造成動脈導管收縮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hyperlink r:id="rId24" w:anchor="🐣產科|妊娠併發症&amp;section-id={1CB61D80-9E36-4404-8278-F4D943F71329}&amp;page-id={4BD455BC-CCFB-4C87-AC74-2AF8F4DB056F}&amp;object-id={6329EB2A-86B6-4459-A684-73DF49A3E91C}&amp;B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羊水過少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hyperlink r:id="rId25" w:anchor="🐣產科|妊娠併發症&amp;section-id={1CB61D80-9E36-4404-8278-F4D943F71329}&amp;page-id={4BD455BC-CCFB-4C87-AC74-2AF8F4DB056F}&amp;object-id={0D5B2AD1-C7A9-45D4-9FBC-FB6C267DD78C}&amp;26&amp;base-path=https://d.docs.live.net/56ce32fba64785ca/臨床筆記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Pot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ter syndrome</w:t>
        </w:r>
      </w:hyperlink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2"/>
          <w:numId w:val="19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母親有糖尿病、先天性橫膈疝氣造成肺部發育不良等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病生理：胎兒時期肺血管阻力提高、從肺到全身的血液分流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卵圓孔或動脈導管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產生的低血氧造成</w:t>
      </w:r>
    </w:p>
    <w:p w:rsidR="00000000" w:rsidRDefault="004A3610">
      <w:pPr>
        <w:numPr>
          <w:ilvl w:val="1"/>
          <w:numId w:val="19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常於出生後</w:t>
      </w:r>
      <w:r>
        <w:rPr>
          <w:rFonts w:ascii="微軟正黑體" w:eastAsia="微軟正黑體" w:hAnsi="微軟正黑體" w:cs="Calibri" w:hint="eastAsia"/>
          <w:sz w:val="22"/>
          <w:szCs w:val="22"/>
        </w:rPr>
        <w:t>12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小時內發生症狀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發紺、呼吸窘迫、呼吸過速、呻吟</w:t>
      </w:r>
      <w:r>
        <w:rPr>
          <w:rFonts w:ascii="微軟正黑體" w:eastAsia="微軟正黑體" w:hAnsi="微軟正黑體" w:cs="Calibri" w:hint="eastAsia"/>
          <w:sz w:val="22"/>
          <w:szCs w:val="22"/>
        </w:rPr>
        <w:t>(grunting)</w:t>
      </w:r>
      <w:r>
        <w:rPr>
          <w:rFonts w:ascii="微軟正黑體" w:eastAsia="微軟正黑體" w:hAnsi="微軟正黑體" w:cs="Calibri" w:hint="eastAsia"/>
          <w:sz w:val="22"/>
          <w:szCs w:val="22"/>
        </w:rPr>
        <w:t>、低血壓、酸血症、末梢循環不良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診斷：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心臟超音波：心房中膈凸向左心房、通過卵圓孔或動脈導管的右向左分流、三尖瓣逆流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可評估肺高壓的程度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血液培養</w:t>
      </w:r>
      <w:r>
        <w:rPr>
          <w:rFonts w:ascii="微軟正黑體" w:eastAsia="微軟正黑體" w:hAnsi="微軟正黑體" w:cs="Calibri" w:hint="eastAsia"/>
          <w:sz w:val="22"/>
          <w:szCs w:val="22"/>
        </w:rPr>
        <w:t>:</w:t>
      </w:r>
      <w:r>
        <w:rPr>
          <w:rFonts w:ascii="微軟正黑體" w:eastAsia="微軟正黑體" w:hAnsi="微軟正黑體" w:cs="Calibri" w:hint="eastAsia"/>
          <w:sz w:val="22"/>
          <w:szCs w:val="22"/>
        </w:rPr>
        <w:t>排除感染與敗血症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CXR</w:t>
      </w:r>
      <w:r>
        <w:rPr>
          <w:rFonts w:ascii="微軟正黑體" w:eastAsia="微軟正黑體" w:hAnsi="微軟正黑體" w:cs="Calibri" w:hint="eastAsia"/>
          <w:sz w:val="22"/>
          <w:szCs w:val="22"/>
        </w:rPr>
        <w:t>：診斷胎便吸入症候群、肺炎、先天性橫膈疝氣等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(hyperoxiates</w:t>
      </w:r>
      <w:r>
        <w:rPr>
          <w:rFonts w:ascii="微軟正黑體" w:eastAsia="微軟正黑體" w:hAnsi="微軟正黑體" w:cs="Calibri" w:hint="eastAsia"/>
          <w:sz w:val="22"/>
          <w:szCs w:val="22"/>
        </w:rPr>
        <w:t>t)</w:t>
      </w:r>
      <w:r>
        <w:rPr>
          <w:rFonts w:ascii="微軟正黑體" w:eastAsia="微軟正黑體" w:hAnsi="微軟正黑體" w:cs="Calibri" w:hint="eastAsia"/>
          <w:sz w:val="22"/>
          <w:szCs w:val="22"/>
        </w:rPr>
        <w:t>：使用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FiO2 100%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5~10</w:t>
      </w:r>
      <w:r>
        <w:rPr>
          <w:rFonts w:ascii="微軟正黑體" w:eastAsia="微軟正黑體" w:hAnsi="微軟正黑體" w:cs="Calibri" w:hint="eastAsia"/>
          <w:sz w:val="22"/>
          <w:szCs w:val="22"/>
        </w:rPr>
        <w:t>分鐘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Pa02&gt;100mmHg</w:t>
      </w:r>
      <w:r>
        <w:rPr>
          <w:rFonts w:ascii="微軟正黑體" w:eastAsia="微軟正黑體" w:hAnsi="微軟正黑體" w:cs="Calibri" w:hint="eastAsia"/>
          <w:sz w:val="22"/>
          <w:szCs w:val="22"/>
        </w:rPr>
        <w:t>者較可能是肺部疾病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增加若小於</w:t>
      </w:r>
      <w:r>
        <w:rPr>
          <w:rFonts w:ascii="微軟正黑體" w:eastAsia="微軟正黑體" w:hAnsi="微軟正黑體" w:cs="Calibri" w:hint="eastAsia"/>
          <w:sz w:val="22"/>
          <w:szCs w:val="22"/>
        </w:rPr>
        <w:t>20mmHg</w:t>
      </w:r>
      <w:r>
        <w:rPr>
          <w:rFonts w:ascii="微軟正黑體" w:eastAsia="微軟正黑體" w:hAnsi="微軟正黑體" w:cs="Calibri" w:hint="eastAsia"/>
          <w:sz w:val="22"/>
          <w:szCs w:val="22"/>
        </w:rPr>
        <w:t>則比較懷疑是</w:t>
      </w:r>
      <w:r>
        <w:rPr>
          <w:rFonts w:ascii="微軟正黑體" w:eastAsia="微軟正黑體" w:hAnsi="微軟正黑體" w:cs="Calibri" w:hint="eastAsia"/>
          <w:sz w:val="22"/>
          <w:szCs w:val="22"/>
        </w:rPr>
        <w:t>PPHN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高度換氣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高氧測試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(hyperventilation-hyperoxiatest)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Fi02 100%</w:t>
      </w:r>
      <w:r>
        <w:rPr>
          <w:rFonts w:ascii="微軟正黑體" w:eastAsia="微軟正黑體" w:hAnsi="微軟正黑體" w:cs="Calibri" w:hint="eastAsia"/>
          <w:sz w:val="22"/>
          <w:szCs w:val="22"/>
        </w:rPr>
        <w:t>氧氣</w:t>
      </w:r>
      <w:r>
        <w:rPr>
          <w:rFonts w:ascii="微軟正黑體" w:eastAsia="微軟正黑體" w:hAnsi="微軟正黑體" w:cs="Calibri" w:hint="eastAsia"/>
          <w:sz w:val="22"/>
          <w:szCs w:val="22"/>
        </w:rPr>
        <w:t>+</w:t>
      </w:r>
      <w:r>
        <w:rPr>
          <w:rFonts w:ascii="微軟正黑體" w:eastAsia="微軟正黑體" w:hAnsi="微軟正黑體" w:cs="Calibri" w:hint="eastAsia"/>
          <w:sz w:val="22"/>
          <w:szCs w:val="22"/>
        </w:rPr>
        <w:t>過度換氣狀況下</w:t>
      </w:r>
      <w:r>
        <w:rPr>
          <w:rFonts w:ascii="微軟正黑體" w:eastAsia="微軟正黑體" w:hAnsi="微軟正黑體" w:cs="Calibri" w:hint="eastAsia"/>
          <w:sz w:val="22"/>
          <w:szCs w:val="22"/>
        </w:rPr>
        <w:t>(100~150/min)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PaC02 25mmHg</w:t>
      </w:r>
      <w:r>
        <w:rPr>
          <w:rFonts w:ascii="微軟正黑體" w:eastAsia="微軟正黑體" w:hAnsi="微軟正黑體" w:cs="Calibri" w:hint="eastAsia"/>
          <w:sz w:val="22"/>
          <w:szCs w:val="22"/>
        </w:rPr>
        <w:t>才能使</w:t>
      </w:r>
      <w:r>
        <w:rPr>
          <w:rFonts w:ascii="微軟正黑體" w:eastAsia="微軟正黑體" w:hAnsi="微軟正黑體" w:cs="Calibri" w:hint="eastAsia"/>
          <w:sz w:val="22"/>
          <w:szCs w:val="22"/>
        </w:rPr>
        <w:t>pa02</w:t>
      </w:r>
      <w:r>
        <w:rPr>
          <w:rFonts w:ascii="微軟正黑體" w:eastAsia="微軟正黑體" w:hAnsi="微軟正黑體" w:cs="Calibri" w:hint="eastAsia"/>
          <w:sz w:val="22"/>
          <w:szCs w:val="22"/>
        </w:rPr>
        <w:t>上升者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治療：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O2 supply</w:t>
      </w:r>
      <w:r>
        <w:rPr>
          <w:rFonts w:ascii="微軟正黑體" w:eastAsia="微軟正黑體" w:hAnsi="微軟正黑體" w:cs="Calibri" w:hint="eastAsia"/>
          <w:sz w:val="22"/>
          <w:szCs w:val="22"/>
        </w:rPr>
        <w:t>：維持病人</w:t>
      </w:r>
      <w:r>
        <w:rPr>
          <w:rFonts w:ascii="微軟正黑體" w:eastAsia="微軟正黑體" w:hAnsi="微軟正黑體" w:cs="Calibri" w:hint="eastAsia"/>
          <w:sz w:val="22"/>
          <w:szCs w:val="22"/>
        </w:rPr>
        <w:t>PaO2 50~90mmHg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維持適當的組織氧合狀態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同時避免高氧的傷害與高二氧化碳造成肺部血管阻力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吸入治療：藉由</w:t>
      </w:r>
      <w:r>
        <w:rPr>
          <w:rFonts w:ascii="微軟正黑體" w:eastAsia="微軟正黑體" w:hAnsi="微軟正黑體" w:cs="Calibri" w:hint="eastAsia"/>
          <w:sz w:val="22"/>
          <w:szCs w:val="22"/>
        </w:rPr>
        <w:t>NO</w:t>
      </w:r>
      <w:r>
        <w:rPr>
          <w:rFonts w:ascii="微軟正黑體" w:eastAsia="微軟正黑體" w:hAnsi="微軟正黑體" w:cs="Calibri" w:hint="eastAsia"/>
          <w:sz w:val="22"/>
          <w:szCs w:val="22"/>
        </w:rPr>
        <w:t>放鬆血管平滑肌特性調整血管張力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提高組織氧合、降低使用</w:t>
      </w:r>
      <w:r>
        <w:rPr>
          <w:rFonts w:ascii="微軟正黑體" w:eastAsia="微軟正黑體" w:hAnsi="微軟正黑體" w:cs="Calibri" w:hint="eastAsia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sz w:val="22"/>
          <w:szCs w:val="22"/>
        </w:rPr>
        <w:t>的機率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酸血症的矯正：矯正酸血症以減少血管阻力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表面張力素</w:t>
      </w:r>
      <w:r>
        <w:rPr>
          <w:rFonts w:ascii="微軟正黑體" w:eastAsia="微軟正黑體" w:hAnsi="微軟正黑體" w:cs="Calibri" w:hint="eastAsia"/>
          <w:b/>
          <w:bCs/>
          <w:color w:val="70AD47"/>
          <w:sz w:val="22"/>
          <w:szCs w:val="22"/>
        </w:rPr>
        <w:t>(Surfactant)</w:t>
      </w:r>
      <w:r>
        <w:rPr>
          <w:rFonts w:ascii="微軟正黑體" w:eastAsia="微軟正黑體" w:hAnsi="微軟正黑體" w:cs="Calibri" w:hint="eastAsia"/>
          <w:sz w:val="22"/>
          <w:szCs w:val="22"/>
        </w:rPr>
        <w:t>：</w:t>
      </w:r>
      <w:r>
        <w:rPr>
          <w:rFonts w:ascii="微軟正黑體" w:eastAsia="微軟正黑體" w:hAnsi="微軟正黑體" w:cs="Calibri" w:hint="eastAsia"/>
          <w:sz w:val="22"/>
          <w:szCs w:val="22"/>
        </w:rPr>
        <w:t>RDS</w:t>
      </w:r>
      <w:r>
        <w:rPr>
          <w:rFonts w:ascii="微軟正黑體" w:eastAsia="微軟正黑體" w:hAnsi="微軟正黑體" w:cs="Calibri" w:hint="eastAsia"/>
          <w:sz w:val="22"/>
          <w:szCs w:val="22"/>
        </w:rPr>
        <w:t>、肺炎、敗血症、胎便吸入症候群可以考慮使用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體外心肺循環</w:t>
      </w:r>
      <w:r>
        <w:rPr>
          <w:rFonts w:ascii="微軟正黑體" w:eastAsia="微軟正黑體" w:hAnsi="微軟正黑體" w:cs="Calibri" w:hint="eastAsia"/>
          <w:sz w:val="22"/>
          <w:szCs w:val="22"/>
        </w:rPr>
        <w:t>(ECMO)</w:t>
      </w:r>
      <w:r>
        <w:rPr>
          <w:rFonts w:ascii="微軟正黑體" w:eastAsia="微軟正黑體" w:hAnsi="微軟正黑體" w:cs="Calibri" w:hint="eastAsia"/>
          <w:sz w:val="22"/>
          <w:szCs w:val="22"/>
        </w:rPr>
        <w:t>：當以上治療方是失敗時使用</w:t>
      </w:r>
    </w:p>
    <w:p w:rsidR="00000000" w:rsidRDefault="004A3610">
      <w:pPr>
        <w:numPr>
          <w:ilvl w:val="0"/>
          <w:numId w:val="20"/>
        </w:numPr>
        <w:ind w:left="540"/>
        <w:textAlignment w:val="center"/>
        <w:rPr>
          <w:rFonts w:ascii="Calibri" w:hAnsi="Calibri" w:cs="Calibri"/>
          <w:color w:val="1E4E79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胎便吸入症候群</w:t>
      </w:r>
      <w:r>
        <w:rPr>
          <w:rFonts w:ascii="微軟正黑體" w:eastAsia="微軟正黑體" w:hAnsi="微軟正黑體" w:cs="Calibri" w:hint="eastAsia"/>
          <w:color w:val="1E4E79"/>
          <w:sz w:val="32"/>
          <w:szCs w:val="32"/>
        </w:rPr>
        <w:t>(meconium aspiration syndrome, MAS)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其他</w:t>
      </w:r>
      <w:hyperlink r:id="rId26" w:anchor="🔪兒外|腸胃道\腹壁&amp;section-id={7F1F1CC4-6BFC-4569-AF12-D38F3AE381D1}&amp;page-id={F3E40AAF-2D8D-4A69-AFA4-77DD3BD87C9E}&amp;object-id={4FA6A799-90A2-0B7D-2C74-653E2789079D}&amp;8E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胎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便症候群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(meconium syndrome)</w:t>
        </w:r>
      </w:hyperlink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流行病學：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羊水胎便染色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(meconium-stained amniotic fluid, MSAF)</w:t>
      </w:r>
      <w:r>
        <w:rPr>
          <w:rFonts w:ascii="微軟正黑體" w:eastAsia="微軟正黑體" w:hAnsi="微軟正黑體" w:cs="Calibri" w:hint="eastAsia"/>
          <w:sz w:val="22"/>
          <w:szCs w:val="22"/>
        </w:rPr>
        <w:t>發生率：總生產</w:t>
      </w:r>
      <w:r>
        <w:rPr>
          <w:rFonts w:ascii="微軟正黑體" w:eastAsia="微軟正黑體" w:hAnsi="微軟正黑體" w:cs="Calibri" w:hint="eastAsia"/>
          <w:sz w:val="22"/>
          <w:szCs w:val="22"/>
        </w:rPr>
        <w:t>10-15%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其中僅</w:t>
      </w:r>
      <w:r>
        <w:rPr>
          <w:rFonts w:ascii="微軟正黑體" w:eastAsia="微軟正黑體" w:hAnsi="微軟正黑體" w:cs="Calibri" w:hint="eastAsia"/>
          <w:sz w:val="22"/>
          <w:szCs w:val="22"/>
        </w:rPr>
        <w:t>5%</w:t>
      </w:r>
      <w:r>
        <w:rPr>
          <w:rFonts w:ascii="微軟正黑體" w:eastAsia="微軟正黑體" w:hAnsi="微軟正黑體" w:cs="Calibri" w:hint="eastAsia"/>
          <w:sz w:val="22"/>
          <w:szCs w:val="22"/>
        </w:rPr>
        <w:t>出現胎便吸入症候群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(MAS)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造成足月、過熟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(post-term)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新生兒呼吸窘迫的常見原因之一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病生理：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胎便通常於懷孕</w:t>
      </w:r>
      <w:r>
        <w:rPr>
          <w:rFonts w:ascii="微軟正黑體" w:eastAsia="微軟正黑體" w:hAnsi="微軟正黑體" w:cs="Calibri" w:hint="eastAsia"/>
          <w:sz w:val="22"/>
          <w:szCs w:val="22"/>
        </w:rPr>
        <w:t>34</w:t>
      </w:r>
      <w:r>
        <w:rPr>
          <w:rFonts w:ascii="微軟正黑體" w:eastAsia="微軟正黑體" w:hAnsi="微軟正黑體" w:cs="Calibri" w:hint="eastAsia"/>
          <w:sz w:val="22"/>
          <w:szCs w:val="22"/>
        </w:rPr>
        <w:t>週後排出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子宮內環境變差、產生</w:t>
      </w:r>
      <w:r>
        <w:rPr>
          <w:rFonts w:ascii="微軟正黑體" w:eastAsia="微軟正黑體" w:hAnsi="微軟正黑體" w:cs="Calibri" w:hint="eastAsia"/>
          <w:sz w:val="22"/>
          <w:szCs w:val="22"/>
        </w:rPr>
        <w:t>fetal distress</w:t>
      </w:r>
      <w:r>
        <w:rPr>
          <w:rFonts w:ascii="微軟正黑體" w:eastAsia="微軟正黑體" w:hAnsi="微軟正黑體" w:cs="Calibri" w:hint="eastAsia"/>
          <w:sz w:val="22"/>
          <w:szCs w:val="22"/>
        </w:rPr>
        <w:t>、妊娠時間過久，便可能排出濃稠的胎便在羊水→在子宮內、生產過程吸入肺內→呼吸道阻塞、發炎→</w:t>
      </w:r>
      <w:r>
        <w:rPr>
          <w:rFonts w:ascii="微軟正黑體" w:eastAsia="微軟正黑體" w:hAnsi="微軟正黑體" w:cs="Calibri" w:hint="eastAsia"/>
          <w:sz w:val="22"/>
          <w:szCs w:val="22"/>
        </w:rPr>
        <w:t>V/Q mismatch</w:t>
      </w:r>
      <w:r>
        <w:rPr>
          <w:rFonts w:ascii="微軟正黑體" w:eastAsia="微軟正黑體" w:hAnsi="微軟正黑體" w:cs="Calibri" w:hint="eastAsia"/>
          <w:sz w:val="22"/>
          <w:szCs w:val="22"/>
        </w:rPr>
        <w:t>、呼吸窘迫、肺內壓力上升→</w:t>
      </w:r>
      <w:hyperlink r:id="rId27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新生兒持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臨床表現：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患者出生時指甲、皮膚、臍帶常呈黃褐色的胎便染色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症狀通常發生在出生後不久</w:t>
      </w:r>
      <w:r>
        <w:rPr>
          <w:rFonts w:ascii="微軟正黑體" w:eastAsia="微軟正黑體" w:hAnsi="微軟正黑體" w:cs="Calibri" w:hint="eastAsia"/>
          <w:sz w:val="22"/>
          <w:szCs w:val="22"/>
        </w:rPr>
        <w:t>(</w:t>
      </w:r>
      <w:r>
        <w:rPr>
          <w:rFonts w:ascii="微軟正黑體" w:eastAsia="微軟正黑體" w:hAnsi="微軟正黑體" w:cs="Calibri" w:hint="eastAsia"/>
          <w:sz w:val="22"/>
          <w:szCs w:val="22"/>
        </w:rPr>
        <w:t>數小時內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  <w:r>
        <w:rPr>
          <w:rFonts w:ascii="微軟正黑體" w:eastAsia="微軟正黑體" w:hAnsi="微軟正黑體" w:cs="Calibri" w:hint="eastAsia"/>
          <w:sz w:val="22"/>
          <w:szCs w:val="22"/>
        </w:rPr>
        <w:t>，臨床表現嚴重度差異性大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呼吸道阻塞、肺內發炎→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低血氧、酸血症</w:t>
      </w:r>
    </w:p>
    <w:p w:rsidR="00000000" w:rsidRDefault="004A3610">
      <w:pPr>
        <w:numPr>
          <w:ilvl w:val="4"/>
          <w:numId w:val="20"/>
        </w:numPr>
        <w:ind w:left="270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→部分阻塞→</w:t>
      </w:r>
      <w:r>
        <w:rPr>
          <w:rFonts w:ascii="微軟正黑體" w:eastAsia="微軟正黑體" w:hAnsi="微軟正黑體" w:cs="Calibri" w:hint="eastAsia"/>
          <w:sz w:val="22"/>
          <w:szCs w:val="22"/>
        </w:rPr>
        <w:t>ball-valve effect</w:t>
      </w:r>
      <w:r>
        <w:rPr>
          <w:rFonts w:ascii="微軟正黑體" w:eastAsia="微軟正黑體" w:hAnsi="微軟正黑體" w:cs="Calibri" w:hint="eastAsia"/>
          <w:sz w:val="22"/>
          <w:szCs w:val="22"/>
        </w:rPr>
        <w:t>→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氣胸、氣縱膈腔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1hr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內呼吸窘迫、呼吸快、發紺</w:t>
      </w:r>
    </w:p>
    <w:p w:rsidR="00000000" w:rsidRDefault="004A3610">
      <w:pPr>
        <w:numPr>
          <w:ilvl w:val="3"/>
          <w:numId w:val="20"/>
        </w:numPr>
        <w:ind w:left="2160"/>
        <w:textAlignment w:val="center"/>
        <w:rPr>
          <w:rFonts w:ascii="Calibri" w:hAnsi="Calibri" w:cs="Calibri"/>
          <w:color w:val="C00000"/>
          <w:sz w:val="22"/>
          <w:szCs w:val="22"/>
        </w:rPr>
      </w:pP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30%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需要呼吸器、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ECMO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，死亡率約</w:t>
      </w:r>
      <w:r>
        <w:rPr>
          <w:rFonts w:ascii="微軟正黑體" w:eastAsia="微軟正黑體" w:hAnsi="微軟正黑體" w:cs="Calibri" w:hint="eastAsia"/>
          <w:b/>
          <w:bCs/>
          <w:color w:val="C00000"/>
          <w:sz w:val="22"/>
          <w:szCs w:val="22"/>
        </w:rPr>
        <w:t>3-5%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一般在</w:t>
      </w:r>
      <w:r>
        <w:rPr>
          <w:rFonts w:ascii="微軟正黑體" w:eastAsia="微軟正黑體" w:hAnsi="微軟正黑體" w:cs="Calibri" w:hint="eastAsia"/>
          <w:sz w:val="22"/>
          <w:szCs w:val="22"/>
        </w:rPr>
        <w:t>72</w:t>
      </w:r>
      <w:r>
        <w:rPr>
          <w:rFonts w:ascii="微軟正黑體" w:eastAsia="微軟正黑體" w:hAnsi="微軟正黑體" w:cs="Calibri" w:hint="eastAsia"/>
          <w:sz w:val="22"/>
          <w:szCs w:val="22"/>
        </w:rPr>
        <w:t>小時內症狀會逐漸改善，但也可能併發氣胸或</w:t>
      </w:r>
      <w:hyperlink r:id="rId28" w:anchor="👼新生兒|呼吸疾病&amp;section-id={7F1F1CC4-6BFC-4569-AF12-D38F3AE381D1}&amp;page-id={57A1048E-6EE6-4FA6-A88B-17BE096F5F89}&amp;object-id={49C17E3D-7273-0259-365E-96955BEB32F0}&amp;E3&amp;base-path=https://d.docs.live.net/56ce32fba64785ca/臨床筆記/兒科.one" w:history="1"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新生兒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持續性肺高壓</w:t>
        </w:r>
        <w:r>
          <w:rPr>
            <w:rStyle w:val="a3"/>
            <w:rFonts w:ascii="微軟正黑體" w:eastAsia="微軟正黑體" w:hAnsi="微軟正黑體" w:cs="Calibri" w:hint="eastAsia"/>
            <w:sz w:val="22"/>
            <w:szCs w:val="22"/>
          </w:rPr>
          <w:t>(PPTN)</w:t>
        </w:r>
      </w:hyperlink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CXR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：典型變化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胸部出現結節性的浸潤</w:t>
      </w:r>
      <w:r>
        <w:rPr>
          <w:rFonts w:ascii="微軟正黑體" w:eastAsia="微軟正黑體" w:hAnsi="微軟正黑體" w:cs="Calibri" w:hint="eastAsia"/>
          <w:sz w:val="22"/>
          <w:szCs w:val="22"/>
        </w:rPr>
        <w:t>(nodular infiltration)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肺部氣體分布不均匀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嚴重者可能併發氣胸或縱膈腔積氣</w:t>
      </w:r>
    </w:p>
    <w:p w:rsidR="00000000" w:rsidRDefault="004A3610">
      <w:pPr>
        <w:numPr>
          <w:ilvl w:val="1"/>
          <w:numId w:val="20"/>
        </w:numPr>
        <w:ind w:left="1080"/>
        <w:textAlignment w:val="center"/>
        <w:rPr>
          <w:rFonts w:ascii="Calibri" w:hAnsi="Calibri" w:cs="Calibri"/>
          <w:color w:val="2E75B5"/>
          <w:sz w:val="22"/>
          <w:szCs w:val="22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處理：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 xml:space="preserve">STAT 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氣管內插管及抽吸氣管內胎便</w:t>
      </w: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(endotracheal suction)</w:t>
      </w:r>
    </w:p>
    <w:p w:rsidR="00000000" w:rsidRDefault="004A3610">
      <w:pPr>
        <w:numPr>
          <w:ilvl w:val="2"/>
          <w:numId w:val="20"/>
        </w:numPr>
        <w:ind w:left="162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適應症：胎便染色濃、嬰兒出生有呼吸窘迫、心跳慢、活動力差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新生兒評估</w:t>
      </w:r>
      <w:r>
        <w:rPr>
          <w:rFonts w:ascii="Calibri" w:hAnsi="Calibri" w:cs="Calibri"/>
          <w:sz w:val="40"/>
          <w:szCs w:val="40"/>
        </w:rPr>
        <w:t>(Newborn PE)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新生兒黃疸</w:t>
      </w:r>
      <w:r>
        <w:rPr>
          <w:rFonts w:ascii="Calibri" w:hAnsi="Calibri" w:cs="Calibri"/>
          <w:sz w:val="40"/>
          <w:szCs w:val="40"/>
        </w:rPr>
        <w:t>(Neonatal Jaundice)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03:44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遺傳學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先天性代謝性疾病</w:t>
      </w:r>
    </w:p>
    <w:p w:rsidR="00000000" w:rsidRDefault="004A3610">
      <w:pPr>
        <w:numPr>
          <w:ilvl w:val="1"/>
          <w:numId w:val="2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染色體異常疾病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兒科基礎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03:36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心臟肺部血管系統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03:37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消化系統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2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腹痛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Pain)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腹瀉</w:t>
      </w:r>
      <w:r>
        <w:rPr>
          <w:rFonts w:ascii="微軟正黑體" w:eastAsia="微軟正黑體" w:hAnsi="微軟正黑體" w:cs="Calibri" w:hint="eastAsia"/>
          <w:sz w:val="22"/>
          <w:szCs w:val="22"/>
        </w:rPr>
        <w:t>(Diarrhea)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囗腔</w:t>
      </w:r>
      <w:r>
        <w:rPr>
          <w:rFonts w:ascii="微軟正黑體" w:eastAsia="微軟正黑體" w:hAnsi="微軟正黑體" w:cs="Calibri" w:hint="eastAsia"/>
          <w:sz w:val="22"/>
          <w:szCs w:val="22"/>
        </w:rPr>
        <w:t>(Oral Cavity)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食道</w:t>
      </w:r>
      <w:r>
        <w:rPr>
          <w:rFonts w:ascii="微軟正黑體" w:eastAsia="微軟正黑體" w:hAnsi="微軟正黑體" w:cs="Calibri" w:hint="eastAsia"/>
          <w:sz w:val="22"/>
          <w:szCs w:val="22"/>
        </w:rPr>
        <w:t>(Esophagus)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胃與腸道</w:t>
      </w:r>
      <w:r>
        <w:rPr>
          <w:rFonts w:ascii="微軟正黑體" w:eastAsia="微軟正黑體" w:hAnsi="微軟正黑體" w:cs="Calibri" w:hint="eastAsia"/>
          <w:sz w:val="22"/>
          <w:szCs w:val="22"/>
        </w:rPr>
        <w:t>(Stomach and Intestines)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肝膽疾病</w:t>
      </w:r>
    </w:p>
    <w:p w:rsidR="00000000" w:rsidRDefault="004A3610">
      <w:pPr>
        <w:numPr>
          <w:ilvl w:val="2"/>
          <w:numId w:val="22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腹壁缺損</w:t>
      </w:r>
      <w:r>
        <w:rPr>
          <w:rFonts w:ascii="微軟正黑體" w:eastAsia="微軟正黑體" w:hAnsi="微軟正黑體" w:cs="Calibri" w:hint="eastAsia"/>
          <w:sz w:val="22"/>
          <w:szCs w:val="22"/>
        </w:rPr>
        <w:t>(Abdominal Wall Defect)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小兒腎臟學疾病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兒童泌尿道疾病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與血尿有關的腎臟疾病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腎絲球腎炎</w:t>
      </w:r>
      <w:r>
        <w:rPr>
          <w:rFonts w:ascii="微軟正黑體" w:eastAsia="微軟正黑體" w:hAnsi="微軟正黑體" w:cs="Calibri" w:hint="eastAsia"/>
          <w:sz w:val="22"/>
          <w:szCs w:val="22"/>
        </w:rPr>
        <w:t>(Glomerulonephritis)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腎病症候群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(Nephrotic Syndrome)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腎衰竭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腎小管酸中毒</w:t>
      </w:r>
      <w:r>
        <w:rPr>
          <w:rFonts w:ascii="微軟正黑體" w:eastAsia="微軟正黑體" w:hAnsi="微軟正黑體" w:cs="Calibri" w:hint="eastAsia"/>
          <w:sz w:val="22"/>
          <w:szCs w:val="22"/>
        </w:rPr>
        <w:t>(Renal Tubular Acidosis, RTA)</w:t>
      </w:r>
    </w:p>
    <w:p w:rsidR="00000000" w:rsidRDefault="004A3610">
      <w:pPr>
        <w:numPr>
          <w:ilvl w:val="0"/>
          <w:numId w:val="23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遺傳性腎小管疾病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(Inherited Tubular Transport Abnormalities)</w:t>
      </w:r>
    </w:p>
    <w:p w:rsidR="00000000" w:rsidRDefault="004A361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28"/>
          <w:szCs w:val="28"/>
        </w:rPr>
      </w:pPr>
      <w:r>
        <w:rPr>
          <w:rFonts w:ascii="微軟正黑體" w:eastAsia="微軟正黑體" w:hAnsi="微軟正黑體" w:cs="Calibri" w:hint="eastAsia"/>
          <w:color w:val="2E75B5"/>
          <w:sz w:val="28"/>
          <w:szCs w:val="28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感染科學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神經系統性疾病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4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神經皮膚症候群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神經肌肉疾病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運動神經元傳導性疾病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肌肉失養症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其它的神經肌肉疾病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GBS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Bell palsy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腦性麻痺</w:t>
      </w:r>
      <w:r>
        <w:rPr>
          <w:rFonts w:ascii="微軟正黑體" w:eastAsia="微軟正黑體" w:hAnsi="微軟正黑體" w:cs="Calibri" w:hint="eastAsia"/>
          <w:sz w:val="22"/>
          <w:szCs w:val="22"/>
        </w:rPr>
        <w:t>(CP)</w:t>
      </w:r>
    </w:p>
    <w:p w:rsidR="00000000" w:rsidRDefault="004A3610">
      <w:pPr>
        <w:numPr>
          <w:ilvl w:val="3"/>
          <w:numId w:val="24"/>
        </w:numPr>
        <w:ind w:left="148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遺傳性運動</w:t>
      </w:r>
      <w:r>
        <w:rPr>
          <w:rFonts w:ascii="微軟正黑體" w:eastAsia="微軟正黑體" w:hAnsi="微軟正黑體" w:cs="Calibri" w:hint="eastAsia"/>
          <w:sz w:val="22"/>
          <w:szCs w:val="22"/>
        </w:rPr>
        <w:t>-</w:t>
      </w:r>
      <w:r>
        <w:rPr>
          <w:rFonts w:ascii="微軟正黑體" w:eastAsia="微軟正黑體" w:hAnsi="微軟正黑體" w:cs="Calibri" w:hint="eastAsia"/>
          <w:sz w:val="22"/>
          <w:szCs w:val="22"/>
        </w:rPr>
        <w:t>感覺神經病變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神經行為疾病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癲癇發作、熱痙攣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腦膜炎</w:t>
      </w:r>
    </w:p>
    <w:p w:rsidR="00000000" w:rsidRDefault="004A3610">
      <w:pPr>
        <w:numPr>
          <w:ilvl w:val="2"/>
          <w:numId w:val="24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神經發展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內分泌疾病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03:41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甲狀腺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副甲狀腺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佝僂症</w:t>
      </w:r>
      <w:r>
        <w:rPr>
          <w:rFonts w:ascii="微軟正黑體" w:eastAsia="微軟正黑體" w:hAnsi="微軟正黑體" w:cs="Calibri" w:hint="eastAsia"/>
          <w:sz w:val="22"/>
          <w:szCs w:val="22"/>
        </w:rPr>
        <w:t>(Rickets)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腎上腺一先天性腎上腺增生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兒童糖尿病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性早熟</w:t>
      </w:r>
      <w:r>
        <w:rPr>
          <w:rFonts w:ascii="微軟正黑體" w:eastAsia="微軟正黑體" w:hAnsi="微軟正黑體" w:cs="Calibri" w:hint="eastAsia"/>
          <w:sz w:val="22"/>
          <w:szCs w:val="22"/>
        </w:rPr>
        <w:t>(Pubertal Development)</w:t>
      </w:r>
    </w:p>
    <w:p w:rsidR="00000000" w:rsidRDefault="004A3610">
      <w:pPr>
        <w:numPr>
          <w:ilvl w:val="2"/>
          <w:numId w:val="2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身材矮小</w:t>
      </w:r>
      <w:r>
        <w:rPr>
          <w:rFonts w:ascii="微軟正黑體" w:eastAsia="微軟正黑體" w:hAnsi="微軟正黑體" w:cs="Calibri" w:hint="eastAsia"/>
          <w:sz w:val="22"/>
          <w:szCs w:val="22"/>
        </w:rPr>
        <w:t>(Short Stature)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兒童過敏免疫風濕疾病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過敏</w:t>
      </w:r>
      <w:r>
        <w:rPr>
          <w:rFonts w:ascii="微軟正黑體" w:eastAsia="微軟正黑體" w:hAnsi="微軟正黑體" w:cs="Calibri" w:hint="eastAsia"/>
          <w:sz w:val="22"/>
          <w:szCs w:val="22"/>
        </w:rPr>
        <w:t>(Allergies)</w:t>
      </w:r>
    </w:p>
    <w:p w:rsidR="00000000" w:rsidRDefault="004A3610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免疫缺乏症</w:t>
      </w:r>
      <w:r>
        <w:rPr>
          <w:rFonts w:ascii="微軟正黑體" w:eastAsia="微軟正黑體" w:hAnsi="微軟正黑體" w:cs="Calibri" w:hint="eastAsia"/>
          <w:sz w:val="22"/>
          <w:szCs w:val="22"/>
        </w:rPr>
        <w:t>(Immunodeficiency)</w:t>
      </w:r>
    </w:p>
    <w:p w:rsidR="00000000" w:rsidRDefault="004A3610">
      <w:pPr>
        <w:numPr>
          <w:ilvl w:val="2"/>
          <w:numId w:val="2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風濕疾病</w:t>
      </w:r>
      <w:r>
        <w:rPr>
          <w:rFonts w:ascii="微軟正黑體" w:eastAsia="微軟正黑體" w:hAnsi="微軟正黑體" w:cs="Calibri" w:hint="eastAsia"/>
          <w:sz w:val="22"/>
          <w:szCs w:val="22"/>
        </w:rPr>
        <w:t>(Rheumatology)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血液學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7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貧血</w:t>
      </w:r>
    </w:p>
    <w:p w:rsidR="00000000" w:rsidRDefault="004A361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血紅素疾病</w:t>
      </w:r>
    </w:p>
    <w:p w:rsidR="00000000" w:rsidRDefault="004A361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血小板疾病</w:t>
      </w:r>
    </w:p>
    <w:p w:rsidR="00000000" w:rsidRDefault="004A361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凝血功能</w:t>
      </w:r>
    </w:p>
    <w:p w:rsidR="00000000" w:rsidRDefault="004A3610">
      <w:pPr>
        <w:numPr>
          <w:ilvl w:val="2"/>
          <w:numId w:val="27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全血球低下症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腫瘤學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03:42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8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急性淋巴性白血病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(ALL)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急性骨髓性白血病</w:t>
      </w:r>
      <w:r>
        <w:rPr>
          <w:rFonts w:ascii="微軟正黑體" w:eastAsia="微軟正黑體" w:hAnsi="微軟正黑體" w:cs="Calibri" w:hint="eastAsia"/>
          <w:sz w:val="22"/>
          <w:szCs w:val="22"/>
        </w:rPr>
        <w:t>(AML)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(Lymphoma)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兒童腦瘤</w:t>
      </w:r>
      <w:r>
        <w:rPr>
          <w:rFonts w:ascii="微軟正黑體" w:eastAsia="微軟正黑體" w:hAnsi="微軟正黑體" w:cs="Calibri" w:hint="eastAsia"/>
          <w:sz w:val="22"/>
          <w:szCs w:val="22"/>
        </w:rPr>
        <w:t>(Pediatric Brain Tumor)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威爾姆氏腫瘤</w:t>
      </w:r>
      <w:r>
        <w:rPr>
          <w:rFonts w:ascii="微軟正黑體" w:eastAsia="微軟正黑體" w:hAnsi="微軟正黑體" w:cs="Calibri" w:hint="eastAsia"/>
          <w:sz w:val="22"/>
          <w:szCs w:val="22"/>
        </w:rPr>
        <w:t>(Wilms Tumor)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(Neurobiastoma, NB)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(Hepatoblastoma)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視網膜母細胞瘤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(Retinoblastoma)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骨肉瘤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(Osteosarcoma)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Ewing</w:t>
      </w:r>
      <w:r>
        <w:rPr>
          <w:rFonts w:ascii="微軟正黑體" w:eastAsia="微軟正黑體" w:hAnsi="微軟正黑體" w:cs="Calibri" w:hint="eastAsia"/>
          <w:sz w:val="22"/>
          <w:szCs w:val="22"/>
        </w:rPr>
        <w:t>氏肉瘤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(EwingSarcoma)</w:t>
      </w:r>
    </w:p>
    <w:p w:rsidR="00000000" w:rsidRDefault="004A3610">
      <w:pPr>
        <w:numPr>
          <w:ilvl w:val="2"/>
          <w:numId w:val="28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兒外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2"/>
        <w:spacing w:before="0" w:beforeAutospacing="0" w:after="0" w:afterAutospacing="0"/>
        <w:rPr>
          <w:rFonts w:ascii="微軟正黑體" w:eastAsia="微軟正黑體" w:hAnsi="微軟正黑體" w:cs="Calibri"/>
          <w:color w:val="2E75B5"/>
          <w:sz w:val="40"/>
          <w:szCs w:val="40"/>
        </w:rPr>
      </w:pPr>
      <w:r>
        <w:rPr>
          <w:rFonts w:ascii="微軟正黑體" w:eastAsia="微軟正黑體" w:hAnsi="微軟正黑體" w:cs="Calibri" w:hint="eastAsia"/>
          <w:color w:val="2E75B5"/>
          <w:sz w:val="40"/>
          <w:szCs w:val="40"/>
        </w:rPr>
        <w:t>體液、電解質及營養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創傷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頸部腫塊</w:t>
      </w:r>
      <w:hyperlink r:id="rId29" w:anchor="外科&amp;section-id={3DCF7DF0-1434-4FA1-852D-65472B53D59C}&amp;page-id={FF1545DF-4AA7-4C5A-A501-7489C17562A8}&amp;object-id={2402BB6F-5DE8-43F1-928B-6DDA52B5799A}&amp;63&amp;base-path=https://d.docs.live.net/56ce32fba64785ca/文件/國考中文醫學知識網站架設計畫/新的節%201.one" w:history="1">
        <w:r>
          <w:rPr>
            <w:rStyle w:val="a3"/>
            <w:rFonts w:ascii="Calibri" w:hAnsi="Calibri" w:cs="Calibri"/>
            <w:sz w:val="40"/>
            <w:szCs w:val="40"/>
          </w:rPr>
          <w:t>[CS]</w:t>
        </w:r>
      </w:hyperlink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概論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腮裂遺跡</w:t>
      </w:r>
      <w:r>
        <w:rPr>
          <w:rFonts w:ascii="微軟正黑體" w:eastAsia="微軟正黑體" w:hAnsi="微軟正黑體" w:cs="Calibri" w:hint="eastAsia"/>
          <w:sz w:val="22"/>
          <w:szCs w:val="22"/>
        </w:rPr>
        <w:t>(Branchial cleft remnants)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甲狀舌骨囊腫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(Thyroglossal duct cyst)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淋巴管瘤、囊狀水瘤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(Lymphangioma</w:t>
      </w:r>
      <w:r>
        <w:rPr>
          <w:rFonts w:ascii="微軟正黑體" w:eastAsia="微軟正黑體" w:hAnsi="微軟正黑體" w:cs="Calibri" w:hint="eastAsia"/>
          <w:sz w:val="22"/>
          <w:szCs w:val="22"/>
        </w:rPr>
        <w:t>、</w:t>
      </w:r>
      <w:r>
        <w:rPr>
          <w:rFonts w:ascii="微軟正黑體" w:eastAsia="微軟正黑體" w:hAnsi="微軟正黑體" w:cs="Calibri" w:hint="eastAsia"/>
          <w:sz w:val="22"/>
          <w:szCs w:val="22"/>
        </w:rPr>
        <w:t>Cystichygroma)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斜頸症</w:t>
      </w:r>
      <w:r>
        <w:rPr>
          <w:rFonts w:ascii="微軟正黑體" w:eastAsia="微軟正黑體" w:hAnsi="微軟正黑體" w:cs="Calibri" w:hint="eastAsia"/>
          <w:sz w:val="22"/>
          <w:szCs w:val="22"/>
        </w:rPr>
        <w:t>(Torticollis)</w:t>
      </w:r>
    </w:p>
    <w:p w:rsidR="00000000" w:rsidRDefault="004A3610">
      <w:pPr>
        <w:numPr>
          <w:ilvl w:val="1"/>
          <w:numId w:val="29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淋巴結腫</w:t>
      </w:r>
      <w:r>
        <w:rPr>
          <w:rFonts w:ascii="微軟正黑體" w:eastAsia="微軟正黑體" w:hAnsi="微軟正黑體" w:cs="Calibri" w:hint="eastAsia"/>
          <w:sz w:val="22"/>
          <w:szCs w:val="22"/>
        </w:rPr>
        <w:t>(Lymphadenopathy)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40"/>
          <w:szCs w:val="40"/>
        </w:rPr>
      </w:pPr>
      <w:r>
        <w:rPr>
          <w:rFonts w:ascii="微軟正黑體" w:eastAsia="微軟正黑體" w:hAnsi="微軟正黑體" w:cs="Calibri" w:hint="eastAsia"/>
          <w:sz w:val="40"/>
          <w:szCs w:val="40"/>
        </w:rPr>
        <w:t>腸胃道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肥厚性幽門狹窄</w:t>
      </w:r>
      <w:r>
        <w:rPr>
          <w:rFonts w:ascii="微軟正黑體" w:eastAsia="微軟正黑體" w:hAnsi="微軟正黑體" w:cs="Calibri" w:hint="eastAsia"/>
          <w:sz w:val="22"/>
          <w:szCs w:val="22"/>
        </w:rPr>
        <w:t>(Hypertrophic pyloric stenosis, HPS)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囊性纖維化</w:t>
      </w:r>
      <w:r>
        <w:rPr>
          <w:rFonts w:ascii="微軟正黑體" w:eastAsia="微軟正黑體" w:hAnsi="微軟正黑體" w:cs="Calibri" w:hint="eastAsia"/>
          <w:sz w:val="22"/>
          <w:szCs w:val="22"/>
        </w:rPr>
        <w:t>(Cystic fibrosis, CF)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胎便症候群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(Meconium syndromes)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(Intestinal atresia)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轉位異常中腸扭結</w:t>
      </w:r>
      <w:r>
        <w:rPr>
          <w:rFonts w:ascii="微軟正黑體" w:eastAsia="微軟正黑體" w:hAnsi="微軟正黑體" w:cs="Calibri" w:hint="eastAsia"/>
          <w:sz w:val="22"/>
          <w:szCs w:val="22"/>
        </w:rPr>
        <w:t>(Malrotation &amp; Midgut volvulus)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壞死性昜炎</w:t>
      </w:r>
      <w:r>
        <w:rPr>
          <w:rFonts w:ascii="微軟正黑體" w:eastAsia="微軟正黑體" w:hAnsi="微軟正黑體" w:cs="Calibri" w:hint="eastAsia"/>
          <w:sz w:val="22"/>
          <w:szCs w:val="22"/>
        </w:rPr>
        <w:t>(Necrotizing enterocolitis, NEC)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腸套疊</w:t>
      </w:r>
      <w:r>
        <w:rPr>
          <w:rFonts w:ascii="微軟正黑體" w:eastAsia="微軟正黑體" w:hAnsi="微軟正黑體" w:cs="Calibri" w:hint="eastAsia"/>
          <w:sz w:val="22"/>
          <w:szCs w:val="22"/>
        </w:rPr>
        <w:t>(Intussusception)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盲腸炎</w:t>
      </w:r>
      <w:r>
        <w:rPr>
          <w:rFonts w:ascii="微軟正黑體" w:eastAsia="微軟正黑體" w:hAnsi="微軟正黑體" w:cs="Calibri" w:hint="eastAsia"/>
          <w:sz w:val="22"/>
          <w:szCs w:val="22"/>
        </w:rPr>
        <w:t>(Appendicitis)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先大性巨結腸症</w:t>
      </w:r>
      <w:r>
        <w:rPr>
          <w:rFonts w:ascii="微軟正黑體" w:eastAsia="微軟正黑體" w:hAnsi="微軟正黑體" w:cs="Calibri" w:hint="eastAsia"/>
          <w:sz w:val="22"/>
          <w:szCs w:val="22"/>
        </w:rPr>
        <w:t>(Hirschsprungdisease)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梅克爾憩室</w:t>
      </w:r>
      <w:r>
        <w:rPr>
          <w:rFonts w:ascii="微軟正黑體" w:eastAsia="微軟正黑體" w:hAnsi="微軟正黑體" w:cs="Calibri" w:hint="eastAsia"/>
          <w:sz w:val="22"/>
          <w:szCs w:val="22"/>
        </w:rPr>
        <w:t>(Meckel's diverticulum)</w:t>
      </w:r>
    </w:p>
    <w:p w:rsidR="00000000" w:rsidRDefault="004A3610">
      <w:pPr>
        <w:numPr>
          <w:ilvl w:val="1"/>
          <w:numId w:val="30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肛門閉鎖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(Imperforateanus)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肝膽道疾病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03:38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31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新生兒黃疸</w:t>
      </w:r>
      <w:r>
        <w:rPr>
          <w:rFonts w:ascii="微軟正黑體" w:eastAsia="微軟正黑體" w:hAnsi="微軟正黑體" w:cs="Calibri" w:hint="eastAsia"/>
          <w:sz w:val="22"/>
          <w:szCs w:val="22"/>
        </w:rPr>
        <w:t>(Neonatal jaundice)</w:t>
      </w:r>
    </w:p>
    <w:p w:rsidR="00000000" w:rsidRDefault="004A361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不明原因新生兒肝炎</w:t>
      </w:r>
      <w:r>
        <w:rPr>
          <w:rFonts w:ascii="微軟正黑體" w:eastAsia="微軟正黑體" w:hAnsi="微軟正黑體" w:cs="Calibri" w:hint="eastAsia"/>
          <w:sz w:val="22"/>
          <w:szCs w:val="22"/>
        </w:rPr>
        <w:t>(Idiopathic neonatal hepatitis)</w:t>
      </w:r>
    </w:p>
    <w:p w:rsidR="00000000" w:rsidRDefault="004A361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膽道閉鎖</w:t>
      </w:r>
      <w:r>
        <w:rPr>
          <w:rFonts w:ascii="微軟正黑體" w:eastAsia="微軟正黑體" w:hAnsi="微軟正黑體" w:cs="Calibri" w:hint="eastAsia"/>
          <w:sz w:val="22"/>
          <w:szCs w:val="22"/>
        </w:rPr>
        <w:t>(Biliary atresia)</w:t>
      </w:r>
    </w:p>
    <w:p w:rsidR="00000000" w:rsidRDefault="004A3610">
      <w:pPr>
        <w:numPr>
          <w:ilvl w:val="2"/>
          <w:numId w:val="31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膽管囊腫</w:t>
      </w:r>
      <w:r>
        <w:rPr>
          <w:rFonts w:ascii="微軟正黑體" w:eastAsia="微軟正黑體" w:hAnsi="微軟正黑體" w:cs="Calibri" w:hint="eastAsia"/>
          <w:sz w:val="22"/>
          <w:szCs w:val="22"/>
        </w:rPr>
        <w:t>(Choledochal cyst)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先天腹壁異常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03:39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臍膨出</w:t>
      </w:r>
      <w:r>
        <w:rPr>
          <w:rFonts w:ascii="微軟正黑體" w:eastAsia="微軟正黑體" w:hAnsi="微軟正黑體" w:cs="Calibri" w:hint="eastAsia"/>
          <w:sz w:val="22"/>
          <w:szCs w:val="22"/>
        </w:rPr>
        <w:t>(Omphalocele)</w:t>
      </w:r>
    </w:p>
    <w:p w:rsidR="00000000" w:rsidRDefault="004A3610">
      <w:pPr>
        <w:numPr>
          <w:ilvl w:val="0"/>
          <w:numId w:val="32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腹裂</w:t>
      </w:r>
      <w:r>
        <w:rPr>
          <w:rFonts w:ascii="微軟正黑體" w:eastAsia="微軟正黑體" w:hAnsi="微軟正黑體" w:cs="Calibri" w:hint="eastAsia"/>
          <w:sz w:val="22"/>
          <w:szCs w:val="22"/>
        </w:rPr>
        <w:t>(Gastroschisis)</w:t>
      </w:r>
    </w:p>
    <w:p w:rsidR="00000000" w:rsidRDefault="004A3610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皺梅腹症候群</w:t>
      </w:r>
      <w:r>
        <w:rPr>
          <w:rFonts w:ascii="微軟正黑體" w:eastAsia="微軟正黑體" w:hAnsi="微軟正黑體" w:cs="Calibri" w:hint="eastAsia"/>
          <w:sz w:val="22"/>
          <w:szCs w:val="22"/>
        </w:rPr>
        <w:t>(Prune-belly syndrome</w:t>
      </w:r>
      <w:r>
        <w:rPr>
          <w:rFonts w:ascii="微軟正黑體" w:eastAsia="微軟正黑體" w:hAnsi="微軟正黑體" w:cs="Calibri" w:hint="eastAsia"/>
          <w:sz w:val="22"/>
          <w:szCs w:val="22"/>
        </w:rPr>
        <w:t>)</w:t>
      </w:r>
    </w:p>
    <w:p w:rsidR="00000000" w:rsidRDefault="004A3610">
      <w:pPr>
        <w:numPr>
          <w:ilvl w:val="0"/>
          <w:numId w:val="32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腹股溝疝氣</w:t>
      </w:r>
      <w:r>
        <w:rPr>
          <w:rFonts w:ascii="微軟正黑體" w:eastAsia="微軟正黑體" w:hAnsi="微軟正黑體" w:cs="Calibri" w:hint="eastAsia"/>
          <w:sz w:val="22"/>
          <w:szCs w:val="22"/>
        </w:rPr>
        <w:t>(Inguinal hernia, IH)</w:t>
      </w:r>
      <w:r>
        <w:rPr>
          <w:rFonts w:ascii="微軟正黑體" w:eastAsia="微軟正黑體" w:hAnsi="微軟正黑體" w:cs="Calibri" w:hint="eastAsia"/>
          <w:sz w:val="22"/>
          <w:szCs w:val="22"/>
        </w:rPr>
        <w:t>及陰囊水腫</w:t>
      </w:r>
      <w:r>
        <w:rPr>
          <w:rFonts w:ascii="微軟正黑體" w:eastAsia="微軟正黑體" w:hAnsi="微軟正黑體" w:cs="Calibri" w:hint="eastAsia"/>
          <w:sz w:val="22"/>
          <w:szCs w:val="22"/>
        </w:rPr>
        <w:t>(Hydrocele)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生殖泌尿道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33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隱睪症</w:t>
      </w:r>
      <w:r>
        <w:rPr>
          <w:rFonts w:ascii="微軟正黑體" w:eastAsia="微軟正黑體" w:hAnsi="微軟正黑體" w:cs="Calibri" w:hint="eastAsia"/>
          <w:sz w:val="22"/>
          <w:szCs w:val="22"/>
        </w:rPr>
        <w:t>(Cryptorchidism, undescended testis, UDT)</w:t>
      </w:r>
    </w:p>
    <w:p w:rsidR="00000000" w:rsidRDefault="004A361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可縮回的睾丸</w:t>
      </w:r>
      <w:r>
        <w:rPr>
          <w:rFonts w:ascii="微軟正黑體" w:eastAsia="微軟正黑體" w:hAnsi="微軟正黑體" w:cs="Calibri" w:hint="eastAsia"/>
          <w:sz w:val="22"/>
          <w:szCs w:val="22"/>
        </w:rPr>
        <w:t>(Retractiletes)</w:t>
      </w:r>
    </w:p>
    <w:p w:rsidR="00000000" w:rsidRDefault="004A361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睾丸扭轉</w:t>
      </w:r>
      <w:r>
        <w:rPr>
          <w:rFonts w:ascii="微軟正黑體" w:eastAsia="微軟正黑體" w:hAnsi="微軟正黑體" w:cs="Calibri" w:hint="eastAsia"/>
          <w:sz w:val="22"/>
          <w:szCs w:val="22"/>
        </w:rPr>
        <w:t>(Testicular torsion)</w:t>
      </w:r>
    </w:p>
    <w:p w:rsidR="00000000" w:rsidRDefault="004A3610">
      <w:pPr>
        <w:numPr>
          <w:ilvl w:val="2"/>
          <w:numId w:val="33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尿道下裂</w:t>
      </w:r>
      <w:r>
        <w:rPr>
          <w:rFonts w:ascii="微軟正黑體" w:eastAsia="微軟正黑體" w:hAnsi="微軟正黑體" w:cs="Calibri" w:hint="eastAsia"/>
          <w:sz w:val="22"/>
          <w:szCs w:val="22"/>
        </w:rPr>
        <w:t>(Hypospadias)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惡性腫瘤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4A3610">
      <w:pPr>
        <w:numPr>
          <w:ilvl w:val="0"/>
          <w:numId w:val="34"/>
        </w:numPr>
        <w:ind w:left="540"/>
        <w:textAlignment w:val="center"/>
        <w:rPr>
          <w:rFonts w:ascii="Calibri" w:hAnsi="Calibri" w:cs="Calibri" w:hint="eastAsia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腎臟腫瘤</w:t>
      </w:r>
    </w:p>
    <w:p w:rsidR="00000000" w:rsidRDefault="004A361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肝臟腫瘤</w:t>
      </w:r>
    </w:p>
    <w:p w:rsidR="00000000" w:rsidRDefault="004A361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神經母細胞瘤</w:t>
      </w:r>
      <w:r>
        <w:rPr>
          <w:rFonts w:ascii="微軟正黑體" w:eastAsia="微軟正黑體" w:hAnsi="微軟正黑體" w:cs="Calibri" w:hint="eastAsia"/>
          <w:sz w:val="22"/>
          <w:szCs w:val="22"/>
        </w:rPr>
        <w:t>(Neuroblastoma, NBL)</w:t>
      </w:r>
    </w:p>
    <w:p w:rsidR="00000000" w:rsidRDefault="004A361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橫紋肌肉瘤</w:t>
      </w:r>
      <w:r>
        <w:rPr>
          <w:rFonts w:ascii="微軟正黑體" w:eastAsia="微軟正黑體" w:hAnsi="微軟正黑體" w:cs="Calibri" w:hint="eastAsia"/>
          <w:sz w:val="22"/>
          <w:szCs w:val="22"/>
        </w:rPr>
        <w:t>(Rhabdomyosarcoma, RMS)</w:t>
      </w:r>
    </w:p>
    <w:p w:rsidR="00000000" w:rsidRDefault="004A3610">
      <w:pPr>
        <w:numPr>
          <w:ilvl w:val="0"/>
          <w:numId w:val="34"/>
        </w:numPr>
        <w:ind w:left="540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畸胎瘤</w:t>
      </w:r>
      <w:r>
        <w:rPr>
          <w:rFonts w:ascii="微軟正黑體" w:eastAsia="微軟正黑體" w:hAnsi="微軟正黑體" w:cs="Calibri" w:hint="eastAsia"/>
          <w:sz w:val="22"/>
          <w:szCs w:val="22"/>
        </w:rPr>
        <w:t>(Teratoma)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血管性疾病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35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4A3610">
      <w:pPr>
        <w:numPr>
          <w:ilvl w:val="2"/>
          <w:numId w:val="35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嬰兒血管廇</w:t>
      </w:r>
      <w:r>
        <w:rPr>
          <w:rFonts w:ascii="微軟正黑體" w:eastAsia="微軟正黑體" w:hAnsi="微軟正黑體" w:cs="Calibri" w:hint="eastAsia"/>
          <w:sz w:val="22"/>
          <w:szCs w:val="22"/>
        </w:rPr>
        <w:t>(Infantile hemangiomas, IHs)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pStyle w:val="Web"/>
        <w:spacing w:before="0" w:beforeAutospacing="0" w:after="0" w:afterAutospacing="0"/>
        <w:rPr>
          <w:rFonts w:ascii="微軟正黑體" w:eastAsia="微軟正黑體" w:hAnsi="微軟正黑體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腦及神經疾病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2025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2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13</w:t>
      </w: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日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color w:val="767676"/>
          <w:sz w:val="20"/>
          <w:szCs w:val="20"/>
        </w:rPr>
      </w:pPr>
      <w:r>
        <w:rPr>
          <w:rFonts w:ascii="微軟正黑體" w:eastAsia="微軟正黑體" w:hAnsi="微軟正黑體" w:cs="Calibri" w:hint="eastAsia"/>
          <w:color w:val="767676"/>
          <w:sz w:val="20"/>
          <w:szCs w:val="20"/>
        </w:rPr>
        <w:t>下午</w:t>
      </w:r>
      <w:r>
        <w:rPr>
          <w:rFonts w:ascii="Calibri" w:hAnsi="Calibri" w:cs="Calibri"/>
          <w:color w:val="767676"/>
          <w:sz w:val="20"/>
          <w:szCs w:val="20"/>
        </w:rPr>
        <w:t xml:space="preserve"> 03:40</w:t>
      </w:r>
    </w:p>
    <w:p w:rsidR="00000000" w:rsidRDefault="004A3610">
      <w:pPr>
        <w:pStyle w:val="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4A3610">
      <w:pPr>
        <w:numPr>
          <w:ilvl w:val="1"/>
          <w:numId w:val="36"/>
        </w:numPr>
        <w:ind w:left="40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總論</w:t>
      </w:r>
    </w:p>
    <w:p w:rsidR="00000000" w:rsidRDefault="004A3610">
      <w:pPr>
        <w:numPr>
          <w:ilvl w:val="2"/>
          <w:numId w:val="36"/>
        </w:numPr>
        <w:ind w:left="949"/>
        <w:textAlignment w:val="center"/>
        <w:rPr>
          <w:rFonts w:ascii="Calibri" w:hAnsi="Calibri" w:cs="Calibri"/>
          <w:sz w:val="22"/>
          <w:szCs w:val="22"/>
        </w:rPr>
      </w:pPr>
      <w:r>
        <w:rPr>
          <w:rFonts w:ascii="微軟正黑體" w:eastAsia="微軟正黑體" w:hAnsi="微軟正黑體" w:cs="Calibri" w:hint="eastAsia"/>
          <w:sz w:val="22"/>
          <w:szCs w:val="22"/>
        </w:rPr>
        <w:t>顱縫早閉</w:t>
      </w:r>
      <w:r>
        <w:rPr>
          <w:rFonts w:ascii="微軟正黑體" w:eastAsia="微軟正黑體" w:hAnsi="微軟正黑體" w:cs="Calibri" w:hint="eastAsia"/>
          <w:sz w:val="22"/>
          <w:szCs w:val="22"/>
        </w:rPr>
        <w:t>(Craniosynostosis)</w:t>
      </w:r>
    </w:p>
    <w:sectPr w:rsidR="00000000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3610" w:rsidRDefault="004A3610" w:rsidP="004A3610">
      <w:r>
        <w:separator/>
      </w:r>
    </w:p>
  </w:endnote>
  <w:endnote w:type="continuationSeparator" w:id="0">
    <w:p w:rsidR="004A3610" w:rsidRDefault="004A3610" w:rsidP="004A3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icrosoft JhengHei Light">
    <w:altName w:val="Microsoft JhengHei Light"/>
    <w:charset w:val="88"/>
    <w:family w:val="swiss"/>
    <w:pitch w:val="variable"/>
    <w:sig w:usb0="8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3610" w:rsidRDefault="004A3610" w:rsidP="004A3610">
      <w:r>
        <w:separator/>
      </w:r>
    </w:p>
  </w:footnote>
  <w:footnote w:type="continuationSeparator" w:id="0">
    <w:p w:rsidR="004A3610" w:rsidRDefault="004A3610" w:rsidP="004A3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44778"/>
    <w:multiLevelType w:val="multilevel"/>
    <w:tmpl w:val="233AA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8B012B"/>
    <w:multiLevelType w:val="multilevel"/>
    <w:tmpl w:val="1C765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145A6E"/>
    <w:multiLevelType w:val="multilevel"/>
    <w:tmpl w:val="E03E32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3E450D"/>
    <w:multiLevelType w:val="multilevel"/>
    <w:tmpl w:val="AC62A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E6C5752"/>
    <w:multiLevelType w:val="multilevel"/>
    <w:tmpl w:val="41FCE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D67BA3"/>
    <w:multiLevelType w:val="multilevel"/>
    <w:tmpl w:val="D99AA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624B36"/>
    <w:multiLevelType w:val="multilevel"/>
    <w:tmpl w:val="32E8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D943031"/>
    <w:multiLevelType w:val="multilevel"/>
    <w:tmpl w:val="03541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286C8E"/>
    <w:multiLevelType w:val="multilevel"/>
    <w:tmpl w:val="C0529C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9" w15:restartNumberingAfterBreak="0">
    <w:nsid w:val="372C4C98"/>
    <w:multiLevelType w:val="multilevel"/>
    <w:tmpl w:val="5AF26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E5B5BB1"/>
    <w:multiLevelType w:val="multilevel"/>
    <w:tmpl w:val="D17AF1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CC141BE"/>
    <w:multiLevelType w:val="multilevel"/>
    <w:tmpl w:val="9894F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5E037E"/>
    <w:multiLevelType w:val="multilevel"/>
    <w:tmpl w:val="38826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8B4DFF"/>
    <w:multiLevelType w:val="multilevel"/>
    <w:tmpl w:val="DCD8F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C07C6C"/>
    <w:multiLevelType w:val="multilevel"/>
    <w:tmpl w:val="17462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676E56"/>
    <w:multiLevelType w:val="multilevel"/>
    <w:tmpl w:val="3536A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9A6CE7"/>
    <w:multiLevelType w:val="multilevel"/>
    <w:tmpl w:val="2D160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3A61AD9"/>
    <w:multiLevelType w:val="multilevel"/>
    <w:tmpl w:val="379A6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47507B"/>
    <w:multiLevelType w:val="multilevel"/>
    <w:tmpl w:val="67383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730E90"/>
    <w:multiLevelType w:val="multilevel"/>
    <w:tmpl w:val="AD262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FF6554"/>
    <w:multiLevelType w:val="multilevel"/>
    <w:tmpl w:val="09EAA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DF7AC1"/>
    <w:multiLevelType w:val="multilevel"/>
    <w:tmpl w:val="0368E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5B44CF3"/>
    <w:multiLevelType w:val="multilevel"/>
    <w:tmpl w:val="B7605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5B73F9F"/>
    <w:multiLevelType w:val="multilevel"/>
    <w:tmpl w:val="E272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6"/>
  </w:num>
  <w:num w:numId="2">
    <w:abstractNumId w:val="21"/>
  </w:num>
  <w:num w:numId="3">
    <w:abstractNumId w:val="0"/>
  </w:num>
  <w:num w:numId="4">
    <w:abstractNumId w:val="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6">
    <w:abstractNumId w:val="20"/>
  </w:num>
  <w:num w:numId="7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9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"/>
        <w:lvlJc w:val="left"/>
        <w:pPr>
          <w:tabs>
            <w:tab w:val="num" w:pos="2880"/>
          </w:tabs>
          <w:ind w:left="2880" w:hanging="360"/>
        </w:pPr>
        <w:rPr>
          <w:rFonts w:ascii="Symbol" w:hAnsi="Symbol" w:hint="default"/>
          <w:sz w:val="20"/>
        </w:rPr>
      </w:lvl>
    </w:lvlOverride>
  </w:num>
  <w:num w:numId="10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1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2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3">
    <w:abstractNumId w:val="2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4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"/>
        <w:lvlJc w:val="left"/>
        <w:pPr>
          <w:tabs>
            <w:tab w:val="num" w:pos="2160"/>
          </w:tabs>
          <w:ind w:left="2160" w:hanging="360"/>
        </w:pPr>
        <w:rPr>
          <w:rFonts w:ascii="Symbol" w:hAnsi="Symbol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5">
    <w:abstractNumId w:val="20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  <w:lvlOverride w:ilvl="3">
      <w:lvl w:ilvl="3">
        <w:numFmt w:val="bullet"/>
        <w:lvlText w:val="o"/>
        <w:lvlJc w:val="left"/>
        <w:pPr>
          <w:tabs>
            <w:tab w:val="num" w:pos="2880"/>
          </w:tabs>
          <w:ind w:left="2880" w:hanging="360"/>
        </w:pPr>
        <w:rPr>
          <w:rFonts w:ascii="Courier New" w:hAnsi="Courier New" w:hint="default"/>
          <w:sz w:val="20"/>
        </w:rPr>
      </w:lvl>
    </w:lvlOverride>
  </w:num>
  <w:num w:numId="16">
    <w:abstractNumId w:val="19"/>
  </w:num>
  <w:num w:numId="17">
    <w:abstractNumId w:val="11"/>
  </w:num>
  <w:num w:numId="18">
    <w:abstractNumId w:val="8"/>
  </w:num>
  <w:num w:numId="19">
    <w:abstractNumId w:val="9"/>
  </w:num>
  <w:num w:numId="20">
    <w:abstractNumId w:val="9"/>
    <w:lvlOverride w:ilvl="2">
      <w:lvl w:ilvl="2">
        <w:numFmt w:val="bullet"/>
        <w:lvlText w:val="o"/>
        <w:lvlJc w:val="left"/>
        <w:pPr>
          <w:tabs>
            <w:tab w:val="num" w:pos="2160"/>
          </w:tabs>
          <w:ind w:left="2160" w:hanging="360"/>
        </w:pPr>
        <w:rPr>
          <w:rFonts w:ascii="Courier New" w:hAnsi="Courier New" w:hint="default"/>
          <w:sz w:val="20"/>
        </w:rPr>
      </w:lvl>
    </w:lvlOverride>
  </w:num>
  <w:num w:numId="21">
    <w:abstractNumId w:val="22"/>
  </w:num>
  <w:num w:numId="22">
    <w:abstractNumId w:val="15"/>
  </w:num>
  <w:num w:numId="23">
    <w:abstractNumId w:val="3"/>
  </w:num>
  <w:num w:numId="24">
    <w:abstractNumId w:val="18"/>
  </w:num>
  <w:num w:numId="25">
    <w:abstractNumId w:val="10"/>
  </w:num>
  <w:num w:numId="26">
    <w:abstractNumId w:val="14"/>
  </w:num>
  <w:num w:numId="27">
    <w:abstractNumId w:val="2"/>
  </w:num>
  <w:num w:numId="28">
    <w:abstractNumId w:val="7"/>
  </w:num>
  <w:num w:numId="29">
    <w:abstractNumId w:val="12"/>
  </w:num>
  <w:num w:numId="30">
    <w:abstractNumId w:val="1"/>
  </w:num>
  <w:num w:numId="31">
    <w:abstractNumId w:val="4"/>
  </w:num>
  <w:num w:numId="32">
    <w:abstractNumId w:val="23"/>
  </w:num>
  <w:num w:numId="33">
    <w:abstractNumId w:val="17"/>
  </w:num>
  <w:num w:numId="34">
    <w:abstractNumId w:val="6"/>
  </w:num>
  <w:num w:numId="35">
    <w:abstractNumId w:val="13"/>
  </w:num>
  <w:num w:numId="3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480"/>
  <w:noPunctuationKerning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useFELayou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610"/>
    <w:rsid w:val="004A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01AFB9F7-7988-4523-A9F1-AC3A63D8FE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新細明體" w:eastAsia="新細明體" w:hAnsi="新細明體" w:cs="新細明體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Web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styleId="a3">
    <w:name w:val="Hyperlink"/>
    <w:basedOn w:val="a0"/>
    <w:uiPriority w:val="99"/>
    <w:semiHidden/>
    <w:unhideWhenUsed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4A36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A3610"/>
    <w:rPr>
      <w:rFonts w:ascii="新細明體" w:eastAsia="新細明體" w:hAnsi="新細明體" w:cs="新細明體"/>
    </w:rPr>
  </w:style>
  <w:style w:type="paragraph" w:styleId="a7">
    <w:name w:val="footer"/>
    <w:basedOn w:val="a"/>
    <w:link w:val="a8"/>
    <w:uiPriority w:val="99"/>
    <w:unhideWhenUsed/>
    <w:rsid w:val="004A36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A3610"/>
    <w:rPr>
      <w:rFonts w:ascii="新細明體" w:eastAsia="新細明體" w:hAnsi="新細明體" w:cs="新細明體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2341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ibrary.med.utah.edu/heal/" TargetMode="External"/><Relationship Id="rId13" Type="http://schemas.openxmlformats.org/officeDocument/2006/relationships/image" Target="media/image1.png"/><Relationship Id="rId18" Type="http://schemas.openxmlformats.org/officeDocument/2006/relationships/hyperlink" Target="onenote:" TargetMode="External"/><Relationship Id="rId26" Type="http://schemas.openxmlformats.org/officeDocument/2006/relationships/hyperlink" Target="onenote: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jpg"/><Relationship Id="rId7" Type="http://schemas.openxmlformats.org/officeDocument/2006/relationships/hyperlink" Target="https://smart.servier.com/" TargetMode="External"/><Relationship Id="rId12" Type="http://schemas.openxmlformats.org/officeDocument/2006/relationships/hyperlink" Target="https://commons.wikimedia.org/wiki/Category:Medicine" TargetMode="External"/><Relationship Id="rId17" Type="http://schemas.openxmlformats.org/officeDocument/2006/relationships/hyperlink" Target="onenote:" TargetMode="External"/><Relationship Id="rId25" Type="http://schemas.openxmlformats.org/officeDocument/2006/relationships/hyperlink" Target="onenote:&#23142;&#29986;&#31185;.one" TargetMode="External"/><Relationship Id="rId2" Type="http://schemas.openxmlformats.org/officeDocument/2006/relationships/styles" Target="styles.xml"/><Relationship Id="rId16" Type="http://schemas.openxmlformats.org/officeDocument/2006/relationships/hyperlink" Target="onenote:" TargetMode="External"/><Relationship Id="rId20" Type="http://schemas.openxmlformats.org/officeDocument/2006/relationships/hyperlink" Target="onenote:" TargetMode="External"/><Relationship Id="rId29" Type="http://schemas.openxmlformats.org/officeDocument/2006/relationships/hyperlink" Target="onenote: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peni.nlm.nih.gov/detailedresult?img=PMC3304276_JGES-1-73-g018&amp;query=myoma&amp;it=xg&amp;req=4&amp;npos=38" TargetMode="External"/><Relationship Id="rId24" Type="http://schemas.openxmlformats.org/officeDocument/2006/relationships/hyperlink" Target="onenote:&#23142;&#29986;&#31185;.on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onenote:" TargetMode="External"/><Relationship Id="rId28" Type="http://schemas.openxmlformats.org/officeDocument/2006/relationships/hyperlink" Target="onenote:" TargetMode="External"/><Relationship Id="rId10" Type="http://schemas.openxmlformats.org/officeDocument/2006/relationships/hyperlink" Target="https://openi.nlm.nih.gov/" TargetMode="External"/><Relationship Id="rId19" Type="http://schemas.openxmlformats.org/officeDocument/2006/relationships/hyperlink" Target="onenote: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hil.cdc.gov/default.aspx" TargetMode="External"/><Relationship Id="rId14" Type="http://schemas.openxmlformats.org/officeDocument/2006/relationships/hyperlink" Target="https://bit.ly/2GWJQEx" TargetMode="External"/><Relationship Id="rId22" Type="http://schemas.openxmlformats.org/officeDocument/2006/relationships/hyperlink" Target="onenote:https://d.docs.live.net/56CE32FBA64785CA/&#33256;&#24202;&#31558;&#35352;/&#30524;&#31185;.one" TargetMode="External"/><Relationship Id="rId27" Type="http://schemas.openxmlformats.org/officeDocument/2006/relationships/hyperlink" Target="onenote: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2425</Words>
  <Characters>13828</Characters>
  <Application>Microsoft Office Word</Application>
  <DocSecurity>0</DocSecurity>
  <Lines>115</Lines>
  <Paragraphs>32</Paragraphs>
  <ScaleCrop>false</ScaleCrop>
  <Company/>
  <LinksUpToDate>false</LinksUpToDate>
  <CharactersWithSpaces>16221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許躍薾</dc:creator>
  <cp:keywords/>
  <dc:description/>
  <cp:lastModifiedBy>許躍薾</cp:lastModifiedBy>
  <cp:revision>2</cp:revision>
  <dcterms:created xsi:type="dcterms:W3CDTF">2025-03-09T11:03:00Z</dcterms:created>
  <dcterms:modified xsi:type="dcterms:W3CDTF">2025-03-09T11:03:00Z</dcterms:modified>
</cp:coreProperties>
</file>