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9D5" w:rsidRDefault="007F59D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水泡疾病</w:t>
      </w:r>
    </w:p>
    <w:p w:rsidR="007F59D5" w:rsidRDefault="007F59D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F59D5" w:rsidRDefault="007F59D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03:25</w:t>
      </w:r>
    </w:p>
    <w:p w:rsidR="007F59D5" w:rsidRDefault="007F59D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F59D5" w:rsidRDefault="007F59D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48650" cy="37242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F59D5" w:rsidRDefault="007F59D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名詞定義：</w:t>
      </w:r>
    </w:p>
    <w:p w:rsidR="007F59D5" w:rsidRDefault="007F5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天皰瘡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7F59D5" w:rsidRDefault="007F59D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一群皮膚、黏膜的自體免疫性水泡性疾病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(autoimmune blistering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，有以下特徵：</w:t>
      </w:r>
    </w:p>
    <w:p w:rsidR="007F59D5" w:rsidRDefault="007F59D5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組織學特徵：因角質細胞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(keratinocytes)</w:t>
      </w:r>
      <w:r>
        <w:rPr>
          <w:rFonts w:ascii="微軟正黑體" w:eastAsia="微軟正黑體" w:hAnsi="微軟正黑體" w:cs="Calibri" w:hint="eastAsia"/>
          <w:sz w:val="22"/>
          <w:szCs w:val="22"/>
        </w:rPr>
        <w:t>間棘層鬆解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，形成表皮內水泡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(intraepidermal blisters)</w:t>
      </w:r>
    </w:p>
    <w:p w:rsidR="007F59D5" w:rsidRDefault="007F59D5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：游離的表皮細胞形狀也從多角形變圓形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(acantholytic cell)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，使皮膚或黏膜發炎剝離產生水泡</w:t>
      </w:r>
    </w:p>
    <w:p w:rsidR="007F59D5" w:rsidRDefault="007F59D5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免疫學特徵：有針對角質細胞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(keratinocytes)</w:t>
      </w:r>
      <w:r>
        <w:rPr>
          <w:rFonts w:ascii="微軟正黑體" w:eastAsia="微軟正黑體" w:hAnsi="微軟正黑體" w:cs="Calibri" w:hint="eastAsia"/>
          <w:sz w:val="22"/>
          <w:szCs w:val="22"/>
        </w:rPr>
        <w:t>細胞表面的抗體</w:t>
      </w:r>
    </w:p>
    <w:p w:rsidR="007F59D5" w:rsidRDefault="007F5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橋粒</w:t>
      </w:r>
      <w:r>
        <w:rPr>
          <w:rFonts w:ascii="微軟正黑體" w:eastAsia="微軟正黑體" w:hAnsi="微軟正黑體" w:cs="Calibri" w:hint="eastAsia"/>
          <w:sz w:val="28"/>
          <w:szCs w:val="28"/>
        </w:rPr>
        <w:t>(Desmosomes)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7F59D5" w:rsidRDefault="007F59D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主要功能是維持角質細胞間的連結</w:t>
      </w:r>
    </w:p>
    <w:p w:rsidR="007F59D5" w:rsidRDefault="007F59D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Desmoglein 1(Dsg1)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：主要分佈於皮膚淺層、黏膜中含量低</w:t>
      </w:r>
    </w:p>
    <w:p w:rsidR="007F59D5" w:rsidRDefault="007F59D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Desmoglein 3(Dsg3)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：主要分佈於皮膚基底層、口腔黏膜</w:t>
      </w:r>
    </w:p>
    <w:p w:rsidR="007F59D5" w:rsidRDefault="007F59D5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771900" cy="3905250"/>
            <wp:effectExtent l="0" t="0" r="0" b="0"/>
            <wp:docPr id="2" name="圖片 2" descr="機器產生的替代文字:&#10;DESMOGLEINCOMPENSATIONTHEORY&#10;ASkln&#10;B&#10;MUCOUSmembrane&#10;1.Pemphigusfoliaceus&#10;X&#10;Anti-DsgllgG&#10;二Ⅱ二丨二亡」&#10;Superficialskinblisters&#10;Nomucosallesions&#10;2.Mucosal-dominantpemphigusvulgaris&#10;X&#10;Anti-Dsg3lgG&#10;Noorlimitedskinlesions&#10;Mucosalerosions&#10;3.Mucocutaneouspemphigusvulgans&#10;X&#10;Anti-DsgllgG&#10;X&#10;Anti-Dsg3lgG&#10;Deeperskinblisters&#10;Mucosalero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DESMOGLEINCOMPENSATIONTHEORY&#10;ASkln&#10;B&#10;MUCOUSmembrane&#10;1.Pemphigusfoliaceus&#10;X&#10;Anti-DsgllgG&#10;二Ⅱ二丨二亡」&#10;Superficialskinblisters&#10;Nomucosallesions&#10;2.Mucosal-dominantpemphigusvulgaris&#10;X&#10;Anti-Dsg3lgG&#10;Noorlimitedskinlesions&#10;Mucosalerosions&#10;3.Mucocutaneouspemphigusvulgans&#10;X&#10;Anti-DsgllgG&#10;X&#10;Anti-Dsg3lgG&#10;Deeperskinblisters&#10;Mucosaleros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9D5" w:rsidRDefault="007F59D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Dermatology 4th ed. p.584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類天疱瘡抗原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(Bullous pemphigoid antigen, BPAg)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位於連接基底層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basale)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Basement membrane</w:t>
      </w:r>
      <w:r>
        <w:rPr>
          <w:rFonts w:ascii="微軟正黑體" w:eastAsia="微軟正黑體" w:hAnsi="微軟正黑體" w:cs="Calibri" w:hint="eastAsia"/>
          <w:sz w:val="22"/>
          <w:szCs w:val="22"/>
        </w:rPr>
        <w:t>的半胞橋小體</w:t>
      </w:r>
      <w:r>
        <w:rPr>
          <w:rFonts w:ascii="微軟正黑體" w:eastAsia="微軟正黑體" w:hAnsi="微軟正黑體" w:cs="Calibri" w:hint="eastAsia"/>
          <w:sz w:val="22"/>
          <w:szCs w:val="22"/>
        </w:rPr>
        <w:t>(hemidesmosome)</w:t>
      </w:r>
      <w:r>
        <w:rPr>
          <w:rFonts w:ascii="微軟正黑體" w:eastAsia="微軟正黑體" w:hAnsi="微軟正黑體" w:cs="Calibri" w:hint="eastAsia"/>
          <w:sz w:val="22"/>
          <w:szCs w:val="22"/>
        </w:rPr>
        <w:t>上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Nikolsky sign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在已有的水泡病灶邊緣輕微施壓，原本好的皮膚也會上下層分離，使得水泡病灶延伸擴大，代表細胞間的接合力很差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Direct immunofluorescence(DIF)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Indirect immunofluorescence(IIF)</w:t>
      </w:r>
    </w:p>
    <w:p w:rsidR="007F59D5" w:rsidRDefault="007F59D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895725" cy="3686175"/>
            <wp:effectExtent l="0" t="0" r="9525" b="9525"/>
            <wp:docPr id="3" name="圖片 3" descr="機器產生的替代文字:&#10;BASICTECHNIQUESOFDIRECTIMMUNOFLUORESCENCE(DIF)&#10;ANDINDIRECTIMMUNOFLUORESCENCE(IIF)&#10;Directimmunofluorescence(DlF)&#10;Indirectimmunofluorescence(IIF)&#10;(detectionofinvivoboundlgG)&#10;(detectionOfcirculatinglgG)&#10;Tissue-bound&#10;autoantibody&#10;Patient'sserum&#10;containingcirculating&#10;autoantibodies&#10;Anti-humanlgG&#10;、antbodyconjugated&#10;withimmunofluores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機器產生的替代文字:&#10;BASICTECHNIQUESOFDIRECTIMMUNOFLUORESCENCE(DIF)&#10;ANDINDIRECTIMMUNOFLUORESCENCE(IIF)&#10;Directimmunofluorescence(DlF)&#10;Indirectimmunofluorescence(IIF)&#10;(detectionofinvivoboundlgG)&#10;(detectionOfcirculatinglgG)&#10;Tissue-bound&#10;autoantibody&#10;Patient'sserum&#10;containingcirculating&#10;autoantibodies&#10;Anti-humanlgG&#10;、antbodyconjugated&#10;withimmunofluoresc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分類：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尋常性天疱瘡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 vulgaris, PV)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落葉型天疱瘡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 foliaceus, PF)</w:t>
      </w:r>
    </w:p>
    <w:p w:rsidR="007F59D5" w:rsidRDefault="007F59D5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紅斑型天疱瘡</w:t>
      </w:r>
      <w:r>
        <w:rPr>
          <w:rFonts w:ascii="微軟正黑體" w:eastAsia="微軟正黑體" w:hAnsi="微軟正黑體" w:cs="Calibri" w:hint="eastAsia"/>
          <w:sz w:val="20"/>
          <w:szCs w:val="20"/>
        </w:rPr>
        <w:t>(Pemphigus erythematosus, PE )=Senear-Usher syndrome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(Bullous pemphigoid, BP)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Dermatitis herpetiformis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IgA pemphigus=Linear IgA dermatosis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Paraneoplastic pemphigus</w:t>
      </w:r>
    </w:p>
    <w:p w:rsidR="007F59D5" w:rsidRDefault="007F59D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Drug-induced pemphigus</w:t>
      </w:r>
    </w:p>
    <w:p w:rsidR="007F59D5" w:rsidRDefault="007F59D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143375" cy="2171700"/>
            <wp:effectExtent l="0" t="0" r="9525" b="0"/>
            <wp:docPr id="4" name="圖片 4" descr="機器產生的替代文字:&#10;CLASSIFICATIONOFPEMPHIGUS&#10;·Pemphigusvulgaris&#10;-Pemphigusvegetans&#10;·Pemphigusfoliaceus&#10;-Pemphiguserythematosus:localized&#10;-Fogoselvagem:endemic&#10;·Herpetiformpemphigus&#10;·Drug-inducedpemphigus&#10;·Paraneoplasticpemphigus&#10;·lgApemphigus&#10;*Captopril,penicillamine&#10;Table29·1Classificationofpemphig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CLASSIFICATIONOFPEMPHIGUS&#10;·Pemphigusvulgaris&#10;-Pemphigusvegetans&#10;·Pemphigusfoliaceus&#10;-Pemphiguserythematosus:localized&#10;-Fogoselvagem:endemic&#10;·Herpetiformpemphigus&#10;·Drug-inducedpemphigus&#10;·Paraneoplasticpemphigus&#10;·lgApemphigus&#10;*Captopril,penicillamine&#10;Table29·1Classificationofpemphigu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病生理：</w:t>
      </w:r>
    </w:p>
    <w:p w:rsidR="007F59D5" w:rsidRDefault="007F59D5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免疫系統產生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IgG </w:t>
      </w:r>
      <w:r>
        <w:rPr>
          <w:rFonts w:ascii="微軟正黑體" w:eastAsia="微軟正黑體" w:hAnsi="微軟正黑體" w:cs="Calibri" w:hint="eastAsia"/>
          <w:sz w:val="28"/>
          <w:szCs w:val="28"/>
        </w:rPr>
        <w:t>自體抗體→攻擊皮膚、黏膜上皮細胞之間的細胞連結結構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橋粒，</w:t>
      </w:r>
      <w:r>
        <w:rPr>
          <w:rFonts w:ascii="微軟正黑體" w:eastAsia="微軟正黑體" w:hAnsi="微軟正黑體" w:cs="Calibri" w:hint="eastAsia"/>
          <w:sz w:val="28"/>
          <w:szCs w:val="28"/>
        </w:rPr>
        <w:t>Desmosomes)</w:t>
      </w:r>
      <w:r>
        <w:rPr>
          <w:rFonts w:ascii="微軟正黑體" w:eastAsia="微軟正黑體" w:hAnsi="微軟正黑體" w:cs="Calibri" w:hint="eastAsia"/>
          <w:sz w:val="28"/>
          <w:szCs w:val="28"/>
        </w:rPr>
        <w:t>→角質形成細胞</w:t>
      </w:r>
      <w:r>
        <w:rPr>
          <w:rFonts w:ascii="微軟正黑體" w:eastAsia="微軟正黑體" w:hAnsi="微軟正黑體" w:cs="Calibri" w:hint="eastAsia"/>
          <w:sz w:val="28"/>
          <w:szCs w:val="28"/>
        </w:rPr>
        <w:t>(keratinocytes)</w:t>
      </w:r>
      <w:r>
        <w:rPr>
          <w:rFonts w:ascii="微軟正黑體" w:eastAsia="微軟正黑體" w:hAnsi="微軟正黑體" w:cs="Calibri" w:hint="eastAsia"/>
          <w:sz w:val="28"/>
          <w:szCs w:val="28"/>
        </w:rPr>
        <w:t>間棘層鬆解</w:t>
      </w:r>
      <w:r>
        <w:rPr>
          <w:rFonts w:ascii="微軟正黑體" w:eastAsia="微軟正黑體" w:hAnsi="微軟正黑體" w:cs="Calibri" w:hint="eastAsia"/>
          <w:sz w:val="28"/>
          <w:szCs w:val="28"/>
        </w:rPr>
        <w:t>(acantholysis)</w:t>
      </w:r>
      <w:r>
        <w:rPr>
          <w:rFonts w:ascii="微軟正黑體" w:eastAsia="微軟正黑體" w:hAnsi="微軟正黑體" w:cs="Calibri" w:hint="eastAsia"/>
          <w:sz w:val="28"/>
          <w:szCs w:val="28"/>
        </w:rPr>
        <w:t>→形成水泡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尋常性天疱瘡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vulgaris, PV)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7F59D5" w:rsidRDefault="007F59D5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7F59D5" w:rsidRDefault="007F59D5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40-60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7F59D5" w:rsidRDefault="007F59D5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7F59D5" w:rsidRDefault="007F59D5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7F59D5" w:rsidRDefault="007F59D5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加劇因素：藥物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(non-thiol drugs)</w:t>
      </w:r>
      <w:r>
        <w:rPr>
          <w:rFonts w:ascii="微軟正黑體" w:eastAsia="微軟正黑體" w:hAnsi="微軟正黑體" w:cs="Calibri" w:hint="eastAsia"/>
          <w:sz w:val="22"/>
          <w:szCs w:val="22"/>
        </w:rPr>
        <w:t>、病毒、紫外線輻射、飲食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洋蔥、大蒜、韭菜…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F59D5" w:rsidRDefault="007F59D5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可被誘發</w:t>
      </w:r>
    </w:p>
    <w:p w:rsidR="007F59D5" w:rsidRDefault="007F59D5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7F59D5" w:rsidRDefault="007F59D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</w:t>
      </w:r>
    </w:p>
    <w:p w:rsidR="007F59D5" w:rsidRDefault="007F59D5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表皮：頭皮、臉部、軀幹、皮膚皺摺處</w:t>
      </w:r>
      <w:r>
        <w:rPr>
          <w:rFonts w:ascii="微軟正黑體" w:eastAsia="微軟正黑體" w:hAnsi="微軟正黑體" w:cs="Calibri" w:hint="eastAsia"/>
          <w:sz w:val="22"/>
          <w:szCs w:val="22"/>
        </w:rPr>
        <w:t>(flexural area)</w:t>
      </w:r>
    </w:p>
    <w:p w:rsidR="007F59D5" w:rsidRDefault="007F59D5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黏膜：口咽部最常見</w:t>
      </w:r>
    </w:p>
    <w:p w:rsidR="007F59D5" w:rsidRDefault="007F59D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先從出現口腔黏膜潰瘍</w:t>
      </w:r>
      <w:r>
        <w:rPr>
          <w:rFonts w:ascii="微軟正黑體" w:eastAsia="微軟正黑體" w:hAnsi="微軟正黑體" w:cs="Calibri" w:hint="eastAsia"/>
          <w:sz w:val="22"/>
          <w:szCs w:val="22"/>
        </w:rPr>
        <w:t>(&gt;50%)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，數個月後皮膚才會開始出現病灶</w:t>
      </w:r>
    </w:p>
    <w:p w:rsidR="007F59D5" w:rsidRDefault="007F59D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皮膚病灶：卵圓形含清澈組織液，鬆且易破的水泡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(flaccid vesicle/ bulla)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破裂之後呈現表淺的糜爛</w:t>
      </w:r>
      <w:r>
        <w:rPr>
          <w:rFonts w:ascii="微軟正黑體" w:eastAsia="微軟正黑體" w:hAnsi="微軟正黑體" w:cs="Calibri" w:hint="eastAsia"/>
          <w:sz w:val="22"/>
          <w:szCs w:val="22"/>
        </w:rPr>
        <w:t>(erosion)</w:t>
      </w:r>
      <w:r>
        <w:rPr>
          <w:rFonts w:ascii="微軟正黑體" w:eastAsia="微軟正黑體" w:hAnsi="微軟正黑體" w:cs="Calibri" w:hint="eastAsia"/>
          <w:sz w:val="22"/>
          <w:szCs w:val="22"/>
        </w:rPr>
        <w:t>傷口，很痛，會輕微出血與結痂</w:t>
      </w:r>
      <w:r>
        <w:rPr>
          <w:rFonts w:ascii="微軟正黑體" w:eastAsia="微軟正黑體" w:hAnsi="微軟正黑體" w:cs="Calibri" w:hint="eastAsia"/>
          <w:sz w:val="22"/>
          <w:szCs w:val="22"/>
        </w:rPr>
        <w:t>(crust)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，來診病患多呈現身體大面積糜爛</w:t>
      </w:r>
    </w:p>
    <w:p w:rsidR="007F59D5" w:rsidRDefault="007F59D5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7F59D5" w:rsidRDefault="007F59D5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Anti-desmoglein IgG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Dsg1 </w:t>
      </w:r>
      <w:r>
        <w:rPr>
          <w:rFonts w:ascii="微軟正黑體" w:eastAsia="微軟正黑體" w:hAnsi="微軟正黑體" w:cs="Calibri" w:hint="eastAsia"/>
          <w:sz w:val="22"/>
          <w:szCs w:val="22"/>
        </w:rPr>
        <w:t>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Dsg3</w:t>
      </w:r>
    </w:p>
    <w:p w:rsidR="007F59D5" w:rsidRDefault="007F59D5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病理變化：表皮內的基底層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basale)</w:t>
      </w:r>
      <w:r>
        <w:rPr>
          <w:rFonts w:ascii="微軟正黑體" w:eastAsia="微軟正黑體" w:hAnsi="微軟正黑體" w:cs="Calibri" w:hint="eastAsia"/>
          <w:sz w:val="22"/>
          <w:szCs w:val="22"/>
        </w:rPr>
        <w:t>與其上的表皮細胞分離，形成表皮層內裂縫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(Intraepidermal cleft) </w:t>
      </w:r>
      <w:r>
        <w:rPr>
          <w:rFonts w:ascii="微軟正黑體" w:eastAsia="微軟正黑體" w:hAnsi="微軟正黑體" w:cs="Calibri" w:hint="eastAsia"/>
          <w:sz w:val="22"/>
          <w:szCs w:val="22"/>
        </w:rPr>
        <w:t>，裂縫中有許多游離的</w:t>
      </w:r>
      <w:r>
        <w:rPr>
          <w:rFonts w:ascii="微軟正黑體" w:eastAsia="微軟正黑體" w:hAnsi="微軟正黑體" w:cs="Calibri" w:hint="eastAsia"/>
          <w:sz w:val="22"/>
          <w:szCs w:val="22"/>
        </w:rPr>
        <w:t>acantholytic cell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，此種水泡稱為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suprabasal blister  </w:t>
      </w:r>
    </w:p>
    <w:p w:rsidR="007F59D5" w:rsidRDefault="007F59D5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 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C3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沉積在細胞間隙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(intercellular(IC) deposition)</w:t>
      </w:r>
      <w:r>
        <w:rPr>
          <w:rFonts w:ascii="微軟正黑體" w:eastAsia="微軟正黑體" w:hAnsi="微軟正黑體" w:cs="Calibri" w:hint="eastAsia"/>
          <w:sz w:val="22"/>
          <w:szCs w:val="22"/>
        </w:rPr>
        <w:t>呈現網狀的</w:t>
      </w:r>
      <w:r>
        <w:rPr>
          <w:rFonts w:ascii="微軟正黑體" w:eastAsia="微軟正黑體" w:hAnsi="微軟正黑體" w:cs="Calibri" w:hint="eastAsia"/>
          <w:sz w:val="22"/>
          <w:szCs w:val="22"/>
        </w:rPr>
        <w:t>IC pattern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如右圖可見表皮層自基底層以上剝離，</w:t>
      </w:r>
      <w:r>
        <w:rPr>
          <w:rFonts w:ascii="微軟正黑體" w:eastAsia="微軟正黑體" w:hAnsi="微軟正黑體" w:cs="Calibri" w:hint="eastAsia"/>
          <w:sz w:val="22"/>
          <w:szCs w:val="22"/>
        </w:rPr>
        <w:t>DIF</w:t>
      </w:r>
      <w:r>
        <w:rPr>
          <w:rFonts w:ascii="微軟正黑體" w:eastAsia="微軟正黑體" w:hAnsi="微軟正黑體" w:cs="Calibri" w:hint="eastAsia"/>
          <w:sz w:val="22"/>
          <w:szCs w:val="22"/>
        </w:rPr>
        <w:t>呈網狀圖案</w:t>
      </w:r>
    </w:p>
    <w:p w:rsidR="007F59D5" w:rsidRDefault="007F59D5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sign(+)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落葉型天疱瘡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foliaceus, PF)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7F59D5" w:rsidRDefault="007F59D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7F59D5" w:rsidRDefault="007F59D5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抗體只攻擊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Desmoglein 1(</w:t>
      </w:r>
      <w:r>
        <w:rPr>
          <w:rFonts w:ascii="微軟正黑體" w:eastAsia="微軟正黑體" w:hAnsi="微軟正黑體" w:cs="Calibri" w:hint="eastAsia"/>
          <w:sz w:val="22"/>
          <w:szCs w:val="22"/>
        </w:rPr>
        <w:t>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，故不會有口腔黏膜的病灶，且裂解位置更表淺，水泡通常不明顯易破而形成落屑或結痂的表面</w:t>
      </w:r>
    </w:p>
    <w:p w:rsidR="007F59D5" w:rsidRDefault="007F59D5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7F59D5" w:rsidRDefault="007F59D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7F59D5" w:rsidRDefault="007F59D5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加劇因素：藥物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(Thiol drugs)</w:t>
      </w:r>
    </w:p>
    <w:p w:rsidR="007F59D5" w:rsidRDefault="007F59D5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7F59D5" w:rsidRDefault="007F59D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分布位置：好發於背、前胸、臉、頭皮和腹部，通常不影響黏膜</w:t>
      </w:r>
    </w:p>
    <w:p w:rsidR="007F59D5" w:rsidRDefault="007F59D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紅斑基底、鱗屑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結痂性糜爛</w:t>
      </w:r>
      <w:r>
        <w:rPr>
          <w:rFonts w:ascii="微軟正黑體" w:eastAsia="微軟正黑體" w:hAnsi="微軟正黑體" w:cs="Calibri" w:hint="eastAsia"/>
          <w:sz w:val="22"/>
          <w:szCs w:val="22"/>
        </w:rPr>
        <w:t>(scaly, crusted cutaneous erosions on an erythematous base)</w:t>
      </w:r>
    </w:p>
    <w:p w:rsidR="007F59D5" w:rsidRDefault="007F59D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發病初期通常僅見零散的結痂病灶，易被誤認為膿痂疹</w:t>
      </w:r>
      <w:r>
        <w:rPr>
          <w:rFonts w:ascii="微軟正黑體" w:eastAsia="微軟正黑體" w:hAnsi="微軟正黑體" w:cs="Calibri" w:hint="eastAsia"/>
          <w:sz w:val="22"/>
          <w:szCs w:val="22"/>
        </w:rPr>
        <w:t>(impetigo)</w:t>
      </w:r>
    </w:p>
    <w:p w:rsidR="007F59D5" w:rsidRDefault="007F59D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7F59D5" w:rsidRDefault="007F59D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Anti-desmoglein IgG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抗體：</w:t>
      </w:r>
      <w:r>
        <w:rPr>
          <w:rFonts w:ascii="微軟正黑體" w:eastAsia="微軟正黑體" w:hAnsi="微軟正黑體" w:cs="Calibri" w:hint="eastAsia"/>
          <w:sz w:val="22"/>
          <w:szCs w:val="22"/>
        </w:rPr>
        <w:t>Dsg1</w:t>
      </w:r>
    </w:p>
    <w:p w:rsidR="007F59D5" w:rsidRDefault="007F59D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7F59D5" w:rsidRDefault="007F59D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表皮層分裂的位置在角質層下方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corneum=Subcorneal)</w:t>
      </w:r>
      <w:r>
        <w:rPr>
          <w:rFonts w:ascii="微軟正黑體" w:eastAsia="微軟正黑體" w:hAnsi="微軟正黑體" w:cs="Calibri" w:hint="eastAsia"/>
          <w:sz w:val="22"/>
          <w:szCs w:val="22"/>
        </w:rPr>
        <w:t>，較</w:t>
      </w:r>
      <w:r>
        <w:rPr>
          <w:rFonts w:ascii="微軟正黑體" w:eastAsia="微軟正黑體" w:hAnsi="微軟正黑體" w:cs="Calibri" w:hint="eastAsia"/>
          <w:sz w:val="22"/>
          <w:szCs w:val="22"/>
        </w:rPr>
        <w:t>PV</w:t>
      </w:r>
      <w:r>
        <w:rPr>
          <w:rFonts w:ascii="微軟正黑體" w:eastAsia="微軟正黑體" w:hAnsi="微軟正黑體" w:cs="Calibri" w:hint="eastAsia"/>
          <w:sz w:val="22"/>
          <w:szCs w:val="22"/>
        </w:rPr>
        <w:t>的基底層上方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(Suprabasal)</w:t>
      </w:r>
      <w:r>
        <w:rPr>
          <w:rFonts w:ascii="微軟正黑體" w:eastAsia="微軟正黑體" w:hAnsi="微軟正黑體" w:cs="Calibri" w:hint="eastAsia"/>
          <w:sz w:val="22"/>
          <w:szCs w:val="22"/>
        </w:rPr>
        <w:t>更表淺，所以水泡更薄更容易破裂</w:t>
      </w:r>
    </w:p>
    <w:p w:rsidR="007F59D5" w:rsidRDefault="007F59D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也有</w:t>
      </w:r>
      <w:r>
        <w:rPr>
          <w:rFonts w:ascii="微軟正黑體" w:eastAsia="微軟正黑體" w:hAnsi="微軟正黑體" w:cs="Calibri" w:hint="eastAsia"/>
          <w:sz w:val="22"/>
          <w:szCs w:val="22"/>
        </w:rPr>
        <w:t>acantholytic cell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IC pattern</w:t>
      </w:r>
    </w:p>
    <w:p w:rsidR="007F59D5" w:rsidRDefault="007F59D5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sign(+)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紅斑型天疱瘡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erythematosus, PE)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7F59D5" w:rsidRDefault="007F59D5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7F59D5" w:rsidRDefault="007F59D5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少見的亞型</w:t>
      </w:r>
    </w:p>
    <w:p w:rsidR="007F59D5" w:rsidRDefault="007F59D5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只發生在臉上，分布位置和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的蝴蝶斑同</w:t>
      </w:r>
    </w:p>
    <w:p w:rsidR="007F59D5" w:rsidRDefault="007F59D5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形成粗紅、有點脫屑的紅斑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流行性落葉型天疱瘡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(Endemic pemphigus foliaceus )=</w:t>
      </w:r>
      <w:r>
        <w:rPr>
          <w:rFonts w:ascii="微軟正黑體" w:eastAsia="微軟正黑體" w:hAnsi="微軟正黑體" w:cs="Calibri" w:hint="eastAsia"/>
          <w:sz w:val="32"/>
          <w:szCs w:val="32"/>
        </w:rPr>
        <w:t>叢林之火</w:t>
      </w:r>
      <w:r>
        <w:rPr>
          <w:rFonts w:ascii="微軟正黑體" w:eastAsia="微軟正黑體" w:hAnsi="微軟正黑體" w:cs="Calibri" w:hint="eastAsia"/>
          <w:sz w:val="32"/>
          <w:szCs w:val="32"/>
        </w:rPr>
        <w:t>(Fogo Selvagem)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7F59D5" w:rsidRDefault="007F59D5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7F59D5" w:rsidRDefault="007F59D5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出現在南美洲亞馬遜河流域森林的一種流行性疾病，可影響同住家人同時罹患</w:t>
      </w:r>
    </w:p>
    <w:p w:rsidR="007F59D5" w:rsidRDefault="007F59D5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症狀與落葉型天疱瘡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(PF)</w:t>
      </w:r>
      <w:r>
        <w:rPr>
          <w:rFonts w:ascii="微軟正黑體" w:eastAsia="微軟正黑體" w:hAnsi="微軟正黑體" w:cs="Calibri" w:hint="eastAsia"/>
          <w:sz w:val="22"/>
          <w:szCs w:val="22"/>
        </w:rPr>
        <w:t>完全相同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類天疱瘡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(Bullous pemphigoid, BP)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7F59D5" w:rsidRDefault="007F59D5">
      <w:pPr>
        <w:numPr>
          <w:ilvl w:val="2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7F59D5" w:rsidRDefault="007F59D5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自體免疫水泡病中最常見的一種</w:t>
      </w:r>
    </w:p>
    <w:p w:rsidR="007F59D5" w:rsidRDefault="007F59D5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60-80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歲、腦中風及中樞神經病變者</w:t>
      </w:r>
    </w:p>
    <w:p w:rsidR="007F59D5" w:rsidRDefault="007F59D5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7F59D5" w:rsidRDefault="007F59D5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病生理：</w:t>
      </w:r>
    </w:p>
    <w:p w:rsidR="007F59D5" w:rsidRDefault="007F59D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自體抗體攻擊類天疱瘡抗原</w:t>
      </w:r>
      <w:r>
        <w:rPr>
          <w:rFonts w:ascii="微軟正黑體" w:eastAsia="微軟正黑體" w:hAnsi="微軟正黑體" w:cs="Calibri" w:hint="eastAsia"/>
          <w:sz w:val="22"/>
          <w:szCs w:val="22"/>
        </w:rPr>
        <w:t>(Bullous pemphigoid antigen) BPAg1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BPAg2</w:t>
      </w:r>
      <w:r>
        <w:rPr>
          <w:rFonts w:ascii="微軟正黑體" w:eastAsia="微軟正黑體" w:hAnsi="微軟正黑體" w:cs="Calibri" w:hint="eastAsia"/>
          <w:sz w:val="22"/>
          <w:szCs w:val="22"/>
        </w:rPr>
        <w:t>→活化補體及發炎反應→破壞基底層細胞與其下真皮層的聯結→</w:t>
      </w:r>
      <w:r>
        <w:rPr>
          <w:rFonts w:ascii="微軟正黑體" w:eastAsia="微軟正黑體" w:hAnsi="微軟正黑體" w:cs="Calibri" w:hint="eastAsia"/>
          <w:sz w:val="22"/>
          <w:szCs w:val="22"/>
        </w:rPr>
        <w:t>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(epidermis)</w:t>
      </w:r>
      <w:r>
        <w:rPr>
          <w:rFonts w:ascii="微軟正黑體" w:eastAsia="微軟正黑體" w:hAnsi="微軟正黑體" w:cs="Calibri" w:hint="eastAsia"/>
          <w:sz w:val="22"/>
          <w:szCs w:val="22"/>
        </w:rPr>
        <w:t>與真皮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(dermis)</w:t>
      </w:r>
      <w:r>
        <w:rPr>
          <w:rFonts w:ascii="微軟正黑體" w:eastAsia="微軟正黑體" w:hAnsi="微軟正黑體" w:cs="Calibri" w:hint="eastAsia"/>
          <w:sz w:val="22"/>
          <w:szCs w:val="22"/>
        </w:rPr>
        <w:t>之間裂開</w:t>
      </w:r>
    </w:p>
    <w:p w:rsidR="007F59D5" w:rsidRDefault="007F59D5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</w:p>
    <w:p w:rsidR="007F59D5" w:rsidRDefault="007F59D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好發部位：腋下、腹股溝等皮膚皺摺處，約有</w:t>
      </w:r>
      <w:r>
        <w:rPr>
          <w:rFonts w:ascii="微軟正黑體" w:eastAsia="微軟正黑體" w:hAnsi="微軟正黑體" w:cs="Calibri" w:hint="eastAsia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病人會有口腔病灶</w:t>
      </w:r>
    </w:p>
    <w:p w:rsidR="007F59D5" w:rsidRDefault="007F59D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一開始皮膚呈現發紅的紅疹或類似尋麻疹的病灶，數月後才慢慢出現水泡</w:t>
      </w:r>
    </w:p>
    <w:p w:rsidR="007F59D5" w:rsidRDefault="007F59D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PV</w:t>
      </w:r>
      <w:r>
        <w:rPr>
          <w:rFonts w:ascii="微軟正黑體" w:eastAsia="微軟正黑體" w:hAnsi="微軟正黑體" w:cs="Calibri" w:hint="eastAsia"/>
          <w:sz w:val="22"/>
          <w:szCs w:val="22"/>
        </w:rPr>
        <w:t>相比，</w:t>
      </w:r>
      <w:r>
        <w:rPr>
          <w:rFonts w:ascii="微軟正黑體" w:eastAsia="微軟正黑體" w:hAnsi="微軟正黑體" w:cs="Calibri" w:hint="eastAsia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sz w:val="22"/>
          <w:szCs w:val="22"/>
        </w:rPr>
        <w:t>裂在較深層，故水泡看起來較大，厚而緊繃，較不容易破掉，為緊繃的大水泡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(tense bullae)</w:t>
      </w:r>
    </w:p>
    <w:p w:rsidR="007F59D5" w:rsidRDefault="007F59D5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7F59D5" w:rsidRDefault="007F59D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7F59D5" w:rsidRDefault="007F59D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 )</w:t>
      </w:r>
      <w:r>
        <w:rPr>
          <w:rFonts w:ascii="微軟正黑體" w:eastAsia="微軟正黑體" w:hAnsi="微軟正黑體" w:cs="Calibri" w:hint="eastAsia"/>
          <w:sz w:val="22"/>
          <w:szCs w:val="22"/>
        </w:rPr>
        <w:t>與其下的真皮層分離，形成表皮層下裂縫</w:t>
      </w:r>
      <w:r>
        <w:rPr>
          <w:rFonts w:ascii="微軟正黑體" w:eastAsia="微軟正黑體" w:hAnsi="微軟正黑體" w:cs="Calibri" w:hint="eastAsia"/>
          <w:sz w:val="22"/>
          <w:szCs w:val="22"/>
        </w:rPr>
        <w:t>(Subepidermal cleft )</w:t>
      </w:r>
      <w:r>
        <w:rPr>
          <w:rFonts w:ascii="微軟正黑體" w:eastAsia="微軟正黑體" w:hAnsi="微軟正黑體" w:cs="Calibri" w:hint="eastAsia"/>
          <w:sz w:val="22"/>
          <w:szCs w:val="22"/>
        </w:rPr>
        <w:t>，又稱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subepidermal blister</w:t>
      </w:r>
    </w:p>
    <w:p w:rsidR="007F59D5" w:rsidRDefault="007F59D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嗜中性球、嗜伊紅性細胞和淋巴球浸潤於真皮層上層</w:t>
      </w:r>
    </w:p>
    <w:p w:rsidR="007F59D5" w:rsidRDefault="007F59D5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IgG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C3 </w:t>
      </w:r>
      <w:r>
        <w:rPr>
          <w:rFonts w:ascii="微軟正黑體" w:eastAsia="微軟正黑體" w:hAnsi="微軟正黑體" w:cs="Calibri" w:hint="eastAsia"/>
          <w:sz w:val="22"/>
          <w:szCs w:val="22"/>
        </w:rPr>
        <w:t>沿著表皮與真皮之間的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Basement membrane zone(dermo-epidermal junction)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沉積，呈線狀沉積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(linear deposition)</w:t>
      </w:r>
    </w:p>
    <w:p w:rsidR="007F59D5" w:rsidRDefault="007F59D5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sign(-)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皰疹樣皮炎</w:t>
      </w:r>
      <w:r>
        <w:rPr>
          <w:rFonts w:ascii="微軟正黑體" w:eastAsia="微軟正黑體" w:hAnsi="微軟正黑體" w:cs="Calibri" w:hint="eastAsia"/>
          <w:sz w:val="32"/>
          <w:szCs w:val="32"/>
        </w:rPr>
        <w:t>(Dermatitis herpetiformis)</w:t>
      </w:r>
    </w:p>
    <w:p w:rsidR="007F59D5" w:rsidRDefault="007F59D5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15-40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</w:t>
      </w:r>
      <w:r>
        <w:rPr>
          <w:rFonts w:ascii="Segoe UI Emoji" w:hAnsi="Segoe UI Emoji" w:cs="Calibri"/>
          <w:sz w:val="22"/>
          <w:szCs w:val="22"/>
        </w:rPr>
        <w:t>♀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北歐人較常見</w:t>
      </w:r>
    </w:p>
    <w:p w:rsidR="007F59D5" w:rsidRDefault="007F59D5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與麩質腸病變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(gluten-sensitive enteropathy, GSE)</w:t>
      </w:r>
      <w:r>
        <w:rPr>
          <w:rFonts w:ascii="微軟正黑體" w:eastAsia="微軟正黑體" w:hAnsi="微軟正黑體" w:cs="Calibri" w:hint="eastAsia"/>
          <w:sz w:val="22"/>
          <w:szCs w:val="22"/>
        </w:rPr>
        <w:t>、表皮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IgA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沉積相關</w:t>
      </w:r>
    </w:p>
    <w:p w:rsidR="007F59D5" w:rsidRDefault="007F59D5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HLA-DQ2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HLA-DQ8</w:t>
      </w:r>
    </w:p>
    <w:p w:rsidR="007F59D5" w:rsidRDefault="007F59D5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自體免疫抗體同時攻擊腸胃道及皮膚，免疫複合物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(immunocomplex)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沉積在皮膚內引發一連串發炎反應</w:t>
      </w:r>
    </w:p>
    <w:p w:rsidR="007F59D5" w:rsidRDefault="007F59D5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慢性、反覆發作、很癢的水泡疾病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皮膚症狀：</w:t>
      </w:r>
    </w:p>
    <w:p w:rsidR="007F59D5" w:rsidRDefault="007F59D5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劇烈癢感的紅斑性蕁麻疹樣斑塊</w:t>
      </w:r>
      <w:r>
        <w:rPr>
          <w:rFonts w:ascii="微軟正黑體" w:eastAsia="微軟正黑體" w:hAnsi="微軟正黑體" w:cs="Calibri" w:hint="eastAsia"/>
          <w:sz w:val="22"/>
          <w:szCs w:val="22"/>
        </w:rPr>
        <w:t>(erythematous urticarial plaques)</w:t>
      </w:r>
      <w:r>
        <w:rPr>
          <w:rFonts w:ascii="微軟正黑體" w:eastAsia="微軟正黑體" w:hAnsi="微軟正黑體" w:cs="Calibri" w:hint="eastAsia"/>
          <w:sz w:val="22"/>
          <w:szCs w:val="22"/>
        </w:rPr>
        <w:t>和緊繃的小水泡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(tense vesicles)</w:t>
      </w:r>
      <w:r>
        <w:rPr>
          <w:rFonts w:ascii="微軟正黑體" w:eastAsia="微軟正黑體" w:hAnsi="微軟正黑體" w:cs="Calibri" w:hint="eastAsia"/>
          <w:sz w:val="22"/>
          <w:szCs w:val="22"/>
        </w:rPr>
        <w:t>，排列成皰疹狀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(herpetiform arrangement)</w:t>
      </w:r>
    </w:p>
    <w:p w:rsidR="007F59D5" w:rsidRDefault="007F59D5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抓破的小水泡結痂癒合後的膚色可能較淺或較深</w:t>
      </w:r>
      <w:r>
        <w:rPr>
          <w:rFonts w:ascii="微軟正黑體" w:eastAsia="微軟正黑體" w:hAnsi="微軟正黑體" w:cs="Calibri" w:hint="eastAsia"/>
          <w:sz w:val="22"/>
          <w:szCs w:val="22"/>
        </w:rPr>
        <w:t>(Post-inflammatory hypo- or hyperpigmentation)</w:t>
      </w:r>
    </w:p>
    <w:p w:rsidR="007F59D5" w:rsidRDefault="007F59D5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分布位置：對稱性分佈，好發於關節的伸側</w:t>
      </w:r>
      <w:r>
        <w:rPr>
          <w:rFonts w:ascii="微軟正黑體" w:eastAsia="微軟正黑體" w:hAnsi="微軟正黑體" w:cs="Calibri" w:hint="eastAsia"/>
          <w:sz w:val="22"/>
          <w:szCs w:val="22"/>
        </w:rPr>
        <w:t>(extensor site)</w:t>
      </w:r>
      <w:r>
        <w:rPr>
          <w:rFonts w:ascii="微軟正黑體" w:eastAsia="微軟正黑體" w:hAnsi="微軟正黑體" w:cs="Calibri" w:hint="eastAsia"/>
          <w:sz w:val="22"/>
          <w:szCs w:val="22"/>
        </w:rPr>
        <w:t>、背部、臀部，不會發生在口腔黏膜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腸胃道症狀：長期腹瀉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乳糜瀉</w:t>
      </w:r>
      <w:r>
        <w:rPr>
          <w:rFonts w:ascii="微軟正黑體" w:eastAsia="微軟正黑體" w:hAnsi="微軟正黑體" w:cs="Calibri" w:hint="eastAsia"/>
          <w:sz w:val="22"/>
          <w:szCs w:val="22"/>
        </w:rPr>
        <w:t>, celiac sprue)</w:t>
      </w:r>
      <w:r>
        <w:rPr>
          <w:rFonts w:ascii="微軟正黑體" w:eastAsia="微軟正黑體" w:hAnsi="微軟正黑體" w:cs="Calibri" w:hint="eastAsia"/>
          <w:sz w:val="22"/>
          <w:szCs w:val="22"/>
        </w:rPr>
        <w:t>、營養不良</w:t>
      </w:r>
    </w:p>
    <w:p w:rsidR="007F59D5" w:rsidRDefault="007F59D5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7F59D5" w:rsidRDefault="007F59D5">
      <w:pPr>
        <w:numPr>
          <w:ilvl w:val="4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嗜酸性顆粒細胞性棘層水腫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(eosinophilic spongiosis)</w:t>
      </w:r>
      <w:r>
        <w:rPr>
          <w:rFonts w:ascii="微軟正黑體" w:eastAsia="微軟正黑體" w:hAnsi="微軟正黑體" w:cs="Calibri" w:hint="eastAsia"/>
          <w:sz w:val="22"/>
          <w:szCs w:val="22"/>
        </w:rPr>
        <w:t>與角質下膿皰</w:t>
      </w:r>
      <w:r>
        <w:rPr>
          <w:rFonts w:ascii="微軟正黑體" w:eastAsia="微軟正黑體" w:hAnsi="微軟正黑體" w:cs="Calibri" w:hint="eastAsia"/>
          <w:sz w:val="22"/>
          <w:szCs w:val="22"/>
        </w:rPr>
        <w:t>(subcorneal pustules)</w:t>
      </w:r>
    </w:p>
    <w:p w:rsidR="007F59D5" w:rsidRDefault="007F59D5">
      <w:pPr>
        <w:numPr>
          <w:ilvl w:val="5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無明顯棘層鬆解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(minimal or no apparent acantholysis)</w:t>
      </w:r>
    </w:p>
    <w:p w:rsidR="007F59D5" w:rsidRDefault="007F59D5">
      <w:pPr>
        <w:numPr>
          <w:ilvl w:val="4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：在真皮乳突處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(dermal papillae)</w:t>
      </w:r>
      <w:r>
        <w:rPr>
          <w:rFonts w:ascii="微軟正黑體" w:eastAsia="微軟正黑體" w:hAnsi="微軟正黑體" w:cs="Calibri" w:hint="eastAsia"/>
          <w:sz w:val="22"/>
          <w:szCs w:val="22"/>
        </w:rPr>
        <w:t>的頂端</w:t>
      </w:r>
      <w:r>
        <w:rPr>
          <w:rFonts w:ascii="微軟正黑體" w:eastAsia="微軟正黑體" w:hAnsi="微軟正黑體" w:cs="Calibri" w:hint="eastAsia"/>
          <w:sz w:val="22"/>
          <w:szCs w:val="22"/>
        </w:rPr>
        <w:t>IgA</w:t>
      </w:r>
      <w:r>
        <w:rPr>
          <w:rFonts w:ascii="微軟正黑體" w:eastAsia="微軟正黑體" w:hAnsi="微軟正黑體" w:cs="Calibri" w:hint="eastAsia"/>
          <w:sz w:val="22"/>
          <w:szCs w:val="22"/>
        </w:rPr>
        <w:t>顆粒狀沉積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(granular deposition)</w:t>
      </w:r>
    </w:p>
    <w:p w:rsidR="007F59D5" w:rsidRDefault="007F59D5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sign(-)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Drug-induced pemphigus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藥物誘發產生針對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Dsg 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Dsg 3</w:t>
      </w:r>
      <w:r>
        <w:rPr>
          <w:rFonts w:ascii="微軟正黑體" w:eastAsia="微軟正黑體" w:hAnsi="微軟正黑體" w:cs="Calibri" w:hint="eastAsia"/>
          <w:sz w:val="22"/>
          <w:szCs w:val="22"/>
        </w:rPr>
        <w:t>的抗體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病因：確切病理機制仍未完全釐清，但可能與多重因素相關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約佔已開發國家</w:t>
      </w:r>
      <w:r>
        <w:rPr>
          <w:rFonts w:ascii="微軟正黑體" w:eastAsia="微軟正黑體" w:hAnsi="微軟正黑體" w:cs="Calibri" w:hint="eastAsia"/>
          <w:sz w:val="28"/>
          <w:szCs w:val="28"/>
        </w:rPr>
        <w:t>10%)</w:t>
      </w:r>
      <w:r>
        <w:rPr>
          <w:rFonts w:ascii="微軟正黑體" w:eastAsia="微軟正黑體" w:hAnsi="微軟正黑體" w:cs="Calibri" w:hint="eastAsia"/>
          <w:sz w:val="28"/>
          <w:szCs w:val="28"/>
        </w:rPr>
        <w:t>：某些藥物的活性硫醇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sulfhydryl, -SH)</w:t>
      </w:r>
      <w:r>
        <w:rPr>
          <w:rFonts w:ascii="微軟正黑體" w:eastAsia="微軟正黑體" w:hAnsi="微軟正黑體" w:cs="Calibri" w:hint="eastAsia"/>
          <w:sz w:val="28"/>
          <w:szCs w:val="28"/>
        </w:rPr>
        <w:t>基團可與橋粒小體抗原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(desmosomal antigen complex)</w:t>
      </w:r>
      <w:r>
        <w:rPr>
          <w:rFonts w:ascii="微軟正黑體" w:eastAsia="微軟正黑體" w:hAnsi="微軟正黑體" w:cs="Calibri" w:hint="eastAsia"/>
          <w:sz w:val="28"/>
          <w:szCs w:val="28"/>
        </w:rPr>
        <w:t>結合形成半抗原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(hapten)</w:t>
      </w:r>
      <w:r>
        <w:rPr>
          <w:rFonts w:ascii="微軟正黑體" w:eastAsia="微軟正黑體" w:hAnsi="微軟正黑體" w:cs="Calibri" w:hint="eastAsia"/>
          <w:sz w:val="28"/>
          <w:szCs w:val="28"/>
        </w:rPr>
        <w:t>→誘發針對橋粒小體的體液免疫反應→棘層鬆解</w:t>
      </w:r>
      <w:r>
        <w:rPr>
          <w:rFonts w:ascii="微軟正黑體" w:eastAsia="微軟正黑體" w:hAnsi="微軟正黑體" w:cs="Calibri" w:hint="eastAsia"/>
          <w:sz w:val="28"/>
          <w:szCs w:val="28"/>
        </w:rPr>
        <w:t>(acantholysis)</w:t>
      </w:r>
      <w:r>
        <w:rPr>
          <w:rFonts w:ascii="微軟正黑體" w:eastAsia="微軟正黑體" w:hAnsi="微軟正黑體" w:cs="Calibri" w:hint="eastAsia"/>
          <w:sz w:val="28"/>
          <w:szCs w:val="28"/>
        </w:rPr>
        <w:t>、表皮內水泡</w:t>
      </w:r>
      <w:r>
        <w:rPr>
          <w:rFonts w:ascii="微軟正黑體" w:eastAsia="微軟正黑體" w:hAnsi="微軟正黑體" w:cs="Calibri" w:hint="eastAsia"/>
          <w:sz w:val="28"/>
          <w:szCs w:val="28"/>
        </w:rPr>
        <w:t>(intraepidermal blisters)</w:t>
      </w:r>
      <w:r>
        <w:rPr>
          <w:rFonts w:ascii="微軟正黑體" w:eastAsia="微軟正黑體" w:hAnsi="微軟正黑體" w:cs="Calibri" w:hint="eastAsia"/>
          <w:sz w:val="28"/>
          <w:szCs w:val="28"/>
        </w:rPr>
        <w:t>的形成</w:t>
      </w:r>
    </w:p>
    <w:p w:rsidR="007F59D5" w:rsidRDefault="007F59D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Thiol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penicillamine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ACEI(captopril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enalapril)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pemphigus foliaceus</w:t>
      </w:r>
    </w:p>
    <w:p w:rsidR="007F59D5" w:rsidRDefault="007F59D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Non-thiol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penicillin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cephalosporins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vancomycin</w:t>
      </w:r>
      <w:r>
        <w:rPr>
          <w:rFonts w:ascii="微軟正黑體" w:eastAsia="微軟正黑體" w:hAnsi="微軟正黑體" w:cs="Calibri" w:hint="eastAsia"/>
          <w:sz w:val="22"/>
          <w:szCs w:val="22"/>
        </w:rPr>
        <w:t>、高血壓藥物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piroxicam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Phenobarbital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pemphigus vulgaris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通常在用藥數週至數個月後發生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7F59D5" w:rsidRDefault="007F59D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可在病灶周圍皮膚呈陽性表現</w:t>
      </w:r>
    </w:p>
    <w:p w:rsidR="007F59D5" w:rsidRDefault="007F59D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循環抗橋粒蛋白抗體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(anti-desmoglein autoantibodies)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70%</w:t>
      </w:r>
      <w:r>
        <w:rPr>
          <w:rFonts w:ascii="微軟正黑體" w:eastAsia="微軟正黑體" w:hAnsi="微軟正黑體" w:cs="Calibri" w:hint="eastAsia"/>
          <w:sz w:val="22"/>
          <w:szCs w:val="22"/>
        </w:rPr>
        <w:t>可檢測到此抗體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停藥：對於由含硫醇基</w:t>
      </w:r>
      <w:r>
        <w:rPr>
          <w:rFonts w:ascii="微軟正黑體" w:eastAsia="微軟正黑體" w:hAnsi="微軟正黑體" w:cs="Calibri" w:hint="eastAsia"/>
          <w:sz w:val="22"/>
          <w:szCs w:val="22"/>
        </w:rPr>
        <w:t>(-SH)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藥物誘發的天皰瘡，停藥後大多可自發緩解</w:t>
      </w:r>
      <w:r>
        <w:rPr>
          <w:rFonts w:ascii="微軟正黑體" w:eastAsia="微軟正黑體" w:hAnsi="微軟正黑體" w:cs="Calibri" w:hint="eastAsia"/>
          <w:sz w:val="22"/>
          <w:szCs w:val="22"/>
        </w:rPr>
        <w:t>(spontaneous remission)</w:t>
      </w:r>
    </w:p>
    <w:p w:rsidR="007F59D5" w:rsidRDefault="007F59D5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非硫醇基</w:t>
      </w:r>
      <w:r>
        <w:rPr>
          <w:rFonts w:ascii="微軟正黑體" w:eastAsia="微軟正黑體" w:hAnsi="微軟正黑體" w:cs="Calibri" w:hint="eastAsia"/>
          <w:sz w:val="22"/>
          <w:szCs w:val="22"/>
        </w:rPr>
        <w:t>(-SH)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藥物引起者，停藥後不一定能夠自發緩解，可能仍需</w:t>
      </w:r>
      <w:r>
        <w:rPr>
          <w:rFonts w:ascii="微軟正黑體" w:eastAsia="微軟正黑體" w:hAnsi="微軟正黑體" w:cs="Calibri" w:hint="eastAsia"/>
          <w:sz w:val="22"/>
          <w:szCs w:val="22"/>
        </w:rPr>
        <w:t>Corticosteroids</w:t>
      </w:r>
      <w:r>
        <w:rPr>
          <w:rFonts w:ascii="微軟正黑體" w:eastAsia="微軟正黑體" w:hAnsi="微軟正黑體" w:cs="Calibri" w:hint="eastAsia"/>
          <w:sz w:val="22"/>
          <w:szCs w:val="22"/>
        </w:rPr>
        <w:t>或免疫抑制劑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Rituximab)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支持性療法：類似於原發性天皰瘡，包括傷口護理、抗生素預防感染等</w:t>
      </w:r>
    </w:p>
    <w:p w:rsidR="007F59D5" w:rsidRDefault="007F59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治療：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治療目標：減少自體抗體的產生、控制疾病、減少併發症，並達到長期緩解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治療策略：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主要依賴系統性皮質類固醇，並輔以免疫抑制劑以達到降低劑量、副作用最小化及早期病情控制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部分難治或抗藥病例，則可考慮加入高劑量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及血漿交換等進階治療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口服類固醇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：治療首選，療效最快、最顯著的治療方式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劑量：初始劑量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 mg/kg/day prednisolone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應每</w:t>
      </w:r>
      <w:r>
        <w:rPr>
          <w:rFonts w:ascii="微軟正黑體" w:eastAsia="微軟正黑體" w:hAnsi="微軟正黑體" w:cs="Calibri" w:hint="eastAsia"/>
          <w:sz w:val="22"/>
          <w:szCs w:val="22"/>
        </w:rPr>
        <w:t>5~7</w:t>
      </w:r>
      <w:r>
        <w:rPr>
          <w:rFonts w:ascii="微軟正黑體" w:eastAsia="微軟正黑體" w:hAnsi="微軟正黑體" w:cs="Calibri" w:hint="eastAsia"/>
          <w:sz w:val="22"/>
          <w:szCs w:val="22"/>
        </w:rPr>
        <w:t>天評估療效一次，以便調整劑量，若仍有新水泡繼續產生，則將藥量增加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50-100%</w:t>
      </w:r>
      <w:r>
        <w:rPr>
          <w:rFonts w:ascii="微軟正黑體" w:eastAsia="微軟正黑體" w:hAnsi="微軟正黑體" w:cs="Calibri" w:hint="eastAsia"/>
          <w:sz w:val="22"/>
          <w:szCs w:val="22"/>
        </w:rPr>
        <w:t>至無任何新水泡為止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週內沒有產生任何新水泡，且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水泡傷口都癒合了，就可以開始減藥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IV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：針對病情嚴重患者可直接用</w:t>
      </w:r>
      <w:r>
        <w:rPr>
          <w:rFonts w:ascii="微軟正黑體" w:eastAsia="微軟正黑體" w:hAnsi="微軟正黑體" w:cs="Calibri" w:hint="eastAsia"/>
          <w:sz w:val="28"/>
          <w:szCs w:val="28"/>
        </w:rPr>
        <w:t>IV</w:t>
      </w:r>
      <w:r>
        <w:rPr>
          <w:rFonts w:ascii="微軟正黑體" w:eastAsia="微軟正黑體" w:hAnsi="微軟正黑體" w:cs="Calibri" w:hint="eastAsia"/>
          <w:sz w:val="28"/>
          <w:szCs w:val="28"/>
        </w:rPr>
        <w:t>類固醇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脈衝式靜脈注射類固醇法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therapy)</w:t>
      </w:r>
      <w:r>
        <w:rPr>
          <w:rFonts w:ascii="微軟正黑體" w:eastAsia="微軟正黑體" w:hAnsi="微軟正黑體" w:cs="Calibri" w:hint="eastAsia"/>
          <w:sz w:val="22"/>
          <w:szCs w:val="22"/>
        </w:rPr>
        <w:t>：每日</w:t>
      </w:r>
      <w:r>
        <w:rPr>
          <w:rFonts w:ascii="微軟正黑體" w:eastAsia="微軟正黑體" w:hAnsi="微軟正黑體" w:cs="Calibri" w:hint="eastAsia"/>
          <w:sz w:val="22"/>
          <w:szCs w:val="22"/>
        </w:rPr>
        <w:t>IV 500mg methylprednisolone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連續三日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可有效控制病情發展、可減少副作用</w:t>
      </w:r>
    </w:p>
    <w:p w:rsidR="007F59D5" w:rsidRDefault="007F59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免疫抑制劑</w:t>
      </w:r>
      <w:r>
        <w:rPr>
          <w:rFonts w:ascii="微軟正黑體" w:eastAsia="微軟正黑體" w:hAnsi="微軟正黑體" w:cs="Calibri" w:hint="eastAsia"/>
          <w:sz w:val="28"/>
          <w:szCs w:val="28"/>
        </w:rPr>
        <w:t>：減少長期使用皮質類固醇的副作用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：作為類固醇的輔助治療</w:t>
      </w:r>
    </w:p>
    <w:p w:rsidR="007F59D5" w:rsidRDefault="007F59D5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 mg/kg/day</w:t>
      </w:r>
    </w:p>
    <w:p w:rsidR="007F59D5" w:rsidRDefault="007F59D5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療效緩慢，可能要等</w:t>
      </w:r>
      <w:r>
        <w:rPr>
          <w:rFonts w:ascii="微軟正黑體" w:eastAsia="微軟正黑體" w:hAnsi="微軟正黑體" w:cs="Calibri" w:hint="eastAsia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7F59D5" w:rsidRDefault="007F59D5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副作用：輕微，除了少數人出現噁心、嘔吐、肝功能異常、血球低下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Methotrexate (MTX)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F59D5" w:rsidRDefault="007F59D5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療效快速，服用劑量低，適合無法吞太多藥物的老人家</w:t>
      </w:r>
    </w:p>
    <w:p w:rsidR="007F59D5" w:rsidRDefault="007F59D5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肝毒性，故無法長期服用，有些人會有嚴重的噁心嘔吐，故腎功能不好者需小心使用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Cyclophosphamide</w:t>
      </w:r>
      <w:r>
        <w:rPr>
          <w:rFonts w:ascii="微軟正黑體" w:eastAsia="微軟正黑體" w:hAnsi="微軟正黑體" w:cs="Calibri" w:hint="eastAsia"/>
          <w:sz w:val="22"/>
          <w:szCs w:val="22"/>
        </w:rPr>
        <w:t>：做為自體免疫疾病的輔助治療或脈衝治療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Mycophenolate mofetil(CellCept)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：近幾年來較受矚目的藥物之一</w:t>
      </w:r>
    </w:p>
    <w:p w:rsidR="007F59D5" w:rsidRDefault="007F59D5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劑量：一般</w:t>
      </w:r>
      <w:r>
        <w:rPr>
          <w:rFonts w:ascii="微軟正黑體" w:eastAsia="微軟正黑體" w:hAnsi="微軟正黑體" w:cs="Calibri" w:hint="eastAsia"/>
          <w:sz w:val="22"/>
          <w:szCs w:val="22"/>
        </w:rPr>
        <w:t>2-3 g/day</w:t>
      </w:r>
    </w:p>
    <w:p w:rsidR="007F59D5" w:rsidRDefault="007F59D5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在美國有些專治免疫水泡疾病的醫學中心，已把此藥設定在類固醇之後的首選第二線治療藥物</w:t>
      </w:r>
    </w:p>
    <w:p w:rsidR="007F59D5" w:rsidRDefault="007F59D5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副作用：骨髓抑制較少，但腸胃毒性較顯著</w:t>
      </w:r>
    </w:p>
    <w:p w:rsidR="007F59D5" w:rsidRDefault="007F59D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F59D5" w:rsidRDefault="007F59D5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也可以有效去除製造自體抗體的免疫細胞，可有效治療難治天疱瘡</w:t>
      </w:r>
    </w:p>
    <w:p w:rsidR="007F59D5" w:rsidRDefault="007F59D5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因為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淋巴球在治療後大量減少，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必須密切注意感染的副作用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9D5" w:rsidRDefault="007F59D5" w:rsidP="007F59D5">
      <w:r>
        <w:separator/>
      </w:r>
    </w:p>
  </w:endnote>
  <w:endnote w:type="continuationSeparator" w:id="0">
    <w:p w:rsidR="007F59D5" w:rsidRDefault="007F59D5" w:rsidP="007F5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9D5" w:rsidRDefault="007F59D5" w:rsidP="007F59D5">
      <w:r>
        <w:separator/>
      </w:r>
    </w:p>
  </w:footnote>
  <w:footnote w:type="continuationSeparator" w:id="0">
    <w:p w:rsidR="007F59D5" w:rsidRDefault="007F59D5" w:rsidP="007F5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C64F0"/>
    <w:multiLevelType w:val="multilevel"/>
    <w:tmpl w:val="B96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4047">
    <w:abstractNumId w:val="0"/>
  </w:num>
  <w:num w:numId="2" w16cid:durableId="61633131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6603097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9400311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5533944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37763300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2367478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75808971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212195397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9664245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44997939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77454426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2737859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99760483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4568986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210731068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6097766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2282498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2117502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0275639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3545061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65788273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7927474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4" w16cid:durableId="113347715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5" w16cid:durableId="6608191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6" w16cid:durableId="52529432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7" w16cid:durableId="74757997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8" w16cid:durableId="98732434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9" w16cid:durableId="90691939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0" w16cid:durableId="112566354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D5"/>
    <w:rsid w:val="00431FAE"/>
    <w:rsid w:val="007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102BDD-1D20-445D-A857-979A80E6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5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F59D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F5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F59D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