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79E1" w:rsidRDefault="00BB79E1">
      <w:pPr>
        <w:pStyle w:val="Web"/>
        <w:spacing w:before="0" w:beforeAutospacing="0" w:after="0" w:afterAutospacing="0"/>
        <w:rPr>
          <w:rFonts w:ascii="Calibri" w:hAnsi="Calibri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顱頸交界處異常</w:t>
      </w:r>
      <w:r>
        <w:rPr>
          <w:rFonts w:ascii="Calibri" w:hAnsi="Calibri" w:cs="Calibri"/>
          <w:sz w:val="40"/>
          <w:szCs w:val="40"/>
        </w:rPr>
        <w:t>(Craniocervical junction anomalies)=Chiari malformation</w:t>
      </w:r>
    </w:p>
    <w:p w:rsidR="00BB79E1" w:rsidRDefault="00BB79E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4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BB79E1" w:rsidRDefault="00BB79E1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08:24</w:t>
      </w:r>
    </w:p>
    <w:p w:rsidR="00BB79E1" w:rsidRDefault="00BB79E1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B79E1" w:rsidRDefault="00BB79E1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15373350" cy="6629400"/>
            <wp:effectExtent l="0" t="0" r="0" b="0"/>
            <wp:docPr id="1" name="圖片 1" descr="機器產生的替代文字:&#10;工程組:&#10;請問為何標題需要等號?&#10;若無特別需求,請移除標題中的等號&#10;若有特別需求請聯絡高瑞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機器產生的替代文字:&#10;工程組:&#10;請問為何標題需要等號?&#10;若無特別需求,請移除標題中的等號&#10;若有特別需求請聯絡高瑞璋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73350" cy="662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B79E1" w:rsidRDefault="00BB79E1" w:rsidP="00BB79E1">
      <w:r>
        <w:separator/>
      </w:r>
    </w:p>
  </w:endnote>
  <w:endnote w:type="continuationSeparator" w:id="0">
    <w:p w:rsidR="00BB79E1" w:rsidRDefault="00BB79E1" w:rsidP="00BB79E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B79E1" w:rsidRDefault="00BB79E1" w:rsidP="00BB79E1">
      <w:r>
        <w:separator/>
      </w:r>
    </w:p>
  </w:footnote>
  <w:footnote w:type="continuationSeparator" w:id="0">
    <w:p w:rsidR="00BB79E1" w:rsidRDefault="00BB79E1" w:rsidP="00BB79E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79E1"/>
    <w:rsid w:val="00263A8C"/>
    <w:rsid w:val="00BB7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2187BC2C-DE83-44BB-9321-EAA1C2E89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B79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B79E1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B79E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B79E1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2025-07-27T07:48:00Z</dcterms:created>
  <dcterms:modified xsi:type="dcterms:W3CDTF">2025-07-27T07:48:00Z</dcterms:modified>
</cp:coreProperties>
</file>