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5110" w:rsidRDefault="000E511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氣喘</w:t>
      </w:r>
    </w:p>
    <w:p w:rsidR="000E5110" w:rsidRDefault="000E511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0E5110" w:rsidRDefault="000E511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0E5110" w:rsidRDefault="000E511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E5110" w:rsidRDefault="000E511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E5110" w:rsidRDefault="000E511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sz w:val="32"/>
          <w:szCs w:val="32"/>
        </w:rPr>
        <w:t>Definition)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氣喘是一種可逆性支氣管收縮的疾病。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在兒童中常見，通常由過敏原觸發。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為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Type I </w:t>
      </w:r>
      <w:r>
        <w:rPr>
          <w:rFonts w:ascii="微軟正黑體" w:eastAsia="微軟正黑體" w:hAnsi="微軟正黑體" w:cs="Calibri" w:hint="eastAsia"/>
          <w:sz w:val="28"/>
          <w:szCs w:val="28"/>
        </w:rPr>
        <w:t>過敏反應。</w:t>
      </w:r>
    </w:p>
    <w:p w:rsidR="000E5110" w:rsidRDefault="000E5110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E5110" w:rsidRDefault="000E511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22"/>
        <w:gridCol w:w="5864"/>
      </w:tblGrid>
      <w:tr w:rsidR="00000000">
        <w:trPr>
          <w:divId w:val="1033841417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6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內容</w:t>
            </w:r>
          </w:p>
        </w:tc>
      </w:tr>
      <w:tr w:rsidR="00000000">
        <w:trPr>
          <w:divId w:val="1033841417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盛行率</w:t>
            </w:r>
          </w:p>
        </w:tc>
        <w:tc>
          <w:tcPr>
            <w:tcW w:w="6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全球約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億人，已開發國家兒童約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、成人約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12%</w:t>
            </w:r>
          </w:p>
        </w:tc>
      </w:tr>
      <w:tr w:rsidR="00000000">
        <w:trPr>
          <w:divId w:val="1033841417"/>
        </w:trPr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年齡與性別</w:t>
            </w:r>
          </w:p>
        </w:tc>
        <w:tc>
          <w:tcPr>
            <w:tcW w:w="6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小兒男性較多，成人性別相等；部分兒童青春期後緩解，成人後再發者少數</w:t>
            </w:r>
          </w:p>
        </w:tc>
      </w:tr>
      <w:tr w:rsidR="00000000">
        <w:trPr>
          <w:divId w:val="1033841417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死亡率</w:t>
            </w:r>
          </w:p>
        </w:tc>
        <w:tc>
          <w:tcPr>
            <w:tcW w:w="6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已開發國家死亡率近年下降，與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使用普及有關</w:t>
            </w:r>
          </w:p>
        </w:tc>
      </w:tr>
    </w:tbl>
    <w:p w:rsidR="000E5110" w:rsidRDefault="000E511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E5110" w:rsidRDefault="000E511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23"/>
        <w:gridCol w:w="3263"/>
      </w:tblGrid>
      <w:tr w:rsidR="00000000">
        <w:trPr>
          <w:divId w:val="309335576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內因（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Endogenous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外因（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Environmental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309335576"/>
        </w:trPr>
        <w:tc>
          <w:tcPr>
            <w:tcW w:w="46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遺傳體質（多基因，與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IL-5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IL-13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基因有關）</w:t>
            </w:r>
          </w:p>
        </w:tc>
        <w:tc>
          <w:tcPr>
            <w:tcW w:w="3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室內過敏原（塵蟎、貓狗、蟑螂）</w:t>
            </w:r>
          </w:p>
        </w:tc>
      </w:tr>
      <w:tr w:rsidR="00000000">
        <w:trPr>
          <w:divId w:val="309335576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Atopy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（過敏體質）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室外過敏原（花粉、黴菌）</w:t>
            </w:r>
          </w:p>
        </w:tc>
      </w:tr>
      <w:tr w:rsidR="00000000">
        <w:trPr>
          <w:divId w:val="309335576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呼吸道高反應性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汽機車廢氣（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、柴油微粒）</w:t>
            </w:r>
          </w:p>
        </w:tc>
      </w:tr>
      <w:tr w:rsidR="00000000">
        <w:trPr>
          <w:divId w:val="309335576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肥胖</w:t>
            </w:r>
          </w:p>
        </w:tc>
        <w:tc>
          <w:tcPr>
            <w:tcW w:w="3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二手煙、病毒感染、職業性暴露（化學品）</w:t>
            </w:r>
          </w:p>
        </w:tc>
      </w:tr>
    </w:tbl>
    <w:p w:rsidR="000E5110" w:rsidRDefault="000E5110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治療方法之一是避免誘發因子</w:t>
      </w:r>
    </w:p>
    <w:p w:rsidR="000E5110" w:rsidRDefault="000E5110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慢性氣道發炎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以嗜酸性球、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 helper 2 cells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、肥大細胞為主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氣道重塑（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airway remodeling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基底膜增厚（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collagen III, 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平滑肌肥厚與增生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黏液腺體與杯狀細胞增生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氣道高反應性（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AHR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反應過度的支氣管收縮反應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常見觸發因子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運動、冷空氣、病毒、塵蟎、食物添加物（如亞硫酸鹽）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氣喘的免疫發炎病理類型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3"/>
        <w:gridCol w:w="829"/>
        <w:gridCol w:w="1372"/>
        <w:gridCol w:w="1415"/>
        <w:gridCol w:w="1817"/>
      </w:tblGrid>
      <w:tr w:rsidR="00000000">
        <w:trPr>
          <w:divId w:val="1972513391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發病年齡</w:t>
            </w:r>
          </w:p>
        </w:tc>
        <w:tc>
          <w:tcPr>
            <w:tcW w:w="1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主要細胞</w:t>
            </w:r>
          </w:p>
        </w:tc>
        <w:tc>
          <w:tcPr>
            <w:tcW w:w="2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發炎途徑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治療反應</w:t>
            </w:r>
          </w:p>
        </w:tc>
      </w:tr>
      <w:tr w:rsidR="00000000">
        <w:trPr>
          <w:divId w:val="1972513391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Allergic Eosinophilic Asthma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幼童期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Eosinophil</w:t>
            </w:r>
          </w:p>
        </w:tc>
        <w:tc>
          <w:tcPr>
            <w:tcW w:w="2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TSLP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Mast cell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IgE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Th2</w:t>
            </w:r>
          </w:p>
        </w:tc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有效</w:t>
            </w:r>
          </w:p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重症：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Anti-IgE (Omalizumab)</w:t>
            </w:r>
          </w:p>
        </w:tc>
      </w:tr>
      <w:tr w:rsidR="00000000">
        <w:trPr>
          <w:divId w:val="1972513391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Non-allergic Eosinophilic Asthma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成年後</w:t>
            </w:r>
          </w:p>
        </w:tc>
        <w:tc>
          <w:tcPr>
            <w:tcW w:w="1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ILC2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Eosinophil</w:t>
            </w:r>
          </w:p>
        </w:tc>
        <w:tc>
          <w:tcPr>
            <w:tcW w:w="2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TSLP / IL-33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ILC2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18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效果差</w:t>
            </w:r>
          </w:p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重症：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Anti-IL-5 (Mepolizumab)</w:t>
            </w:r>
          </w:p>
        </w:tc>
      </w:tr>
      <w:tr w:rsidR="00000000">
        <w:trPr>
          <w:divId w:val="1972513391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Neutrophilic Asthma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成人期或暴露後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Th17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Neutrophil</w:t>
            </w:r>
          </w:p>
        </w:tc>
        <w:tc>
          <w:tcPr>
            <w:tcW w:w="2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汙染物、菸害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上皮受損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IL-8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Th17</w:t>
            </w:r>
          </w:p>
        </w:tc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效果不佳</w:t>
            </w:r>
          </w:p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可試用：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Macrolides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Azithromycin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0E5110" w:rsidRDefault="000E511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 </w:t>
      </w:r>
    </w:p>
    <w:p w:rsidR="000E5110" w:rsidRDefault="000E5110">
      <w:pPr>
        <w:numPr>
          <w:ilvl w:val="1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細胞激素與途徑機轉（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Pathway Overview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E5110" w:rsidRDefault="000E5110">
      <w:pPr>
        <w:numPr>
          <w:ilvl w:val="2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過敏型嗜酸性氣喘（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Allergic Eosinophilic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E5110" w:rsidRDefault="000E5110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TSLP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樹突細胞（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DC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呈現抗原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Th2</w:t>
      </w:r>
    </w:p>
    <w:p w:rsidR="000E5110" w:rsidRDefault="000E5110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Th2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分泌：</w:t>
      </w:r>
    </w:p>
    <w:p w:rsidR="000E5110" w:rsidRDefault="000E5110">
      <w:pPr>
        <w:numPr>
          <w:ilvl w:val="4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IgE class switching</w:t>
      </w:r>
    </w:p>
    <w:p w:rsidR="000E5110" w:rsidRDefault="000E5110">
      <w:pPr>
        <w:numPr>
          <w:ilvl w:val="4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eosinophil</w:t>
      </w:r>
    </w:p>
    <w:p w:rsidR="000E5110" w:rsidRDefault="000E5110">
      <w:pPr>
        <w:numPr>
          <w:ilvl w:val="4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IL-13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平滑肌收縮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+ goblet cell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黏液分泌↑</w:t>
      </w:r>
    </w:p>
    <w:p w:rsidR="000E5110" w:rsidRDefault="000E5110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臨床特徵：幼年發病，有明顯過敏史、氣喘性鼻炎</w:t>
      </w:r>
    </w:p>
    <w:p w:rsidR="000E5110" w:rsidRDefault="000E5110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ICS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有效，難治者用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anti-IgE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Omalizumab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0E5110" w:rsidRDefault="000E511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</w:p>
    <w:p w:rsidR="000E5110" w:rsidRDefault="000E511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非過敏型嗜酸性氣喘（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Non-allergic Eosinophilic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E5110" w:rsidRDefault="000E5110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IgE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路徑，主要由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ILC2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Innate Lymphoid Cell 2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啟動</w:t>
      </w:r>
    </w:p>
    <w:p w:rsidR="000E5110" w:rsidRDefault="000E5110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刺激因子：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IL-25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IL-33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TSLP</w:t>
      </w:r>
    </w:p>
    <w:p w:rsidR="000E5110" w:rsidRDefault="000E5110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ILC2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IL-5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誘導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eosinophilia</w:t>
      </w:r>
    </w:p>
    <w:p w:rsidR="000E5110" w:rsidRDefault="000E5110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臨床特徵：成年後發病、無過敏史</w:t>
      </w:r>
    </w:p>
    <w:p w:rsidR="000E5110" w:rsidRDefault="000E5110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ICS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效果較差，建議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anti-IL-5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mepolizumab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benralizumab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0E5110" w:rsidRDefault="000E511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 </w:t>
      </w:r>
    </w:p>
    <w:p w:rsidR="000E5110" w:rsidRDefault="000E511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嗜中性氣喘（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Neutrophilic Asthma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E5110" w:rsidRDefault="000E5110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刺激物：空氣汙染、吸菸、化學刺激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造成上皮損傷</w:t>
      </w:r>
    </w:p>
    <w:p w:rsidR="000E5110" w:rsidRDefault="000E5110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Th17 cell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，分泌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IL-17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neutrophil infiltration</w:t>
      </w:r>
    </w:p>
    <w:p w:rsidR="000E5110" w:rsidRDefault="000E5110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IL-8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增加，進一步吸引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neutrophils</w:t>
      </w:r>
    </w:p>
    <w:p w:rsidR="000E5110" w:rsidRDefault="000E5110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臨床特徵：常見於成人，咳嗽痰黏，常合併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COPD-like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病程</w:t>
      </w:r>
    </w:p>
    <w:p w:rsidR="000E5110" w:rsidRDefault="000E5110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效果差，可能受益於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Macrolides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Azithromycin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抗發炎作用）</w:t>
      </w:r>
    </w:p>
    <w:p w:rsidR="000E5110" w:rsidRDefault="000E511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E5110" w:rsidRDefault="000E511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臨床症狀與診斷標準（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 &amp; Diagnostic Criteria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：間歇性咳嗽、喘鳴、胸悶或呼吸困難；夜間或清晨加劇，運動、冷空氣、過敏原或感染誘發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：可聞喘鳴、肺過度充氣（胸部擴張）、嚴重時無呼吸音（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silent chest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肺功能檢查診斷依據（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PFT Criteria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20"/>
        <w:gridCol w:w="3626"/>
      </w:tblGrid>
      <w:tr w:rsidR="00000000">
        <w:trPr>
          <w:divId w:val="1767800614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標準</w:t>
            </w:r>
          </w:p>
        </w:tc>
      </w:tr>
      <w:tr w:rsidR="00000000">
        <w:trPr>
          <w:divId w:val="1767800614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/FVC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&lt; 0.75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0.80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，依年齡而定）</w:t>
            </w:r>
          </w:p>
        </w:tc>
      </w:tr>
      <w:tr w:rsidR="00000000">
        <w:trPr>
          <w:divId w:val="1767800614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氣流可逆性（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Reversibility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吸入支氣管擴張劑（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Albuterol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）後，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color w:val="ED7D31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b/>
                <w:bCs/>
                <w:color w:val="ED7D31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12%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且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b/>
                <w:bCs/>
                <w:color w:val="ED7D31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200 mL</w:t>
            </w:r>
          </w:p>
        </w:tc>
      </w:tr>
      <w:tr w:rsidR="00000000">
        <w:trPr>
          <w:divId w:val="1767800614"/>
        </w:trPr>
        <w:tc>
          <w:tcPr>
            <w:tcW w:w="33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變異性（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Variability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）證明之一</w:t>
            </w:r>
          </w:p>
        </w:tc>
        <w:tc>
          <w:tcPr>
            <w:tcW w:w="4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767800614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PEF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變異性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日夜最大呼氣流量（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）差異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&gt;20%</w:t>
            </w:r>
          </w:p>
        </w:tc>
      </w:tr>
      <w:tr w:rsidR="00000000">
        <w:trPr>
          <w:divId w:val="1767800614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支氣管激發試驗（如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Methacholine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PC20 &lt; 8 mg/mL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（支持高反應性）</w:t>
            </w:r>
          </w:p>
        </w:tc>
      </w:tr>
      <w:tr w:rsidR="00000000">
        <w:trPr>
          <w:divId w:val="1767800614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Exhaled NO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FeNO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FeNO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50 ppb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（成人）支持氣道嗜酸性發炎</w:t>
            </w:r>
          </w:p>
        </w:tc>
      </w:tr>
    </w:tbl>
    <w:p w:rsidR="000E5110" w:rsidRDefault="000E5110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E5110" w:rsidRDefault="000E511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特殊氣喘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Refractory asthma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需排除用藥不依從、技巧不當，部分病人需長期口服類固醇（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Aspirin-sensitive asthma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常合併鼻息肉與鼻炎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應避免所有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COX inhibitors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COX-2 inhibitors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可用）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Montelukast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或需去敏治療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Elderly asthma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易與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混淆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注意藥物副作用與交互作用（如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E5110" w:rsidRDefault="000E511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E5110" w:rsidRDefault="000E511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（治療）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長期控制藥物（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Controllers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0"/>
        <w:gridCol w:w="1762"/>
        <w:gridCol w:w="1882"/>
        <w:gridCol w:w="1152"/>
      </w:tblGrid>
      <w:tr w:rsidR="00000000">
        <w:trPr>
          <w:divId w:val="1033922443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1033922443"/>
        </w:trPr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（吸入性類固醇）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Budesonide, Fluticasone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抗發炎，減少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AHR</w:t>
            </w:r>
          </w:p>
        </w:tc>
        <w:tc>
          <w:tcPr>
            <w:tcW w:w="1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第一線</w:t>
            </w:r>
          </w:p>
        </w:tc>
      </w:tr>
      <w:tr w:rsidR="00000000">
        <w:trPr>
          <w:divId w:val="1033922443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 + LABA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（長效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Formoterol, Salmeterol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組合使用效果佳，減少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劑量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不可單獨使用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LABA</w:t>
            </w:r>
          </w:p>
        </w:tc>
      </w:tr>
      <w:tr w:rsidR="00000000">
        <w:trPr>
          <w:divId w:val="1033922443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LTRA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（抗白三烯）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Montelukast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leukotriene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引起的發炎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對過敏性體質者有效</w:t>
            </w:r>
          </w:p>
        </w:tc>
      </w:tr>
      <w:tr w:rsidR="00000000">
        <w:trPr>
          <w:divId w:val="1033922443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Theophylline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（茶鹼）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PDE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cAMP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低劑量具抗發炎作用，副作用多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0E5110" w:rsidRDefault="000E511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0E5110" w:rsidRDefault="000E5110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急性緩解藥物（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Relievers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80"/>
        <w:gridCol w:w="2106"/>
        <w:gridCol w:w="1209"/>
        <w:gridCol w:w="1351"/>
      </w:tblGrid>
      <w:tr w:rsidR="00000000">
        <w:trPr>
          <w:divId w:val="905064990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905064990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SABA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（短效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Albuterol, Terbutaline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支氣管擴張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第一線急性緩解</w:t>
            </w:r>
          </w:p>
        </w:tc>
      </w:tr>
      <w:tr w:rsidR="00000000">
        <w:trPr>
          <w:divId w:val="905064990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抗膽鹼藥（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Ipratropium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抑制迷走神經</w:t>
            </w:r>
          </w:p>
        </w:tc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急性惡化輔助</w:t>
            </w:r>
          </w:p>
        </w:tc>
      </w:tr>
      <w:tr w:rsidR="00000000">
        <w:trPr>
          <w:divId w:val="905064990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系統性類固醇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Prednisone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中重度惡化時使用</w:t>
            </w:r>
          </w:p>
        </w:tc>
      </w:tr>
    </w:tbl>
    <w:p w:rsidR="000E5110" w:rsidRDefault="000E511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0E5110" w:rsidRDefault="000E5110">
      <w:pPr>
        <w:numPr>
          <w:ilvl w:val="1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Pharmacology &amp; Adverse Effects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（藥理與副作用）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85"/>
        <w:gridCol w:w="4961"/>
      </w:tblGrid>
      <w:tr w:rsidR="00000000">
        <w:trPr>
          <w:divId w:val="522011530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常見副作用</w:t>
            </w:r>
          </w:p>
        </w:tc>
      </w:tr>
      <w:tr w:rsidR="00000000">
        <w:trPr>
          <w:divId w:val="522011530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</w:p>
        </w:tc>
        <w:tc>
          <w:tcPr>
            <w:tcW w:w="6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口腔念珠菌、聲音沙啞，長期大劑量有骨質疏鬆、腎上腺抑制風險</w:t>
            </w:r>
          </w:p>
        </w:tc>
      </w:tr>
      <w:tr w:rsidR="00000000">
        <w:trPr>
          <w:divId w:val="522011530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LABA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心悸、顫抖，單用增加死亡風險</w:t>
            </w:r>
          </w:p>
        </w:tc>
      </w:tr>
      <w:tr w:rsidR="00000000">
        <w:trPr>
          <w:divId w:val="522011530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Theophylline</w:t>
            </w:r>
          </w:p>
        </w:tc>
        <w:tc>
          <w:tcPr>
            <w:tcW w:w="6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心律不整、嘔吐、癲癇、低血鉀，劑量需監測血中濃度</w:t>
            </w:r>
          </w:p>
        </w:tc>
      </w:tr>
      <w:tr w:rsidR="00000000">
        <w:trPr>
          <w:divId w:val="522011530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LTRA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罕見肝毒性、行為改變（特別是兒童）</w:t>
            </w:r>
          </w:p>
        </w:tc>
      </w:tr>
      <w:tr w:rsidR="00000000">
        <w:trPr>
          <w:divId w:val="522011530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SABA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顫抖、心悸、低血鉀</w:t>
            </w:r>
          </w:p>
        </w:tc>
      </w:tr>
    </w:tbl>
    <w:p w:rsidR="000E5110" w:rsidRDefault="000E511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E5110" w:rsidRDefault="000E511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GINA 2024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氣喘治療策略概覽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治療目標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控制症狀：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減少日常症狀和夜間覺醒次數。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預防急性惡化：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降低急性發作的風險。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維持正常肺功能：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保持接近正常的肺功能。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最小化藥物副作用：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使用最低有效劑量的藥物以減少副作用。</w:t>
      </w:r>
      <w:r>
        <w:rPr>
          <w:rFonts w:ascii="Arial" w:hAnsi="Arial" w:cs="Arial"/>
          <w:color w:val="000000"/>
          <w:sz w:val="22"/>
          <w:szCs w:val="22"/>
        </w:rPr>
        <w:t>​</w:t>
      </w:r>
    </w:p>
    <w:p w:rsidR="000E5110" w:rsidRDefault="000E511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E5110" w:rsidRDefault="000E5110">
      <w:pPr>
        <w:numPr>
          <w:ilvl w:val="1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治療步驟</w:t>
      </w:r>
    </w:p>
    <w:p w:rsidR="000E5110" w:rsidRDefault="000E5110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GINA 2024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建議使用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ICS-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福莫特羅（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formoterol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）作為首選的控制與緩解治療（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Track 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，並提供以下治療步驟：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5"/>
        <w:gridCol w:w="1937"/>
        <w:gridCol w:w="3704"/>
      </w:tblGrid>
      <w:tr w:rsidR="00000000">
        <w:trPr>
          <w:divId w:val="50562895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步驟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臨床特徵</w:t>
            </w:r>
          </w:p>
        </w:tc>
        <w:tc>
          <w:tcPr>
            <w:tcW w:w="4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推薦治療</w:t>
            </w:r>
          </w:p>
        </w:tc>
      </w:tr>
      <w:tr w:rsidR="00000000">
        <w:trPr>
          <w:divId w:val="505628955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1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偶發性症狀（每週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次）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需要時使用低劑量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505628955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2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症狀每週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次，但非每日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每日低劑量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505628955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3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每日症狀或每週夜間覺醒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每日低劑量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505628955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4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每日症狀、夜間覺醒或低肺功能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每日中劑量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505628955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5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無法控制的嚴重氣喘</w:t>
            </w:r>
          </w:p>
        </w:tc>
        <w:tc>
          <w:tcPr>
            <w:tcW w:w="4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5110" w:rsidRDefault="000E511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轉介專科，考慮生物製劑（如抗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IL-5/5R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IL-4R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TSLP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0E5110" w:rsidRDefault="000E5110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備註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Track 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為替代方案，使用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SABA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作為緩解劑，需每日固定使用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0E5110" w:rsidRDefault="000E511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E5110" w:rsidRDefault="000E511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特殊氣喘類型管理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咳嗽變異型氣喘（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Cough Variant Asthma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主要症狀為慢性咳嗽，肺功能可能正常。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診斷依賴氣道高反應性測試或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FeNO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測量。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治療與典型氣喘相似，使用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ICS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為主。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阿司匹林敏感性氣喘（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Aspirin-Exacerbated Respiratory Disease, AERD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避免使用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NSAIDs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0E5110" w:rsidRDefault="000E511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可考慮使用抗白三烯藥物（如蒙特魯卡斯特）或進行去敏治療。</w:t>
      </w:r>
      <w:r>
        <w:rPr>
          <w:rFonts w:ascii="Arial" w:hAnsi="Arial" w:cs="Arial"/>
          <w:color w:val="000000"/>
          <w:sz w:val="22"/>
          <w:szCs w:val="22"/>
        </w:rPr>
        <w:t>​</w:t>
      </w:r>
    </w:p>
    <w:p w:rsidR="000E5110" w:rsidRDefault="000E5110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</w:t>
      </w:r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https://ginasthma.org/wp-content/uploads/2024/12/GINA-Summary-Guide-2024-WEB-WMS.pdf?utm_source=chatgpt.com</w:t>
        </w:r>
      </w:hyperlink>
    </w:p>
    <w:p w:rsidR="000E5110" w:rsidRDefault="000E511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https://www.pulmonologyadvisor.com/features/gina-2024-asthma-update/?utm_source=chatgpt.com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5110" w:rsidRDefault="000E5110" w:rsidP="000E5110">
      <w:r>
        <w:separator/>
      </w:r>
    </w:p>
  </w:endnote>
  <w:endnote w:type="continuationSeparator" w:id="0">
    <w:p w:rsidR="000E5110" w:rsidRDefault="000E5110" w:rsidP="000E5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5110" w:rsidRDefault="000E5110" w:rsidP="000E5110">
      <w:r>
        <w:separator/>
      </w:r>
    </w:p>
  </w:footnote>
  <w:footnote w:type="continuationSeparator" w:id="0">
    <w:p w:rsidR="000E5110" w:rsidRDefault="000E5110" w:rsidP="000E51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D3765"/>
    <w:multiLevelType w:val="multilevel"/>
    <w:tmpl w:val="E72A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087018">
    <w:abstractNumId w:val="0"/>
  </w:num>
  <w:num w:numId="2" w16cid:durableId="14801450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60688945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67649534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7358559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" w16cid:durableId="354700067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645550784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" w16cid:durableId="4337184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7565758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67066875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57118752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110"/>
    <w:rsid w:val="000E5110"/>
    <w:rsid w:val="0063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BA9DC80-A096-4E53-8927-29A26C61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0E51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5110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0E51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511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335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28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1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4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1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2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00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3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ulmonologyadvisor.com/features/gina-2024-asthma-update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nasthma.org/wp-content/uploads/2024/12/GINA-Summary-Guide-2024-WEB-WMS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2025-07-27T09:12:00Z</dcterms:created>
  <dcterms:modified xsi:type="dcterms:W3CDTF">2025-07-27T09:12:00Z</dcterms:modified>
</cp:coreProperties>
</file>