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360" w:rsidRDefault="0051236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新生兒感染感染</w:t>
      </w:r>
    </w:p>
    <w:p w:rsidR="00512360" w:rsidRDefault="0051236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12360" w:rsidRDefault="005123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512360" w:rsidRDefault="0051236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2360" w:rsidRDefault="005123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12360" w:rsidRDefault="00512360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22"/>
          <w:szCs w:val="22"/>
        </w:rPr>
        <w:t> </w:t>
      </w:r>
    </w:p>
    <w:p w:rsidR="00512360" w:rsidRDefault="00512360">
      <w:pPr>
        <w:numPr>
          <w:ilvl w:val="1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新生兒感染：</w:t>
      </w:r>
    </w:p>
    <w:p w:rsidR="00512360" w:rsidRDefault="0051236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TORCH infection</w:t>
      </w:r>
    </w:p>
    <w:p w:rsidR="00512360" w:rsidRDefault="0051236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臨床非特異表現：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IUGR(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子宮內胎兒生長遲滯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、肝脾腫大、心臟肥大、胎兒水腫</w:t>
      </w:r>
    </w:p>
    <w:p w:rsidR="00512360" w:rsidRDefault="00512360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弓漿蟲病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(Toxoplasmosis)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貓屎</w:t>
      </w:r>
    </w:p>
    <w:p w:rsidR="00512360" w:rsidRDefault="00512360">
      <w:pPr>
        <w:numPr>
          <w:ilvl w:val="3"/>
          <w:numId w:val="3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胎盤感染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大多於孕晚期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)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4C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Cerebral calcifications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(ring-enhancing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CMV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Chorioretinitis(posterior uveitis)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hydroCephalus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Convulsions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1</w:t>
      </w:r>
      <w:r>
        <w:rPr>
          <w:rFonts w:ascii="微軟正黑體" w:eastAsia="微軟正黑體" w:hAnsi="微軟正黑體" w:cs="Calibri" w:hint="eastAsia"/>
          <w:sz w:val="22"/>
          <w:szCs w:val="22"/>
        </w:rPr>
        <w:t>：查看母親體內有無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Toxoplasma-IGM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Step 2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：胎兒期羊水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Step 3 </w:t>
      </w:r>
      <w:r>
        <w:rPr>
          <w:rFonts w:ascii="微軟正黑體" w:eastAsia="微軟正黑體" w:hAnsi="微軟正黑體" w:cs="Calibri" w:hint="eastAsia"/>
          <w:sz w:val="22"/>
          <w:szCs w:val="22"/>
        </w:rPr>
        <w:t>：新生兒時期</w:t>
      </w:r>
    </w:p>
    <w:p w:rsidR="00512360" w:rsidRDefault="00512360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</w:t>
      </w:r>
      <w:r>
        <w:rPr>
          <w:rFonts w:ascii="微軟正黑體" w:eastAsia="微軟正黑體" w:hAnsi="微軟正黑體" w:cs="Calibri" w:hint="eastAsia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MRI)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4C</w:t>
      </w:r>
      <w:r>
        <w:rPr>
          <w:rFonts w:ascii="微軟正黑體" w:eastAsia="微軟正黑體" w:hAnsi="微軟正黑體" w:cs="Calibri" w:hint="eastAsia"/>
          <w:sz w:val="22"/>
          <w:szCs w:val="22"/>
        </w:rPr>
        <w:t>表現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(Chorioretinitis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需另照會眼科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512360" w:rsidRDefault="00512360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腦脊髓液、血液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PCR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Pyrimethamine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sulfadiazine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 folinic acid</w:t>
      </w:r>
    </w:p>
    <w:p w:rsidR="00512360" w:rsidRDefault="0051236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5"/>
        </w:numPr>
        <w:spacing w:before="60" w:after="6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hd w:val="clear" w:color="auto" w:fill="FFFFFF"/>
        </w:rPr>
        <w:t>第一孕期最容易傳染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最常見的是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PDA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artery stenosis</w:t>
      </w:r>
    </w:p>
    <w:p w:rsidR="00512360" w:rsidRDefault="0051236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Retinopathy</w:t>
      </w:r>
    </w:p>
    <w:p w:rsidR="00512360" w:rsidRDefault="0051236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Deafness(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512360" w:rsidRDefault="00512360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上面三個症狀合併為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Rubella classic triad</w:t>
      </w:r>
    </w:p>
    <w:p w:rsidR="00512360" w:rsidRDefault="0051236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512360" w:rsidRDefault="0051236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發燒、疲倦、鼻咽癌、耳後淋巴腫大、全身性皮疹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羊水檢測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PCR-RNA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512360" w:rsidRDefault="0051236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巨細胞病毒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 CMV)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&amp;</w:t>
      </w:r>
      <w:r>
        <w:rPr>
          <w:rFonts w:ascii="微軟正黑體" w:eastAsia="微軟正黑體" w:hAnsi="微軟正黑體" w:cs="Calibri" w:hint="eastAsia"/>
          <w:sz w:val="22"/>
          <w:szCs w:val="22"/>
        </w:rPr>
        <w:t>時機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垂直傳染率：</w:t>
      </w:r>
    </w:p>
    <w:p w:rsidR="00512360" w:rsidRDefault="005123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1st/2nd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30-40%</w:t>
      </w:r>
    </w:p>
    <w:p w:rsidR="00512360" w:rsidRDefault="005123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3rd trimester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40-72%</w:t>
      </w:r>
    </w:p>
    <w:p w:rsidR="00512360" w:rsidRDefault="0051236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其他傳染途徑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生產過程</w:t>
      </w:r>
    </w:p>
    <w:p w:rsidR="00512360" w:rsidRDefault="005123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母乳哺餵</w:t>
      </w:r>
    </w:p>
    <w:p w:rsidR="00512360" w:rsidRDefault="0051236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重症率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1st trimester 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感染者無症狀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Periventricular calcification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Hydrocephalus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Microcephaly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Sensorineural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hearing loss(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聽力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Thrombocytopenia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Chorioretinitis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考慮篩檢情形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腦室擴大、腦室周圍神經組織鈣化、小腦症、肝臟鈣化、高回音腸道、生長遲滯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: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valganciclovir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foscarnet</w:t>
      </w:r>
    </w:p>
    <w:p w:rsidR="00512360" w:rsidRDefault="00512360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懷孕期間只能用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valacyclovir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 </w:t>
      </w:r>
    </w:p>
    <w:p w:rsidR="00512360" w:rsidRDefault="0051236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水泡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心肌炎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Hepatitis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Pneumonitis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Keratoconjunctivitis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Mucocutaneous lesions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Encephalitis</w:t>
      </w:r>
    </w:p>
    <w:p w:rsidR="00512360" w:rsidRDefault="0051236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DIC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512360" w:rsidRDefault="0051236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</w:t>
      </w:r>
      <w:r>
        <w:rPr>
          <w:rFonts w:ascii="微軟正黑體" w:eastAsia="微軟正黑體" w:hAnsi="微軟正黑體" w:cs="Calibri" w:hint="eastAsia"/>
          <w:sz w:val="22"/>
          <w:szCs w:val="22"/>
        </w:rPr>
        <w:t>IgM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檢查：</w:t>
      </w:r>
      <w:r>
        <w:rPr>
          <w:rFonts w:ascii="微軟正黑體" w:eastAsia="微軟正黑體" w:hAnsi="微軟正黑體" w:cs="Calibri" w:hint="eastAsia"/>
          <w:sz w:val="22"/>
          <w:szCs w:val="22"/>
        </w:rPr>
        <w:t>Toxoplasmosis</w:t>
      </w:r>
    </w:p>
    <w:p w:rsidR="00512360" w:rsidRDefault="0051236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Tzanck smear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HSV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VZV(</w:t>
      </w:r>
      <w:r>
        <w:rPr>
          <w:rFonts w:ascii="微軟正黑體" w:eastAsia="微軟正黑體" w:hAnsi="微軟正黑體" w:cs="Calibri" w:hint="eastAsia"/>
          <w:sz w:val="22"/>
          <w:szCs w:val="22"/>
        </w:rPr>
        <w:t>針對有</w:t>
      </w:r>
      <w:r>
        <w:rPr>
          <w:rFonts w:ascii="微軟正黑體" w:eastAsia="微軟正黑體" w:hAnsi="微軟正黑體" w:cs="Calibri" w:hint="eastAsia"/>
          <w:sz w:val="22"/>
          <w:szCs w:val="22"/>
        </w:rPr>
        <w:t>skin lesions)</w:t>
      </w:r>
    </w:p>
    <w:p w:rsidR="00512360" w:rsidRDefault="0051236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Urine antigen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culture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</w:p>
    <w:p w:rsidR="00512360" w:rsidRDefault="0051236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HBV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HBs-Ag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HBs-Ab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HBc-Ab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liver enzymes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bililubin</w:t>
      </w:r>
    </w:p>
    <w:p w:rsidR="00512360" w:rsidRDefault="00512360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Pathogen culture</w:t>
      </w:r>
    </w:p>
    <w:p w:rsidR="00512360" w:rsidRDefault="0051236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治療及預防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 Acyclovir or valacyclovir</w:t>
      </w:r>
    </w:p>
    <w:p w:rsidR="00512360" w:rsidRDefault="00512360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對於確認感染之孕婦於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 xml:space="preserve">GA 36 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週時可預防性給予</w:t>
      </w: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acyclovir</w:t>
      </w:r>
    </w:p>
    <w:p w:rsidR="00512360" w:rsidRDefault="00512360">
      <w:pPr>
        <w:numPr>
          <w:ilvl w:val="3"/>
          <w:numId w:val="13"/>
        </w:numPr>
        <w:textAlignment w:val="center"/>
        <w:rPr>
          <w:rFonts w:ascii="Calibri" w:hAnsi="Calibri" w:cs="Calibri"/>
          <w:color w:val="92D05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92D050"/>
          <w:sz w:val="22"/>
          <w:szCs w:val="22"/>
        </w:rPr>
        <w:t>若有陰部感染之孕婦可考慮剖腹產</w:t>
      </w:r>
    </w:p>
    <w:p w:rsidR="00512360" w:rsidRDefault="00512360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聽力受損的鑑別診斷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512360" w:rsidRDefault="0051236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CMV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Rubella</w:t>
      </w:r>
      <w:r>
        <w:rPr>
          <w:rFonts w:ascii="微軟正黑體" w:eastAsia="微軟正黑體" w:hAnsi="微軟正黑體" w:cs="Calibri" w:hint="eastAsia"/>
          <w:sz w:val="22"/>
          <w:szCs w:val="22"/>
        </w:rPr>
        <w:t>、腦膜炎</w:t>
      </w:r>
    </w:p>
    <w:p w:rsidR="00512360" w:rsidRDefault="0051236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耳毒性藥物</w:t>
      </w:r>
    </w:p>
    <w:p w:rsidR="00512360" w:rsidRDefault="0051236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Other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Syphillis/Varicella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皆有皮膚症狀、視網膜脈絡膜炎、肝脾腫大</w:t>
      </w:r>
    </w:p>
    <w:p w:rsidR="00512360" w:rsidRDefault="0051236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：青光眼、</w:t>
      </w:r>
      <w:r>
        <w:rPr>
          <w:rFonts w:ascii="微軟正黑體" w:eastAsia="微軟正黑體" w:hAnsi="微軟正黑體" w:cs="Calibri" w:hint="eastAsia"/>
          <w:sz w:val="22"/>
          <w:szCs w:val="22"/>
        </w:rPr>
        <w:t>Mucocutaneous lesions(snuffles)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periostitis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osteochondritis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rash</w:t>
      </w:r>
    </w:p>
    <w:p w:rsidR="00512360" w:rsidRDefault="0051236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Varicella</w:t>
      </w:r>
      <w:r>
        <w:rPr>
          <w:rFonts w:ascii="微軟正黑體" w:eastAsia="微軟正黑體" w:hAnsi="微軟正黑體" w:cs="Calibri" w:hint="eastAsia"/>
          <w:sz w:val="22"/>
          <w:szCs w:val="22"/>
        </w:rPr>
        <w:t>：瘢痕</w:t>
      </w:r>
      <w:r>
        <w:rPr>
          <w:rFonts w:ascii="微軟正黑體" w:eastAsia="微軟正黑體" w:hAnsi="微軟正黑體" w:cs="Calibri" w:hint="eastAsia"/>
          <w:sz w:val="22"/>
          <w:szCs w:val="22"/>
        </w:rPr>
        <w:t>(cicatrix)</w:t>
      </w:r>
      <w:r>
        <w:rPr>
          <w:rFonts w:ascii="微軟正黑體" w:eastAsia="微軟正黑體" w:hAnsi="微軟正黑體" w:cs="Calibri" w:hint="eastAsia"/>
          <w:sz w:val="22"/>
          <w:szCs w:val="22"/>
        </w:rPr>
        <w:t>、小眼球、肢體發育不良</w:t>
      </w:r>
    </w:p>
    <w:p w:rsidR="00512360" w:rsidRDefault="0051236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Parvovirus B19</w:t>
      </w:r>
      <w:r>
        <w:rPr>
          <w:rFonts w:ascii="微軟正黑體" w:eastAsia="微軟正黑體" w:hAnsi="微軟正黑體" w:cs="Calibri" w:hint="eastAsia"/>
          <w:sz w:val="22"/>
          <w:szCs w:val="22"/>
        </w:rPr>
        <w:t>：胎兒水腫、貧血</w:t>
      </w:r>
    </w:p>
    <w:p w:rsidR="00512360" w:rsidRDefault="0051236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新生兒細菌感染</w:t>
      </w:r>
    </w:p>
    <w:p w:rsidR="00512360" w:rsidRDefault="00512360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陰道病原菌</w:t>
      </w:r>
    </w:p>
    <w:p w:rsidR="00512360" w:rsidRDefault="00512360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512360" w:rsidRDefault="0051236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GA35-37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  <w:r>
        <w:rPr>
          <w:rFonts w:ascii="微軟正黑體" w:eastAsia="微軟正黑體" w:hAnsi="微軟正黑體" w:cs="Calibri" w:hint="eastAsia"/>
          <w:sz w:val="22"/>
          <w:szCs w:val="22"/>
        </w:rPr>
        <w:t>篩檢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512360" w:rsidRDefault="0051236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需於陰道產前</w:t>
      </w:r>
      <w:r>
        <w:rPr>
          <w:rFonts w:ascii="微軟正黑體" w:eastAsia="微軟正黑體" w:hAnsi="微軟正黑體" w:cs="Calibri" w:hint="eastAsia"/>
          <w:sz w:val="22"/>
          <w:szCs w:val="22"/>
        </w:rPr>
        <w:t>4hr IV</w:t>
      </w:r>
      <w:r>
        <w:rPr>
          <w:rFonts w:ascii="微軟正黑體" w:eastAsia="微軟正黑體" w:hAnsi="微軟正黑體" w:cs="Calibri" w:hint="eastAsia"/>
          <w:sz w:val="22"/>
          <w:szCs w:val="22"/>
        </w:rPr>
        <w:t>打預防性抗生素適應症</w:t>
      </w:r>
    </w:p>
    <w:p w:rsidR="00512360" w:rsidRDefault="00512360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E. coli</w:t>
      </w:r>
    </w:p>
    <w:p w:rsidR="00512360" w:rsidRDefault="00512360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李斯特菌</w:t>
      </w:r>
      <w:r>
        <w:rPr>
          <w:rFonts w:ascii="微軟正黑體" w:eastAsia="微軟正黑體" w:hAnsi="微軟正黑體" w:cs="Calibri" w:hint="eastAsia"/>
          <w:sz w:val="22"/>
          <w:szCs w:val="22"/>
        </w:rPr>
        <w:t>(Listeria monocytogenes)</w:t>
      </w:r>
    </w:p>
    <w:p w:rsidR="00512360" w:rsidRDefault="00512360">
      <w:pPr>
        <w:numPr>
          <w:ilvl w:val="2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泌尿道感染：</w:t>
      </w:r>
    </w:p>
    <w:p w:rsidR="00512360" w:rsidRDefault="00512360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E . coli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Klebsiella pneumoniae 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Proteus mirabilis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依發生時間區分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早發、晚發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12360" w:rsidRDefault="00512360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早發性感染</w:t>
      </w:r>
    </w:p>
    <w:p w:rsidR="00512360" w:rsidRDefault="00512360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0~6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512360" w:rsidRDefault="00512360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絨毛膜羊膜炎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母體陰道傳播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UTI</w:t>
      </w:r>
    </w:p>
    <w:p w:rsidR="00512360" w:rsidRDefault="00512360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晚發性感染</w:t>
      </w:r>
    </w:p>
    <w:p w:rsidR="00512360" w:rsidRDefault="00512360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</w:t>
      </w:r>
      <w:r>
        <w:rPr>
          <w:rFonts w:ascii="微軟正黑體" w:eastAsia="微軟正黑體" w:hAnsi="微軟正黑體" w:cs="Calibri" w:hint="eastAsia"/>
          <w:sz w:val="22"/>
          <w:szCs w:val="22"/>
        </w:rPr>
        <w:t>7~90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</w:p>
    <w:p w:rsidR="00512360" w:rsidRDefault="00512360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常見原因：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院內感染</w:t>
      </w:r>
    </w:p>
    <w:p w:rsidR="00512360" w:rsidRDefault="00512360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通常非產科併發症所致</w:t>
      </w:r>
    </w:p>
    <w:p w:rsidR="00512360" w:rsidRDefault="0051236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512360" w:rsidRDefault="00512360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penicillin G; </w:t>
      </w:r>
    </w:p>
    <w:p w:rsidR="00512360" w:rsidRDefault="00512360">
      <w:pPr>
        <w:numPr>
          <w:ilvl w:val="4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替代</w:t>
      </w:r>
      <w:r>
        <w:rPr>
          <w:rFonts w:ascii="微軟正黑體" w:eastAsia="微軟正黑體" w:hAnsi="微軟正黑體" w:cs="Calibri" w:hint="eastAsia"/>
          <w:sz w:val="22"/>
          <w:szCs w:val="22"/>
        </w:rPr>
        <w:t>:Ampicillin + gentamicin</w:t>
      </w:r>
    </w:p>
    <w:p w:rsidR="00512360" w:rsidRDefault="00512360">
      <w:pPr>
        <w:numPr>
          <w:ilvl w:val="3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Supportive care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2360" w:rsidRDefault="00512360" w:rsidP="00512360">
      <w:r>
        <w:separator/>
      </w:r>
    </w:p>
  </w:endnote>
  <w:endnote w:type="continuationSeparator" w:id="0">
    <w:p w:rsidR="00512360" w:rsidRDefault="00512360" w:rsidP="00512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2360" w:rsidRDefault="00512360" w:rsidP="00512360">
      <w:r>
        <w:separator/>
      </w:r>
    </w:p>
  </w:footnote>
  <w:footnote w:type="continuationSeparator" w:id="0">
    <w:p w:rsidR="00512360" w:rsidRDefault="00512360" w:rsidP="00512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72F9A"/>
    <w:multiLevelType w:val="multilevel"/>
    <w:tmpl w:val="459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24088">
    <w:abstractNumId w:val="0"/>
  </w:num>
  <w:num w:numId="2" w16cid:durableId="9911745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388767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310907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9417624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479960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835729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5794346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1139390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5175729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8110947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8698270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6191471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4953476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18694453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8748044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93180956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11962339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9" w16cid:durableId="13108663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85323187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1" w16cid:durableId="39088820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2" w16cid:durableId="59771973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60"/>
    <w:rsid w:val="00512360"/>
    <w:rsid w:val="0062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CBAC3D-71CC-484D-BC0A-307BA664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2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236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12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236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