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5220" w:rsidRDefault="00E55220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eastAsia="zh-CN"/>
        </w:rPr>
        <w:t>急性闌尾炎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>Appendicitis</w:t>
      </w:r>
    </w:p>
    <w:p w:rsidR="00E55220" w:rsidRDefault="00E5522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E55220" w:rsidRDefault="00E5522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11:39 PM</w:t>
      </w:r>
    </w:p>
    <w:p w:rsidR="00E55220" w:rsidRDefault="00E5522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55220" w:rsidRDefault="00E5522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55220" w:rsidRDefault="00E5522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55220" w:rsidRDefault="00E5522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55220" w:rsidRDefault="00E5522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55220" w:rsidRDefault="00E5522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55220" w:rsidRDefault="00E5522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55220" w:rsidRDefault="00E5522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55220" w:rsidRDefault="00E5522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流行病學與趨勢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3846"/>
      </w:tblGrid>
      <w:tr w:rsidR="00000000">
        <w:trPr>
          <w:divId w:val="1655984617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資訊</w:t>
            </w:r>
          </w:p>
        </w:tc>
      </w:tr>
      <w:tr w:rsidR="00000000">
        <w:trPr>
          <w:divId w:val="1655984617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發生率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100/100,000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每年（美歐）</w:t>
            </w:r>
          </w:p>
        </w:tc>
      </w:tr>
      <w:tr w:rsidR="00000000">
        <w:trPr>
          <w:divId w:val="1655984617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盛行率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一生中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9%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7%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女性可能罹患</w:t>
            </w:r>
          </w:p>
        </w:tc>
      </w:tr>
      <w:tr w:rsidR="00000000">
        <w:trPr>
          <w:divId w:val="1655984617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年齡分布</w:t>
            </w:r>
          </w:p>
        </w:tc>
        <w:tc>
          <w:tcPr>
            <w:tcW w:w="3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70% &lt;30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</w:tr>
      <w:tr w:rsidR="00000000">
        <w:trPr>
          <w:divId w:val="1655984617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性別比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男性多於女性</w:t>
            </w:r>
          </w:p>
        </w:tc>
      </w:tr>
      <w:tr w:rsidR="00000000">
        <w:trPr>
          <w:divId w:val="1655984617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穿孔率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&lt;5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&gt;65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危險性更高</w:t>
            </w:r>
          </w:p>
        </w:tc>
      </w:tr>
    </w:tbl>
    <w:p w:rsidR="00E55220" w:rsidRDefault="00E5522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5220" w:rsidRDefault="00E5522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病因與病理生理機轉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5779"/>
      </w:tblGrid>
      <w:tr w:rsidR="00000000">
        <w:trPr>
          <w:divId w:val="1795752715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常見機轉與病因</w:t>
            </w:r>
          </w:p>
        </w:tc>
      </w:tr>
      <w:tr w:rsidR="00000000">
        <w:trPr>
          <w:divId w:val="1795752715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梗阻性</w:t>
            </w:r>
          </w:p>
        </w:tc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Fecalith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（糞石）、淋巴增生、瘢痕、腫瘤</w:t>
            </w:r>
          </w:p>
        </w:tc>
      </w:tr>
      <w:tr w:rsidR="00000000">
        <w:trPr>
          <w:divId w:val="1795752715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非梗阻性</w:t>
            </w:r>
          </w:p>
        </w:tc>
        <w:tc>
          <w:tcPr>
            <w:tcW w:w="5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、黴菌、其他非阻塞性發炎</w:t>
            </w:r>
          </w:p>
        </w:tc>
      </w:tr>
      <w:tr w:rsidR="00000000">
        <w:trPr>
          <w:divId w:val="1795752715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病程機轉</w:t>
            </w:r>
          </w:p>
        </w:tc>
        <w:tc>
          <w:tcPr>
            <w:tcW w:w="5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梗阻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壓力上升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淋巴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血流阻斷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缺血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壞死與穿孔</w:t>
            </w:r>
          </w:p>
        </w:tc>
      </w:tr>
    </w:tbl>
    <w:p w:rsidR="00E55220" w:rsidRDefault="00E5522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附註：非所有單純性闌尾炎都會惡化為穿孔，一部分病例可經抗生素治癒</w:t>
      </w:r>
    </w:p>
    <w:p w:rsidR="00E55220" w:rsidRDefault="00E5522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55220" w:rsidRDefault="00E5522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臨床表現</w:t>
      </w:r>
    </w:p>
    <w:p w:rsidR="00E55220" w:rsidRDefault="00E5522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常見症狀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33"/>
        <w:gridCol w:w="2413"/>
      </w:tblGrid>
      <w:tr w:rsidR="00000000">
        <w:trPr>
          <w:divId w:val="1117915743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發生率</w:t>
            </w:r>
          </w:p>
        </w:tc>
      </w:tr>
      <w:tr w:rsidR="00000000">
        <w:trPr>
          <w:divId w:val="1117915743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腹痛（起初為臍周，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小時內轉移至右下腹）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&gt;95%</w:t>
            </w:r>
          </w:p>
        </w:tc>
      </w:tr>
      <w:tr w:rsidR="00000000">
        <w:trPr>
          <w:divId w:val="1117915743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食慾不振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（若無，需懷疑診斷）</w:t>
            </w:r>
          </w:p>
        </w:tc>
      </w:tr>
      <w:tr w:rsidR="00000000">
        <w:trPr>
          <w:divId w:val="1117915743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噁心、嘔吐（多在腹痛後出現）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75%</w:t>
            </w:r>
          </w:p>
        </w:tc>
      </w:tr>
      <w:tr w:rsidR="00000000">
        <w:trPr>
          <w:divId w:val="1117915743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&gt;38.3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暗示穿孔或併發症）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20%</w:t>
            </w:r>
          </w:p>
        </w:tc>
      </w:tr>
    </w:tbl>
    <w:p w:rsidR="00E55220" w:rsidRDefault="00E5522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5220" w:rsidRDefault="00E55220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身體檢查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75"/>
        <w:gridCol w:w="4071"/>
      </w:tblGrid>
      <w:tr w:rsidR="00000000">
        <w:trPr>
          <w:divId w:val="1729112555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729112555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McBurney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 point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壓痛</w:t>
            </w:r>
          </w:p>
        </w:tc>
        <w:tc>
          <w:tcPr>
            <w:tcW w:w="4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闌尾典型位置，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臍與髂前上棘連線的中外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1/3</w:t>
            </w:r>
          </w:p>
        </w:tc>
      </w:tr>
      <w:tr w:rsidR="00000000">
        <w:trPr>
          <w:divId w:val="1729112555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Rebound tenderness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Peritoneal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irritation</w:t>
            </w:r>
          </w:p>
        </w:tc>
      </w:tr>
      <w:tr w:rsidR="00000000">
        <w:trPr>
          <w:divId w:val="1729112555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Rovsing sign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左下壓痛引起右下痛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（牽扯腹膜）</w:t>
            </w:r>
          </w:p>
        </w:tc>
      </w:tr>
      <w:tr w:rsidR="00000000">
        <w:trPr>
          <w:divId w:val="1729112555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Psoas sign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右髖伸直引痛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retrocecal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闌尾炎</w:t>
            </w:r>
          </w:p>
        </w:tc>
      </w:tr>
      <w:tr w:rsidR="00000000">
        <w:trPr>
          <w:divId w:val="1729112555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Obturator sign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髖內旋引痛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骨盆內闌尾</w:t>
            </w:r>
          </w:p>
        </w:tc>
      </w:tr>
      <w:tr w:rsidR="00000000">
        <w:trPr>
          <w:divId w:val="1729112555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Rigidity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肌肉僵硬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，進入穿孔階段</w:t>
            </w:r>
          </w:p>
        </w:tc>
      </w:tr>
    </w:tbl>
    <w:p w:rsidR="00E55220" w:rsidRDefault="00E5522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5220" w:rsidRDefault="00E5522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鑑別診斷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780"/>
      </w:tblGrid>
      <w:tr w:rsidR="00000000">
        <w:trPr>
          <w:divId w:val="116936771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</w:t>
            </w:r>
          </w:p>
        </w:tc>
      </w:tr>
      <w:tr w:rsidR="00000000">
        <w:trPr>
          <w:divId w:val="116936771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婦科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子宮外孕、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、卵巢囊腫破裂</w:t>
            </w:r>
          </w:p>
        </w:tc>
      </w:tr>
      <w:tr w:rsidR="00000000">
        <w:trPr>
          <w:divId w:val="116936771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</w:t>
            </w:r>
          </w:p>
        </w:tc>
        <w:tc>
          <w:tcPr>
            <w:tcW w:w="57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Crohn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、腸套疊、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Meckel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diverticulum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、潰瘍穿孔</w:t>
            </w:r>
          </w:p>
        </w:tc>
      </w:tr>
      <w:tr w:rsidR="00000000">
        <w:trPr>
          <w:divId w:val="116936771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泌尿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膀胱炎、輸尿管結石</w:t>
            </w:r>
          </w:p>
        </w:tc>
      </w:tr>
      <w:tr w:rsidR="00000000">
        <w:trPr>
          <w:divId w:val="116936771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肺炎（右下肺葉）、腹膜炎</w:t>
            </w:r>
          </w:p>
        </w:tc>
      </w:tr>
    </w:tbl>
    <w:p w:rsidR="00E55220" w:rsidRDefault="00E5522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5220" w:rsidRDefault="00E5522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實驗室與影像檢查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19"/>
        <w:gridCol w:w="3127"/>
      </w:tblGrid>
      <w:tr w:rsidR="00000000">
        <w:trPr>
          <w:divId w:val="979699459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檢查項目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979699459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10,000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18,000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），左移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&gt;95%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單純性炎症</w:t>
            </w:r>
          </w:p>
        </w:tc>
      </w:tr>
      <w:tr w:rsidR="00000000">
        <w:trPr>
          <w:divId w:val="979699459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尿液分析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RBC/WBC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（貼近輸尿管）但不特異</w:t>
            </w:r>
          </w:p>
        </w:tc>
      </w:tr>
      <w:tr w:rsidR="00000000">
        <w:trPr>
          <w:divId w:val="979699459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-hCG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排除妊娠</w:t>
            </w:r>
          </w:p>
        </w:tc>
      </w:tr>
      <w:tr w:rsidR="00000000">
        <w:trPr>
          <w:divId w:val="979699459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Amylase/Lipase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排除胰臟炎</w:t>
            </w:r>
          </w:p>
        </w:tc>
      </w:tr>
    </w:tbl>
    <w:p w:rsidR="00E55220" w:rsidRDefault="00E5522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5220" w:rsidRDefault="00E55220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影像診斷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17"/>
        <w:gridCol w:w="4129"/>
      </w:tblGrid>
      <w:tr w:rsidR="00000000">
        <w:trPr>
          <w:divId w:val="163112838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163112838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Ultrasound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（首選於孕婦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兒童）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Sens 86%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Spec 81%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；可見壁厚、腔大、游離液</w:t>
            </w:r>
          </w:p>
        </w:tc>
      </w:tr>
      <w:tr w:rsidR="00000000">
        <w:trPr>
          <w:divId w:val="163112838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（成人首選）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Sens 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94%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Spec 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&gt;6 mm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腫大、不充盈、脂肪濁化、氣泡</w:t>
            </w:r>
          </w:p>
        </w:tc>
      </w:tr>
      <w:tr w:rsidR="00000000">
        <w:trPr>
          <w:divId w:val="163112838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X-ray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不常用，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見到糞石陰影</w:t>
            </w:r>
          </w:p>
        </w:tc>
      </w:tr>
    </w:tbl>
    <w:p w:rsidR="00E55220" w:rsidRDefault="00E5522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5220" w:rsidRDefault="00E5522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特殊族群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5413"/>
      </w:tblGrid>
      <w:tr w:rsidR="00000000">
        <w:trPr>
          <w:divId w:val="1608351372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族群</w:t>
            </w:r>
          </w:p>
        </w:tc>
        <w:tc>
          <w:tcPr>
            <w:tcW w:w="5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臨床要點</w:t>
            </w:r>
          </w:p>
        </w:tc>
      </w:tr>
      <w:tr w:rsidR="00000000">
        <w:trPr>
          <w:divId w:val="1608351372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孕婦</w:t>
            </w:r>
          </w:p>
        </w:tc>
        <w:tc>
          <w:tcPr>
            <w:tcW w:w="5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闌尾上移至右上腹，超音波輔助，穿孔率高影響胎兒</w:t>
            </w:r>
          </w:p>
        </w:tc>
      </w:tr>
      <w:tr w:rsidR="00000000">
        <w:trPr>
          <w:divId w:val="1608351372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兒童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表現劇烈、病程快速，較易穿孔（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omentum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不完整）</w:t>
            </w:r>
          </w:p>
        </w:tc>
      </w:tr>
      <w:tr w:rsidR="00000000">
        <w:trPr>
          <w:divId w:val="1608351372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高齡者</w:t>
            </w:r>
          </w:p>
        </w:tc>
        <w:tc>
          <w:tcPr>
            <w:tcW w:w="5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表現不典型、延遲就醫，併發症風險高</w:t>
            </w:r>
          </w:p>
        </w:tc>
      </w:tr>
      <w:tr w:rsidR="00000000">
        <w:trPr>
          <w:divId w:val="1608351372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免疫低下</w:t>
            </w:r>
          </w:p>
        </w:tc>
        <w:tc>
          <w:tcPr>
            <w:tcW w:w="5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表現輕微但潛在危險（如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CMV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、黴菌）</w:t>
            </w:r>
          </w:p>
        </w:tc>
      </w:tr>
    </w:tbl>
    <w:p w:rsidR="00E55220" w:rsidRDefault="00E5522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5220" w:rsidRDefault="00E5522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治療與預後</w:t>
      </w:r>
    </w:p>
    <w:p w:rsidR="00E55220" w:rsidRDefault="00E5522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非穿孔性闌尾炎（</w:t>
      </w:r>
      <w:r>
        <w:rPr>
          <w:rFonts w:ascii="微軟正黑體" w:eastAsia="微軟正黑體" w:hAnsi="微軟正黑體" w:cs="Calibri" w:hint="eastAsia"/>
        </w:rPr>
        <w:t>Uncomplicated</w:t>
      </w:r>
      <w:r>
        <w:rPr>
          <w:rFonts w:ascii="微軟正黑體" w:eastAsia="微軟正黑體" w:hAnsi="微軟正黑體" w:cs="Calibri" w:hint="eastAsia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51"/>
        <w:gridCol w:w="4995"/>
      </w:tblGrid>
      <w:tr w:rsidR="00000000">
        <w:trPr>
          <w:divId w:val="1871871986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處置</w:t>
            </w:r>
          </w:p>
        </w:tc>
        <w:tc>
          <w:tcPr>
            <w:tcW w:w="58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1871871986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手術（首選）</w:t>
            </w:r>
          </w:p>
        </w:tc>
        <w:tc>
          <w:tcPr>
            <w:tcW w:w="58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Laparoscopic appendectomy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：疼痛少、恢復快</w:t>
            </w:r>
          </w:p>
        </w:tc>
      </w:tr>
      <w:tr w:rsidR="00000000">
        <w:trPr>
          <w:divId w:val="1871871986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抗生素保守治療</w:t>
            </w:r>
          </w:p>
        </w:tc>
        <w:tc>
          <w:tcPr>
            <w:tcW w:w="5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APPAC Trial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70%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一年內無復發，但仍有失敗率與再發機率</w:t>
            </w:r>
          </w:p>
        </w:tc>
      </w:tr>
    </w:tbl>
    <w:p w:rsidR="00E55220" w:rsidRDefault="00E5522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5220" w:rsidRDefault="00E55220">
      <w:pPr>
        <w:numPr>
          <w:ilvl w:val="1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穿孔性闌尾炎或膿瘍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00"/>
        <w:gridCol w:w="3164"/>
      </w:tblGrid>
      <w:tr w:rsidR="00000000">
        <w:trPr>
          <w:divId w:val="520557575"/>
        </w:trPr>
        <w:tc>
          <w:tcPr>
            <w:tcW w:w="2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處置</w:t>
            </w:r>
          </w:p>
        </w:tc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520557575"/>
        </w:trPr>
        <w:tc>
          <w:tcPr>
            <w:tcW w:w="2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廣效性抗生素</w:t>
            </w:r>
          </w:p>
        </w:tc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先穩定感染狀況</w:t>
            </w:r>
          </w:p>
        </w:tc>
      </w:tr>
      <w:tr w:rsidR="00000000">
        <w:trPr>
          <w:divId w:val="520557575"/>
        </w:trPr>
        <w:tc>
          <w:tcPr>
            <w:tcW w:w="2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&gt;3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膿瘍</w:t>
            </w:r>
          </w:p>
        </w:tc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影像導引引流</w:t>
            </w:r>
          </w:p>
        </w:tc>
      </w:tr>
      <w:tr w:rsidR="00000000">
        <w:trPr>
          <w:divId w:val="520557575"/>
        </w:trPr>
        <w:tc>
          <w:tcPr>
            <w:tcW w:w="27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Interval appendectomy</w:t>
            </w:r>
          </w:p>
        </w:tc>
        <w:tc>
          <w:tcPr>
            <w:tcW w:w="3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5220" w:rsidRDefault="00E552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週後再切除，以降低風險</w:t>
            </w:r>
          </w:p>
        </w:tc>
      </w:tr>
    </w:tbl>
    <w:p w:rsidR="00E55220" w:rsidRDefault="00E5522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高齡、敗血、合併其他腹腔病灶者死亡率最高可達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15%</w:t>
      </w:r>
    </w:p>
    <w:p w:rsidR="00E55220" w:rsidRDefault="00E5522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55220" w:rsidRDefault="00E55220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br/>
        <w:t>Harrisons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5220" w:rsidRDefault="00E55220" w:rsidP="00E55220">
      <w:r>
        <w:separator/>
      </w:r>
    </w:p>
  </w:endnote>
  <w:endnote w:type="continuationSeparator" w:id="0">
    <w:p w:rsidR="00E55220" w:rsidRDefault="00E55220" w:rsidP="00E55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5220" w:rsidRDefault="00E55220" w:rsidP="00E55220">
      <w:r>
        <w:separator/>
      </w:r>
    </w:p>
  </w:footnote>
  <w:footnote w:type="continuationSeparator" w:id="0">
    <w:p w:rsidR="00E55220" w:rsidRDefault="00E55220" w:rsidP="00E552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1046C"/>
    <w:multiLevelType w:val="multilevel"/>
    <w:tmpl w:val="8010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924218">
    <w:abstractNumId w:val="0"/>
  </w:num>
  <w:num w:numId="2" w16cid:durableId="15077912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981550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1326300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20"/>
    <w:rsid w:val="00D91198"/>
    <w:rsid w:val="00E5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18A723-4EA2-48DF-9EA4-CA7B5329E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52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522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552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522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557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9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5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7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1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8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4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2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2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2025-07-27T09:41:00Z</dcterms:created>
  <dcterms:modified xsi:type="dcterms:W3CDTF">2025-07-27T09:41:00Z</dcterms:modified>
</cp:coreProperties>
</file>