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891" w:rsidRDefault="00E9589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新生兒感染感染</w:t>
      </w:r>
    </w:p>
    <w:p w:rsidR="00E95891" w:rsidRDefault="00E9589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95891" w:rsidRDefault="00E9589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E95891" w:rsidRDefault="00E9589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95891" w:rsidRDefault="00E9589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95891" w:rsidRDefault="00E95891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22"/>
          <w:szCs w:val="22"/>
        </w:rPr>
        <w:t> </w:t>
      </w:r>
    </w:p>
    <w:p w:rsidR="00E95891" w:rsidRDefault="00E95891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新生兒感染：</w:t>
      </w:r>
    </w:p>
    <w:p w:rsidR="00E95891" w:rsidRDefault="00E95891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TORCH infection</w:t>
      </w:r>
    </w:p>
    <w:p w:rsidR="00E95891" w:rsidRDefault="00E9589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臨床非特異表現：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IUGR(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子宮內胎兒生長遲滯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、肝脾腫大、心臟肥大、胎兒水腫</w:t>
      </w:r>
    </w:p>
    <w:p w:rsidR="00E95891" w:rsidRDefault="00E95891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弓漿蟲病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(Toxoplasmosis)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貓屎</w:t>
      </w:r>
    </w:p>
    <w:p w:rsidR="00E95891" w:rsidRDefault="00E95891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胎盤感染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大多於孕晚期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)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4C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Cerebral calcifications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(ring-enhancing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CMV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Chorioretinitis(posterior uveitis)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hydroCephalus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Convulsions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1</w:t>
      </w:r>
      <w:r>
        <w:rPr>
          <w:rFonts w:ascii="微軟正黑體" w:eastAsia="微軟正黑體" w:hAnsi="微軟正黑體" w:cs="Calibri" w:hint="eastAsia"/>
          <w:sz w:val="22"/>
          <w:szCs w:val="22"/>
        </w:rPr>
        <w:t>：查看母親體內有無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Toxoplasma-IGM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2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：胎兒期羊水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Step 3 </w:t>
      </w:r>
      <w:r>
        <w:rPr>
          <w:rFonts w:ascii="微軟正黑體" w:eastAsia="微軟正黑體" w:hAnsi="微軟正黑體" w:cs="Calibri" w:hint="eastAsia"/>
          <w:sz w:val="22"/>
          <w:szCs w:val="22"/>
        </w:rPr>
        <w:t>：新生兒時期</w:t>
      </w:r>
    </w:p>
    <w:p w:rsidR="00E95891" w:rsidRDefault="00E95891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MRI)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4C</w:t>
      </w:r>
      <w:r>
        <w:rPr>
          <w:rFonts w:ascii="微軟正黑體" w:eastAsia="微軟正黑體" w:hAnsi="微軟正黑體" w:cs="Calibri" w:hint="eastAsia"/>
          <w:sz w:val="22"/>
          <w:szCs w:val="22"/>
        </w:rPr>
        <w:t>表現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(Chorioretinitis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需另照會眼科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E95891" w:rsidRDefault="00E95891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腦脊髓液、血液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Pyrimethamine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sulfadiazine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 folinic acid</w:t>
      </w:r>
    </w:p>
    <w:p w:rsidR="00E95891" w:rsidRDefault="00E9589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5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第一孕期最容易傳染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最常見的是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artery stenosis</w:t>
      </w:r>
    </w:p>
    <w:p w:rsidR="00E95891" w:rsidRDefault="00E9589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Retinopathy</w:t>
      </w:r>
    </w:p>
    <w:p w:rsidR="00E95891" w:rsidRDefault="00E9589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Deafness(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E95891" w:rsidRDefault="00E95891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上面三個症狀合併為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Rubella classic triad</w:t>
      </w:r>
    </w:p>
    <w:p w:rsidR="00E95891" w:rsidRDefault="00E9589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E95891" w:rsidRDefault="00E9589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發燒、疲倦、鼻咽癌、耳後淋巴腫大、全身性皮疹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PCR-RNA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E95891" w:rsidRDefault="00E9589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巨細胞病毒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 CMV)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垂直傳染率：</w:t>
      </w:r>
    </w:p>
    <w:p w:rsidR="00E95891" w:rsidRDefault="00E9589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1st/2nd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30-40%</w:t>
      </w:r>
    </w:p>
    <w:p w:rsidR="00E95891" w:rsidRDefault="00E9589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3rd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40-72%</w:t>
      </w:r>
    </w:p>
    <w:p w:rsidR="00E95891" w:rsidRDefault="00E9589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生產過程</w:t>
      </w:r>
    </w:p>
    <w:p w:rsidR="00E95891" w:rsidRDefault="00E9589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母乳哺餵</w:t>
      </w:r>
    </w:p>
    <w:p w:rsidR="00E95891" w:rsidRDefault="00E9589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重症率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1st trimester 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感染者無症狀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Periventricular calcification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Hydrocephalus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Microcephaly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Sensorineural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hearing loss(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考慮篩檢情形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腦室擴大、腦室周圍神經組織鈣化、小腦症、肝臟鈣化、高回音腸道、生長遲滯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: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valganciclovir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foscarnet</w:t>
      </w:r>
    </w:p>
    <w:p w:rsidR="00E95891" w:rsidRDefault="00E9589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懷孕期間只能用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valacyclovir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 </w:t>
      </w:r>
    </w:p>
    <w:p w:rsidR="00E95891" w:rsidRDefault="00E9589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水泡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心肌炎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Hepatitis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Pneumonitis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Keratoconjunctivitis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Mucocutaneous lesions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Encephalitis</w:t>
      </w:r>
    </w:p>
    <w:p w:rsidR="00E95891" w:rsidRDefault="00E9589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DIC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E95891" w:rsidRDefault="00E95891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檢查：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Toxoplasmosis</w:t>
      </w:r>
    </w:p>
    <w:p w:rsidR="00E95891" w:rsidRDefault="00E95891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Tzanck smear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VZV(</w:t>
      </w:r>
      <w:r>
        <w:rPr>
          <w:rFonts w:ascii="微軟正黑體" w:eastAsia="微軟正黑體" w:hAnsi="微軟正黑體" w:cs="Calibri" w:hint="eastAsia"/>
          <w:sz w:val="22"/>
          <w:szCs w:val="22"/>
        </w:rPr>
        <w:t>針對有</w:t>
      </w:r>
      <w:r>
        <w:rPr>
          <w:rFonts w:ascii="微軟正黑體" w:eastAsia="微軟正黑體" w:hAnsi="微軟正黑體" w:cs="Calibri" w:hint="eastAsia"/>
          <w:sz w:val="22"/>
          <w:szCs w:val="22"/>
        </w:rPr>
        <w:t>skin lesions)</w:t>
      </w:r>
    </w:p>
    <w:p w:rsidR="00E95891" w:rsidRDefault="00E95891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Urine antigen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culture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</w:p>
    <w:p w:rsidR="00E95891" w:rsidRDefault="00E95891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HBV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HBs-Ag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HBs-Ab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liver enzymes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bililubin</w:t>
      </w:r>
    </w:p>
    <w:p w:rsidR="00E95891" w:rsidRDefault="00E95891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Pathogen culture</w:t>
      </w:r>
    </w:p>
    <w:p w:rsidR="00E95891" w:rsidRDefault="00E9589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治療及預防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Acyclovir or valacyclovir</w:t>
      </w:r>
    </w:p>
    <w:p w:rsidR="00E95891" w:rsidRDefault="00E95891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對於確認感染之孕婦於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 xml:space="preserve">GA 36 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週時可預防性給予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acyclovir</w:t>
      </w:r>
    </w:p>
    <w:p w:rsidR="00E95891" w:rsidRDefault="00E95891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若有陰部感染之孕婦可考慮剖腹產</w:t>
      </w:r>
    </w:p>
    <w:p w:rsidR="00E95891" w:rsidRDefault="00E9589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聽力受損的鑑別診斷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95891" w:rsidRDefault="00E9589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、腦膜炎</w:t>
      </w:r>
    </w:p>
    <w:p w:rsidR="00E95891" w:rsidRDefault="00E9589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耳毒性藥物</w:t>
      </w:r>
    </w:p>
    <w:p w:rsidR="00E95891" w:rsidRDefault="00E95891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Other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Syphillis/Varicella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皆有皮膚症狀、視網膜脈絡膜炎、肝脾腫大</w:t>
      </w:r>
    </w:p>
    <w:p w:rsidR="00E95891" w:rsidRDefault="00E95891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：青光眼、</w:t>
      </w:r>
      <w:r>
        <w:rPr>
          <w:rFonts w:ascii="微軟正黑體" w:eastAsia="微軟正黑體" w:hAnsi="微軟正黑體" w:cs="Calibri" w:hint="eastAsia"/>
          <w:sz w:val="22"/>
          <w:szCs w:val="22"/>
        </w:rPr>
        <w:t>Mucocutaneous lesions(snuffles)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periostitis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osteochondritis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rash</w:t>
      </w:r>
    </w:p>
    <w:p w:rsidR="00E95891" w:rsidRDefault="00E95891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：瘢痕</w:t>
      </w:r>
      <w:r>
        <w:rPr>
          <w:rFonts w:ascii="微軟正黑體" w:eastAsia="微軟正黑體" w:hAnsi="微軟正黑體" w:cs="Calibri" w:hint="eastAsia"/>
          <w:sz w:val="22"/>
          <w:szCs w:val="22"/>
        </w:rPr>
        <w:t>(cicatrix)</w:t>
      </w:r>
      <w:r>
        <w:rPr>
          <w:rFonts w:ascii="微軟正黑體" w:eastAsia="微軟正黑體" w:hAnsi="微軟正黑體" w:cs="Calibri" w:hint="eastAsia"/>
          <w:sz w:val="22"/>
          <w:szCs w:val="22"/>
        </w:rPr>
        <w:t>、小眼球、肢體發育不良</w:t>
      </w:r>
    </w:p>
    <w:p w:rsidR="00E95891" w:rsidRDefault="00E95891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Parvovirus B19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：胎兒水腫、貧血</w:t>
      </w:r>
    </w:p>
    <w:p w:rsidR="00E95891" w:rsidRDefault="00E95891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新生兒細菌感染</w:t>
      </w:r>
    </w:p>
    <w:p w:rsidR="00E95891" w:rsidRDefault="00E95891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陰道病原菌</w:t>
      </w:r>
    </w:p>
    <w:p w:rsidR="00E95891" w:rsidRDefault="00E95891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E95891" w:rsidRDefault="00E95891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GA35-37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  <w:r>
        <w:rPr>
          <w:rFonts w:ascii="微軟正黑體" w:eastAsia="微軟正黑體" w:hAnsi="微軟正黑體" w:cs="Calibri" w:hint="eastAsia"/>
          <w:sz w:val="22"/>
          <w:szCs w:val="22"/>
        </w:rPr>
        <w:t>篩檢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E95891" w:rsidRDefault="00E95891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需於陰道產前</w:t>
      </w:r>
      <w:r>
        <w:rPr>
          <w:rFonts w:ascii="微軟正黑體" w:eastAsia="微軟正黑體" w:hAnsi="微軟正黑體" w:cs="Calibri" w:hint="eastAsia"/>
          <w:sz w:val="22"/>
          <w:szCs w:val="22"/>
        </w:rPr>
        <w:t>4hr IV</w:t>
      </w:r>
      <w:r>
        <w:rPr>
          <w:rFonts w:ascii="微軟正黑體" w:eastAsia="微軟正黑體" w:hAnsi="微軟正黑體" w:cs="Calibri" w:hint="eastAsia"/>
          <w:sz w:val="22"/>
          <w:szCs w:val="22"/>
        </w:rPr>
        <w:t>打預防性抗生素適應症</w:t>
      </w:r>
    </w:p>
    <w:p w:rsidR="00E95891" w:rsidRDefault="00E95891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E. coli</w:t>
      </w:r>
    </w:p>
    <w:p w:rsidR="00E95891" w:rsidRDefault="00E95891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李斯特菌</w:t>
      </w:r>
      <w:r>
        <w:rPr>
          <w:rFonts w:ascii="微軟正黑體" w:eastAsia="微軟正黑體" w:hAnsi="微軟正黑體" w:cs="Calibri" w:hint="eastAsia"/>
          <w:sz w:val="22"/>
          <w:szCs w:val="22"/>
        </w:rPr>
        <w:t>(Listeria monocytogenes)</w:t>
      </w:r>
    </w:p>
    <w:p w:rsidR="00E95891" w:rsidRDefault="00E95891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泌尿道感染：</w:t>
      </w:r>
    </w:p>
    <w:p w:rsidR="00E95891" w:rsidRDefault="00E9589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E . coli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Klebsiella pneumoniae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Proteus mirabilis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依發生時間區分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早發、晚發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95891" w:rsidRDefault="00E95891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早發性感染</w:t>
      </w:r>
    </w:p>
    <w:p w:rsidR="00E95891" w:rsidRDefault="00E9589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0~6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E95891" w:rsidRDefault="00E9589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絨毛膜羊膜炎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母體陰道傳播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UTI</w:t>
      </w:r>
    </w:p>
    <w:p w:rsidR="00E95891" w:rsidRDefault="00E95891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晚發性感染</w:t>
      </w:r>
    </w:p>
    <w:p w:rsidR="00E95891" w:rsidRDefault="00E9589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7~90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E95891" w:rsidRDefault="00E9589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常見原因：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院內感染</w:t>
      </w:r>
    </w:p>
    <w:p w:rsidR="00E95891" w:rsidRDefault="00E95891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通常非產科併發症所致</w:t>
      </w:r>
    </w:p>
    <w:p w:rsidR="00E95891" w:rsidRDefault="00E9589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95891" w:rsidRDefault="00E95891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penicillin G; </w:t>
      </w:r>
    </w:p>
    <w:p w:rsidR="00E95891" w:rsidRDefault="00E95891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替代</w:t>
      </w:r>
      <w:r>
        <w:rPr>
          <w:rFonts w:ascii="微軟正黑體" w:eastAsia="微軟正黑體" w:hAnsi="微軟正黑體" w:cs="Calibri" w:hint="eastAsia"/>
          <w:sz w:val="22"/>
          <w:szCs w:val="22"/>
        </w:rPr>
        <w:t>:Ampicillin + gentamicin</w:t>
      </w:r>
    </w:p>
    <w:p w:rsidR="00E95891" w:rsidRDefault="00E9589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5891" w:rsidRDefault="00E95891" w:rsidP="00E95891">
      <w:r>
        <w:separator/>
      </w:r>
    </w:p>
  </w:endnote>
  <w:endnote w:type="continuationSeparator" w:id="0">
    <w:p w:rsidR="00E95891" w:rsidRDefault="00E95891" w:rsidP="00E95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5891" w:rsidRDefault="00E95891" w:rsidP="00E95891">
      <w:r>
        <w:separator/>
      </w:r>
    </w:p>
  </w:footnote>
  <w:footnote w:type="continuationSeparator" w:id="0">
    <w:p w:rsidR="00E95891" w:rsidRDefault="00E95891" w:rsidP="00E95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14404"/>
    <w:multiLevelType w:val="multilevel"/>
    <w:tmpl w:val="0A9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3954">
    <w:abstractNumId w:val="0"/>
  </w:num>
  <w:num w:numId="2" w16cid:durableId="16194091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8790512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597384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20704924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15699248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20710275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2943639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2571301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9291978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2956418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5769839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1187676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16162496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98090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6337479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6585828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14214907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9" w16cid:durableId="94249814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3729226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1" w16cid:durableId="41204450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2" w16cid:durableId="73643971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91"/>
    <w:rsid w:val="00D36745"/>
    <w:rsid w:val="00E9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70E74C-522F-4E45-A1E9-410AD01C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95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589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95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589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