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2FB7" w:rsidRDefault="00502FB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TB</w:t>
      </w:r>
    </w:p>
    <w:p w:rsidR="00502FB7" w:rsidRDefault="00502FB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502FB7" w:rsidRDefault="00502FB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10:40</w:t>
      </w:r>
    </w:p>
    <w:p w:rsidR="00502FB7" w:rsidRDefault="00502FB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02FB7" w:rsidRDefault="00502FB7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REFERENCE</w:t>
      </w:r>
      <w:r>
        <w:rPr>
          <w:rFonts w:ascii="Calibri" w:hAnsi="Calibri" w:cs="Calibri"/>
          <w:sz w:val="22"/>
          <w:szCs w:val="22"/>
        </w:rPr>
        <w:t>：</w:t>
      </w:r>
    </w:p>
    <w:p w:rsidR="00502FB7" w:rsidRDefault="00502FB7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Raviglione, M. C., &amp; Gori, A. (2022). Tuberculosis. In J. J. Jameson, A. S. Fauci, D. L. Kasper, S. L. Hauser, D. L. Longo, &amp; J. Loscalzo (Eds.),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Harrison's Principles of Internal Medicine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(21st ed., pp. 1357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>1382). McGraw-Hill Education.</w:t>
      </w:r>
    </w:p>
    <w:p w:rsidR="00502FB7" w:rsidRDefault="00502FB7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衛生福利部疾病管制署編著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. (2022). </w:t>
      </w:r>
      <w:r>
        <w:rPr>
          <w:rFonts w:ascii="微軟正黑體" w:eastAsia="微軟正黑體" w:hAnsi="微軟正黑體" w:cs="Calibri" w:hint="eastAsia"/>
          <w:i/>
          <w:iCs/>
          <w:sz w:val="22"/>
          <w:szCs w:val="22"/>
        </w:rPr>
        <w:t>結核病診治指引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sz w:val="22"/>
          <w:szCs w:val="22"/>
        </w:rPr>
        <w:t>第七版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). </w:t>
      </w:r>
      <w:r>
        <w:rPr>
          <w:rFonts w:ascii="微軟正黑體" w:eastAsia="微軟正黑體" w:hAnsi="微軟正黑體" w:cs="Calibri" w:hint="eastAsia"/>
          <w:sz w:val="22"/>
          <w:szCs w:val="22"/>
        </w:rPr>
        <w:t>衛生福利部疾病管制署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. ISBN: 978-626-7137-03-1 </w:t>
      </w:r>
    </w:p>
    <w:p w:rsidR="00502FB7" w:rsidRDefault="00502FB7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https://www.cdc.gov.tw/InfectionReport/Info/-D0xD7J-BYjaaDMH5YMuSA?infoId=WntFbrMaP_QEYVFYkm11og</w:t>
        </w:r>
      </w:hyperlink>
    </w:p>
    <w:p w:rsidR="00502FB7" w:rsidRDefault="00502FB7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02FB7" w:rsidRDefault="00502FB7">
      <w:pPr>
        <w:pStyle w:val="Web"/>
        <w:spacing w:before="0" w:beforeAutospacing="0" w:after="0" w:afterAutospacing="0"/>
        <w:ind w:left="72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2FB7" w:rsidRDefault="00502FB7" w:rsidP="00502FB7">
      <w:r>
        <w:separator/>
      </w:r>
    </w:p>
  </w:endnote>
  <w:endnote w:type="continuationSeparator" w:id="0">
    <w:p w:rsidR="00502FB7" w:rsidRDefault="00502FB7" w:rsidP="00502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2FB7" w:rsidRDefault="00502FB7" w:rsidP="00502FB7">
      <w:r>
        <w:separator/>
      </w:r>
    </w:p>
  </w:footnote>
  <w:footnote w:type="continuationSeparator" w:id="0">
    <w:p w:rsidR="00502FB7" w:rsidRDefault="00502FB7" w:rsidP="00502F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B0134"/>
    <w:multiLevelType w:val="multilevel"/>
    <w:tmpl w:val="6E4A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242779">
    <w:abstractNumId w:val="0"/>
  </w:num>
  <w:num w:numId="2" w16cid:durableId="164051852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B7"/>
    <w:rsid w:val="00502FB7"/>
    <w:rsid w:val="00F5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6EA10D4-1C7F-4A33-BCEA-B9D8588D9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502F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02FB7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502F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02FB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dc.gov.tw/InfectionReport/Info/-D0xD7J-BYjaaDMH5YMuSA?infoId=WntFbrMaP_QEYVFYkm11o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2025-07-27T10:05:00Z</dcterms:created>
  <dcterms:modified xsi:type="dcterms:W3CDTF">2025-07-27T10:05:00Z</dcterms:modified>
</cp:coreProperties>
</file>