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6738" w:rsidRDefault="00666738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 xml:space="preserve">Hypersensitivity pneumonitis </w:t>
      </w:r>
    </w:p>
    <w:p w:rsidR="00666738" w:rsidRDefault="0066673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666738" w:rsidRDefault="0066673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666738" w:rsidRDefault="0066673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66738" w:rsidRDefault="0066673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66738" w:rsidRDefault="0066673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66738" w:rsidRDefault="0066673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66738" w:rsidRDefault="0066673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66738" w:rsidRDefault="0066673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66738" w:rsidRDefault="0066673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66738" w:rsidRDefault="0066673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666738" w:rsidRDefault="0066673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定義與病因（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 &amp; Etiology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2"/>
        <w:gridCol w:w="6144"/>
      </w:tblGrid>
      <w:tr w:rsidR="00000000">
        <w:trPr>
          <w:divId w:val="717358229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7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717358229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定義</w:t>
            </w:r>
          </w:p>
        </w:tc>
        <w:tc>
          <w:tcPr>
            <w:tcW w:w="71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Hypersensitivity Pneumonitis HP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（又稱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extrinsic allergic alveolitis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）為因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反覆吸入抗原引起的免疫性肺泡與小氣道發炎</w:t>
            </w:r>
          </w:p>
        </w:tc>
      </w:tr>
      <w:tr w:rsidR="00000000">
        <w:trPr>
          <w:divId w:val="717358229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致病機轉</w:t>
            </w:r>
          </w:p>
        </w:tc>
        <w:tc>
          <w:tcPr>
            <w:tcW w:w="7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介導的免疫反應（非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），伴隨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TH17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活化與纖維化風險</w:t>
            </w:r>
          </w:p>
        </w:tc>
      </w:tr>
      <w:tr w:rsidR="00000000">
        <w:trPr>
          <w:divId w:val="717358229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抗原來源</w:t>
            </w:r>
          </w:p>
        </w:tc>
        <w:tc>
          <w:tcPr>
            <w:tcW w:w="7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常見於鳥類蛋白（如羽毛）、黴菌孢子、農業灰塵、熱水池、木屑、異氰酸酯（如泡棉工廠）</w:t>
            </w:r>
          </w:p>
        </w:tc>
      </w:tr>
    </w:tbl>
    <w:p w:rsidR="00666738" w:rsidRDefault="00666738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常見病名包括：</w:t>
      </w:r>
    </w:p>
    <w:p w:rsidR="00666738" w:rsidRDefault="00666738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Farmer's lung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（農夫肺）</w:t>
      </w:r>
    </w:p>
    <w:p w:rsidR="00666738" w:rsidRDefault="00666738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Bird fancier's lung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（養鳥者肺）</w:t>
      </w:r>
    </w:p>
    <w:p w:rsidR="00666738" w:rsidRDefault="00666738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Hot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tub lung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（熱水池肺）</w:t>
      </w:r>
    </w:p>
    <w:p w:rsidR="00666738" w:rsidRDefault="00666738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Mushroom worker's lung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（蘑菇工人肺）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76"/>
        <w:gridCol w:w="716"/>
        <w:gridCol w:w="3729"/>
        <w:gridCol w:w="1065"/>
      </w:tblGrid>
      <w:tr w:rsidR="00000000">
        <w:trPr>
          <w:divId w:val="262078832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名稱（英文）</w:t>
            </w:r>
          </w:p>
        </w:tc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中文名稱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主要抗原來源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相關環境或族群</w:t>
            </w:r>
          </w:p>
        </w:tc>
      </w:tr>
      <w:tr w:rsidR="00000000">
        <w:trPr>
          <w:divId w:val="262078832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Farmer's lung</w:t>
            </w:r>
          </w:p>
        </w:tc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農夫肺</w:t>
            </w:r>
          </w:p>
        </w:tc>
        <w:tc>
          <w:tcPr>
            <w:tcW w:w="3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i/>
                <w:iCs/>
                <w:color w:val="000000"/>
                <w:sz w:val="22"/>
                <w:szCs w:val="22"/>
              </w:rPr>
              <w:t>Thermophilic actinomycetes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（在發酵乾草中的細菌）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農夫、處理發霉飼料者</w:t>
            </w:r>
          </w:p>
        </w:tc>
      </w:tr>
      <w:tr w:rsidR="00000000">
        <w:trPr>
          <w:divId w:val="262078832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lastRenderedPageBreak/>
              <w:t>Bird fancier's lung</w:t>
            </w:r>
          </w:p>
        </w:tc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養鳥者肺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鳥類蛋白（羽毛、糞便）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飼養鴿子、鸚鵡、家禽者</w:t>
            </w:r>
          </w:p>
        </w:tc>
      </w:tr>
      <w:tr w:rsidR="00000000">
        <w:trPr>
          <w:divId w:val="262078832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Hot tub lung</w:t>
            </w:r>
          </w:p>
        </w:tc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熱水池肺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非結核分枝桿菌（如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i/>
                <w:iCs/>
                <w:color w:val="000000"/>
                <w:sz w:val="22"/>
                <w:szCs w:val="22"/>
              </w:rPr>
              <w:t>Mycobacterium avium complex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使用熱水池或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spa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的人</w:t>
            </w:r>
          </w:p>
        </w:tc>
      </w:tr>
      <w:tr w:rsidR="00000000">
        <w:trPr>
          <w:divId w:val="262078832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Mushroom worker's lung</w:t>
            </w:r>
          </w:p>
        </w:tc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蘑菇工人肺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菌類孢子（</w:t>
            </w:r>
            <w:r>
              <w:rPr>
                <w:rFonts w:ascii="微軟正黑體" w:eastAsia="微軟正黑體" w:hAnsi="微軟正黑體" w:hint="eastAsia"/>
                <w:i/>
                <w:iCs/>
                <w:color w:val="000000"/>
                <w:sz w:val="22"/>
                <w:szCs w:val="22"/>
              </w:rPr>
              <w:t>Sporotrichum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color w:val="000000"/>
                <w:sz w:val="22"/>
                <w:szCs w:val="22"/>
              </w:rPr>
              <w:t>Trichoderma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等）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菇類種植工廠、倉儲工人</w:t>
            </w:r>
          </w:p>
        </w:tc>
      </w:tr>
    </w:tbl>
    <w:p w:rsidR="00666738" w:rsidRDefault="00666738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66738" w:rsidRDefault="0066673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臨床分類（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Forms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85"/>
        <w:gridCol w:w="1442"/>
        <w:gridCol w:w="3086"/>
        <w:gridCol w:w="1273"/>
      </w:tblGrid>
      <w:tr w:rsidR="00000000">
        <w:trPr>
          <w:divId w:val="381946193"/>
        </w:trPr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形式</w:t>
            </w:r>
          </w:p>
        </w:tc>
        <w:tc>
          <w:tcPr>
            <w:tcW w:w="1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起病</w:t>
            </w:r>
          </w:p>
        </w:tc>
        <w:tc>
          <w:tcPr>
            <w:tcW w:w="3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  <w:tc>
          <w:tcPr>
            <w:tcW w:w="1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預後</w:t>
            </w:r>
          </w:p>
        </w:tc>
      </w:tr>
      <w:tr w:rsidR="00000000">
        <w:trPr>
          <w:divId w:val="381946193"/>
        </w:trPr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</w:t>
            </w:r>
          </w:p>
        </w:tc>
        <w:tc>
          <w:tcPr>
            <w:tcW w:w="1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暴露後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8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  <w:tc>
          <w:tcPr>
            <w:tcW w:w="3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發燒、寒顫、咳嗽、呼吸困難</w:t>
            </w:r>
          </w:p>
        </w:tc>
        <w:tc>
          <w:tcPr>
            <w:tcW w:w="1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通常可逆</w:t>
            </w:r>
          </w:p>
        </w:tc>
      </w:tr>
      <w:tr w:rsidR="00000000">
        <w:trPr>
          <w:divId w:val="381946193"/>
        </w:trPr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Subacute</w:t>
            </w:r>
          </w:p>
        </w:tc>
        <w:tc>
          <w:tcPr>
            <w:tcW w:w="1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數週內逐漸發作</w:t>
            </w:r>
          </w:p>
        </w:tc>
        <w:tc>
          <w:tcPr>
            <w:tcW w:w="3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慢性咳嗽、疲倦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症狀緩慢改善</w:t>
            </w:r>
          </w:p>
        </w:tc>
      </w:tr>
      <w:tr w:rsidR="00000000">
        <w:trPr>
          <w:divId w:val="381946193"/>
        </w:trPr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</w:t>
            </w:r>
          </w:p>
        </w:tc>
        <w:tc>
          <w:tcPr>
            <w:tcW w:w="1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持續或反覆暴露</w:t>
            </w:r>
          </w:p>
        </w:tc>
        <w:tc>
          <w:tcPr>
            <w:tcW w:w="3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逐漸呼吸困難、乾咳、體重下降、杵狀指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不可逆肺纖維化</w:t>
            </w:r>
          </w:p>
        </w:tc>
      </w:tr>
    </w:tbl>
    <w:p w:rsidR="00666738" w:rsidRDefault="0066673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66738" w:rsidRDefault="0066673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666738" w:rsidRDefault="0066673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臨床線索（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Clinical Clues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66738" w:rsidRDefault="0066673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暴露史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（鳥、黴菌、木材、泡棉、農業）</w:t>
      </w:r>
    </w:p>
    <w:p w:rsidR="00666738" w:rsidRDefault="0066673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急性症狀與暴露時序一致（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4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小時）</w:t>
      </w:r>
    </w:p>
    <w:p w:rsidR="00666738" w:rsidRDefault="0066673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系統症狀：發燒、倦怠、體重下降</w:t>
      </w:r>
    </w:p>
    <w:p w:rsidR="00666738" w:rsidRDefault="0066673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重複暴露後有症狀加劇趨勢</w:t>
      </w:r>
    </w:p>
    <w:p w:rsidR="00666738" w:rsidRDefault="0066673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影像學（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HRCT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48"/>
        <w:gridCol w:w="5138"/>
      </w:tblGrid>
      <w:tr w:rsidR="00000000">
        <w:trPr>
          <w:divId w:val="1819228104"/>
        </w:trPr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HP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形式</w:t>
            </w:r>
          </w:p>
        </w:tc>
        <w:tc>
          <w:tcPr>
            <w:tcW w:w="6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1819228104"/>
        </w:trPr>
        <w:tc>
          <w:tcPr>
            <w:tcW w:w="1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Acute/Subacute</w:t>
            </w:r>
          </w:p>
        </w:tc>
        <w:tc>
          <w:tcPr>
            <w:tcW w:w="6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ground-glass opacities, centrilobular nodules, air trapping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（鑲嵌樣圖案）</w:t>
            </w:r>
          </w:p>
        </w:tc>
      </w:tr>
      <w:tr w:rsidR="00000000">
        <w:trPr>
          <w:divId w:val="1819228104"/>
        </w:trPr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</w:t>
            </w:r>
          </w:p>
        </w:tc>
        <w:tc>
          <w:tcPr>
            <w:tcW w:w="6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traction bronchiectasis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、纖維化、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蜂窩肺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常位於上肺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666738" w:rsidRDefault="00666738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PFT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Pulmonary Function Test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66738" w:rsidRDefault="00666738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限制型通氣障礙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，但部分可見混合型</w:t>
      </w:r>
    </w:p>
    <w:p w:rsidR="00666738" w:rsidRDefault="00666738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DLCO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為常見特徵</w:t>
      </w:r>
    </w:p>
    <w:p w:rsidR="00666738" w:rsidRDefault="00666738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血清學與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BAL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79"/>
        <w:gridCol w:w="3064"/>
        <w:gridCol w:w="2343"/>
      </w:tblGrid>
      <w:tr w:rsidR="00000000">
        <w:trPr>
          <w:divId w:val="702025430"/>
        </w:trPr>
        <w:tc>
          <w:tcPr>
            <w:tcW w:w="1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結果</w:t>
            </w:r>
          </w:p>
        </w:tc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備註</w:t>
            </w:r>
          </w:p>
        </w:tc>
      </w:tr>
      <w:tr w:rsidR="00000000">
        <w:trPr>
          <w:divId w:val="702025430"/>
        </w:trPr>
        <w:tc>
          <w:tcPr>
            <w:tcW w:w="1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Precipitin IgG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抗體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(+)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支持診斷，但特異性差</w:t>
            </w:r>
          </w:p>
        </w:tc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可陽性於無症狀者</w:t>
            </w:r>
          </w:p>
        </w:tc>
      </w:tr>
      <w:tr w:rsidR="00000000">
        <w:trPr>
          <w:divId w:val="702025430"/>
        </w:trPr>
        <w:tc>
          <w:tcPr>
            <w:tcW w:w="1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BAL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↑淋巴球（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&gt;30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CD4/CD8 ratio &lt;1</w:t>
            </w:r>
          </w:p>
        </w:tc>
        <w:tc>
          <w:tcPr>
            <w:tcW w:w="2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抽菸者淋巴球比例下降，判讀需調整</w:t>
            </w:r>
          </w:p>
        </w:tc>
      </w:tr>
    </w:tbl>
    <w:p w:rsidR="00666738" w:rsidRDefault="00666738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肺活檢（僅限不明確時）</w:t>
      </w:r>
    </w:p>
    <w:p w:rsidR="00666738" w:rsidRDefault="00666738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鬆散型非乾酪性肉芽腫</w:t>
      </w:r>
    </w:p>
    <w:p w:rsidR="00666738" w:rsidRDefault="00666738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混合性淋巴球浸潤（主要在細支氣管與肺泡壁）</w:t>
      </w:r>
    </w:p>
    <w:p w:rsidR="00666738" w:rsidRDefault="00666738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某些慢性個案可見蜂窩樣變化、類似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UIP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，但肺底部常保留</w:t>
      </w:r>
    </w:p>
    <w:p w:rsidR="00666738" w:rsidRDefault="0066673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66738" w:rsidRDefault="0066673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鑑別診斷（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Differential 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92"/>
        <w:gridCol w:w="5390"/>
      </w:tblGrid>
      <w:tr w:rsidR="00000000">
        <w:trPr>
          <w:divId w:val="1795978725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52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區辨重點</w:t>
            </w:r>
          </w:p>
        </w:tc>
      </w:tr>
      <w:tr w:rsidR="00000000">
        <w:trPr>
          <w:divId w:val="1795978725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IPF</w:t>
            </w:r>
          </w:p>
        </w:tc>
        <w:tc>
          <w:tcPr>
            <w:tcW w:w="52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HRCT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蜂窩樣變化集中於肺底部、無抗原暴露史</w:t>
            </w:r>
          </w:p>
        </w:tc>
      </w:tr>
      <w:tr w:rsidR="00000000">
        <w:trPr>
          <w:divId w:val="1795978725"/>
        </w:trPr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Sarcoidosis</w:t>
            </w:r>
          </w:p>
        </w:tc>
        <w:tc>
          <w:tcPr>
            <w:tcW w:w="52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肺門淋巴結腫大明顯、肉芽腫界線清晰</w:t>
            </w:r>
          </w:p>
        </w:tc>
      </w:tr>
      <w:tr w:rsidR="00000000">
        <w:trPr>
          <w:divId w:val="1795978725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ABPA</w:t>
            </w:r>
          </w:p>
        </w:tc>
        <w:tc>
          <w:tcPr>
            <w:tcW w:w="52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IgE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↑、中央支氣管擴張、真菌抗體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IgE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為主</w:t>
            </w:r>
          </w:p>
        </w:tc>
      </w:tr>
      <w:tr w:rsidR="00000000">
        <w:trPr>
          <w:divId w:val="1795978725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OTDS</w:t>
            </w:r>
          </w:p>
        </w:tc>
        <w:tc>
          <w:tcPr>
            <w:tcW w:w="5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無需先前致敏，類似急性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serum precipitins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陰性</w:t>
            </w:r>
          </w:p>
        </w:tc>
      </w:tr>
    </w:tbl>
    <w:p w:rsidR="00666738" w:rsidRDefault="0066673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66738" w:rsidRDefault="0066673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93"/>
        <w:gridCol w:w="4893"/>
      </w:tblGrid>
      <w:tr w:rsidR="00000000">
        <w:trPr>
          <w:divId w:val="1380521092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情境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處理方式</w:t>
            </w:r>
          </w:p>
        </w:tc>
      </w:tr>
      <w:tr w:rsidR="00000000">
        <w:trPr>
          <w:divId w:val="1380521092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抗原移除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第一線治療，效果最佳（可避免病程惡化）</w:t>
            </w:r>
          </w:p>
        </w:tc>
      </w:tr>
      <w:tr w:rsidR="00000000">
        <w:trPr>
          <w:divId w:val="1380521092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HP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通常自限，僅需避免再暴露</w:t>
            </w:r>
          </w:p>
        </w:tc>
      </w:tr>
      <w:tr w:rsidR="00000000">
        <w:trPr>
          <w:divId w:val="1380521092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Subacute / Chronic HP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Prednisone 0.5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1 mg/kg/day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週後逐漸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taper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週）</w:t>
            </w:r>
          </w:p>
        </w:tc>
      </w:tr>
      <w:tr w:rsidR="00000000">
        <w:trPr>
          <w:divId w:val="1380521092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肺纖維化已發生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6738" w:rsidRDefault="006667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類固醇效果有限，需考慮肺移植</w:t>
            </w:r>
          </w:p>
        </w:tc>
      </w:tr>
    </w:tbl>
    <w:p w:rsidR="00666738" w:rsidRDefault="0066673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66738" w:rsidRDefault="0066673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重點提示</w:t>
      </w:r>
    </w:p>
    <w:p w:rsidR="00666738" w:rsidRDefault="0066673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HP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主要免疫機制為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type III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（免疫複合物）與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type IV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（延遲型）混合</w:t>
      </w:r>
    </w:p>
    <w:p w:rsidR="00666738" w:rsidRDefault="0066673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急性型可在短期內症狀劇烈但可逆</w:t>
      </w:r>
    </w:p>
    <w:p w:rsidR="00666738" w:rsidRDefault="0066673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抗原避免是唯一能阻斷病程惡化的關鍵</w:t>
      </w:r>
    </w:p>
    <w:p w:rsidR="00666738" w:rsidRDefault="0066673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BAL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lymphocytosis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是最具診斷價值的檢查之一</w:t>
      </w:r>
    </w:p>
    <w:p w:rsidR="00666738" w:rsidRDefault="00666738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666738" w:rsidRDefault="0066673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REFERENCES</w:t>
      </w:r>
    </w:p>
    <w:p w:rsidR="00666738" w:rsidRDefault="0066673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</w:t>
      </w:r>
    </w:p>
    <w:p w:rsidR="00666738" w:rsidRDefault="00666738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Boards and Beyonds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6738" w:rsidRDefault="00666738" w:rsidP="00666738">
      <w:r>
        <w:separator/>
      </w:r>
    </w:p>
  </w:endnote>
  <w:endnote w:type="continuationSeparator" w:id="0">
    <w:p w:rsidR="00666738" w:rsidRDefault="00666738" w:rsidP="00666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6738" w:rsidRDefault="00666738" w:rsidP="00666738">
      <w:r>
        <w:separator/>
      </w:r>
    </w:p>
  </w:footnote>
  <w:footnote w:type="continuationSeparator" w:id="0">
    <w:p w:rsidR="00666738" w:rsidRDefault="00666738" w:rsidP="006667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A296C"/>
    <w:multiLevelType w:val="multilevel"/>
    <w:tmpl w:val="33F8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795804">
    <w:abstractNumId w:val="0"/>
  </w:num>
  <w:num w:numId="2" w16cid:durableId="31799693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9217361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21669653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8687487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84347074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90133161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738"/>
    <w:rsid w:val="004D5B88"/>
    <w:rsid w:val="0066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B7E4763-39D0-406C-88DD-B4D19841C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667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6673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667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6673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078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6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5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8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21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8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8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2025-07-27T10:05:00Z</dcterms:created>
  <dcterms:modified xsi:type="dcterms:W3CDTF">2025-07-27T10:05:00Z</dcterms:modified>
</cp:coreProperties>
</file>