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646B3" w:rsidRDefault="008646B3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40"/>
          <w:szCs w:val="40"/>
          <w:lang w:val="en-GB"/>
        </w:rPr>
      </w:pPr>
      <w:r>
        <w:rPr>
          <w:rFonts w:ascii="微軟正黑體" w:eastAsia="微軟正黑體" w:hAnsi="微軟正黑體" w:cs="Calibri" w:hint="eastAsia"/>
          <w:sz w:val="40"/>
          <w:szCs w:val="40"/>
          <w:lang w:val="en-GB"/>
        </w:rPr>
        <w:t>心外</w:t>
      </w:r>
    </w:p>
    <w:p w:rsidR="008646B3" w:rsidRDefault="008646B3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3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31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日</w:t>
      </w:r>
    </w:p>
    <w:p w:rsidR="008646B3" w:rsidRDefault="008646B3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下午</w:t>
      </w:r>
      <w:r>
        <w:rPr>
          <w:rFonts w:ascii="Calibri" w:hAnsi="Calibri" w:cs="Calibri"/>
          <w:color w:val="767676"/>
          <w:sz w:val="20"/>
          <w:szCs w:val="20"/>
        </w:rPr>
        <w:t xml:space="preserve"> 01:48</w:t>
      </w:r>
    </w:p>
    <w:p w:rsidR="008646B3" w:rsidRDefault="008646B3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8646B3" w:rsidRDefault="008646B3">
      <w:pPr>
        <w:numPr>
          <w:ilvl w:val="1"/>
          <w:numId w:val="1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CVS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：</w:t>
      </w:r>
    </w:p>
    <w:p w:rsidR="008646B3" w:rsidRDefault="008646B3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主動脈剝離</w:t>
      </w:r>
    </w:p>
    <w:p w:rsidR="008646B3" w:rsidRDefault="008646B3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血管瘤</w:t>
      </w:r>
    </w:p>
    <w:p w:rsidR="008646B3" w:rsidRDefault="008646B3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冠狀動脈疾病及冠狀動脈繞道手術</w:t>
      </w:r>
      <w:hyperlink r:id="rId7" w:anchor="內科&amp;section-id={3DCF7DF0-1434-4FA1-852D-65472B53D59C}&amp;page-id={51DAA190-9362-490B-ABA5-DD4CE189AFE6}&amp;object-id={F262A015-B539-422C-BDAD-3AB1FC669313}&amp;25&amp;base-path=https://d.docs.live.net/56CE32FBA64785CA/文件/國考中文醫學知識網站架設計畫/新的節%201.one" w:history="1">
        <w:r>
          <w:rPr>
            <w:rStyle w:val="a3"/>
            <w:rFonts w:ascii="微軟正黑體" w:eastAsia="微軟正黑體" w:hAnsi="微軟正黑體" w:cs="Calibri" w:hint="eastAsia"/>
            <w:sz w:val="28"/>
            <w:szCs w:val="28"/>
          </w:rPr>
          <w:t>[CV]</w:t>
        </w:r>
      </w:hyperlink>
    </w:p>
    <w:p w:rsidR="008646B3" w:rsidRDefault="008646B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機轉</w:t>
      </w:r>
    </w:p>
    <w:p w:rsidR="008646B3" w:rsidRDefault="008646B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CAD</w:t>
      </w:r>
      <w:r>
        <w:rPr>
          <w:rFonts w:ascii="微軟正黑體" w:eastAsia="微軟正黑體" w:hAnsi="微軟正黑體" w:cs="Calibri" w:hint="eastAsia"/>
          <w:sz w:val="22"/>
          <w:szCs w:val="22"/>
        </w:rPr>
        <w:t>的危險因子</w:t>
      </w:r>
    </w:p>
    <w:p w:rsidR="008646B3" w:rsidRDefault="008646B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AMI</w:t>
      </w:r>
      <w:r>
        <w:rPr>
          <w:rFonts w:ascii="微軟正黑體" w:eastAsia="微軟正黑體" w:hAnsi="微軟正黑體" w:cs="Calibri" w:hint="eastAsia"/>
          <w:sz w:val="22"/>
          <w:szCs w:val="22"/>
        </w:rPr>
        <w:t>後的併發症</w:t>
      </w:r>
    </w:p>
    <w:p w:rsidR="008646B3" w:rsidRDefault="008646B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冠狀動脈繞道手術</w:t>
      </w:r>
      <w:r>
        <w:rPr>
          <w:rFonts w:ascii="微軟正黑體" w:eastAsia="微軟正黑體" w:hAnsi="微軟正黑體" w:cs="Calibri" w:hint="eastAsia"/>
          <w:sz w:val="22"/>
          <w:szCs w:val="22"/>
        </w:rPr>
        <w:t>(CABG)</w:t>
      </w:r>
      <w:r>
        <w:rPr>
          <w:rFonts w:ascii="微軟正黑體" w:eastAsia="微軟正黑體" w:hAnsi="微軟正黑體" w:cs="Calibri" w:hint="eastAsia"/>
          <w:sz w:val="22"/>
          <w:szCs w:val="22"/>
        </w:rPr>
        <w:t>及適應症</w:t>
      </w:r>
    </w:p>
    <w:p w:rsidR="008646B3" w:rsidRDefault="008646B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CABG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PTCA(percutaneous transluminal coronaryangioplasty, </w:t>
      </w:r>
      <w:r>
        <w:rPr>
          <w:rFonts w:ascii="微軟正黑體" w:eastAsia="微軟正黑體" w:hAnsi="微軟正黑體" w:cs="Calibri" w:hint="eastAsia"/>
          <w:sz w:val="22"/>
          <w:szCs w:val="22"/>
        </w:rPr>
        <w:t>氣球擴張術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  <w:r>
        <w:rPr>
          <w:rFonts w:ascii="微軟正黑體" w:eastAsia="微軟正黑體" w:hAnsi="微軟正黑體" w:cs="Calibri" w:hint="eastAsia"/>
          <w:sz w:val="22"/>
          <w:szCs w:val="22"/>
        </w:rPr>
        <w:t>的比較</w:t>
      </w:r>
    </w:p>
    <w:p w:rsidR="008646B3" w:rsidRDefault="008646B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Transmyocardial laser revascularization(TMLR)</w:t>
      </w:r>
    </w:p>
    <w:p w:rsidR="008646B3" w:rsidRDefault="008646B3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先天性心臟病</w:t>
      </w:r>
      <w:hyperlink r:id="rId8" w:anchor="兒科&amp;section-id={3DCF7DF0-1434-4FA1-852D-65472B53D59C}&amp;page-id={01FD30C6-BC2B-418A-91C6-41B276505E32}&amp;object-id={660BAA82-0488-437B-9C59-BA749E86985B}&amp;B&amp;base-path=https://d.docs.live.net/56ce32fba64785ca/文件/國考中文醫學知識網站架設計畫/新的節%201.one" w:history="1">
        <w:r>
          <w:rPr>
            <w:rStyle w:val="a3"/>
            <w:rFonts w:ascii="微軟正黑體" w:eastAsia="微軟正黑體" w:hAnsi="微軟正黑體" w:cs="Calibri" w:hint="eastAsia"/>
            <w:sz w:val="28"/>
            <w:szCs w:val="28"/>
          </w:rPr>
          <w:t>[</w:t>
        </w:r>
        <w:r>
          <w:rPr>
            <w:rStyle w:val="a3"/>
            <w:rFonts w:ascii="微軟正黑體" w:eastAsia="微軟正黑體" w:hAnsi="微軟正黑體" w:cs="Calibri" w:hint="eastAsia"/>
            <w:sz w:val="28"/>
            <w:szCs w:val="28"/>
          </w:rPr>
          <w:t>兒科</w:t>
        </w:r>
        <w:r>
          <w:rPr>
            <w:rStyle w:val="a3"/>
            <w:rFonts w:ascii="微軟正黑體" w:eastAsia="微軟正黑體" w:hAnsi="微軟正黑體" w:cs="Calibri" w:hint="eastAsia"/>
            <w:sz w:val="28"/>
            <w:szCs w:val="28"/>
          </w:rPr>
          <w:t>]</w:t>
        </w:r>
      </w:hyperlink>
    </w:p>
    <w:p w:rsidR="008646B3" w:rsidRDefault="008646B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定義</w:t>
      </w:r>
    </w:p>
    <w:p w:rsidR="008646B3" w:rsidRDefault="008646B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發紺型先天心臟病</w:t>
      </w:r>
    </w:p>
    <w:p w:rsidR="008646B3" w:rsidRDefault="008646B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非發紺型先天性心臟病</w:t>
      </w:r>
    </w:p>
    <w:p w:rsidR="008646B3" w:rsidRDefault="008646B3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心臟瓣膜疾病</w:t>
      </w:r>
      <w:hyperlink r:id="rId9" w:anchor="內科&amp;section-id={3DCF7DF0-1434-4FA1-852D-65472B53D59C}&amp;page-id={51DAA190-9362-490B-ABA5-DD4CE189AFE6}&amp;object-id={F262A015-B539-422C-BDAD-3AB1FC669313}&amp;25&amp;base-path=https://d.docs.live.net/56CE32FBA64785CA/文件/國考中文醫學知識網站架設計畫/新的節%201.one" w:history="1">
        <w:r>
          <w:rPr>
            <w:rStyle w:val="a3"/>
            <w:rFonts w:ascii="微軟正黑體" w:eastAsia="微軟正黑體" w:hAnsi="微軟正黑體" w:cs="Calibri" w:hint="eastAsia"/>
            <w:sz w:val="28"/>
            <w:szCs w:val="28"/>
          </w:rPr>
          <w:t>[CV]</w:t>
        </w:r>
      </w:hyperlink>
    </w:p>
    <w:p w:rsidR="008646B3" w:rsidRDefault="008646B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僧帽瓣</w:t>
      </w:r>
      <w:r>
        <w:rPr>
          <w:rFonts w:ascii="微軟正黑體" w:eastAsia="微軟正黑體" w:hAnsi="微軟正黑體" w:cs="Calibri" w:hint="eastAsia"/>
          <w:sz w:val="22"/>
          <w:szCs w:val="22"/>
        </w:rPr>
        <w:t>(Mitral valve)</w:t>
      </w:r>
    </w:p>
    <w:p w:rsidR="008646B3" w:rsidRDefault="008646B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主動脈瓣</w:t>
      </w:r>
      <w:r>
        <w:rPr>
          <w:rFonts w:ascii="微軟正黑體" w:eastAsia="微軟正黑體" w:hAnsi="微軟正黑體" w:cs="Calibri" w:hint="eastAsia"/>
          <w:sz w:val="22"/>
          <w:szCs w:val="22"/>
        </w:rPr>
        <w:t>(Aortic valve)</w:t>
      </w:r>
    </w:p>
    <w:p w:rsidR="008646B3" w:rsidRDefault="008646B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感染性心內膜炎</w:t>
      </w:r>
      <w:r>
        <w:rPr>
          <w:rFonts w:ascii="微軟正黑體" w:eastAsia="微軟正黑體" w:hAnsi="微軟正黑體" w:cs="Calibri" w:hint="eastAsia"/>
          <w:sz w:val="22"/>
          <w:szCs w:val="22"/>
        </w:rPr>
        <w:t>(Infective endocarditis)</w:t>
      </w:r>
    </w:p>
    <w:p w:rsidR="008646B3" w:rsidRDefault="008646B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人造瓣膜的選擇</w:t>
      </w:r>
      <w:r>
        <w:rPr>
          <w:rFonts w:ascii="微軟正黑體" w:eastAsia="微軟正黑體" w:hAnsi="微軟正黑體" w:cs="Calibri" w:hint="eastAsia"/>
          <w:sz w:val="22"/>
          <w:szCs w:val="22"/>
        </w:rPr>
        <w:t>(Prosthetic valve)</w:t>
      </w:r>
    </w:p>
    <w:p w:rsidR="008646B3" w:rsidRDefault="008646B3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周邊血管疾病</w:t>
      </w:r>
      <w:hyperlink r:id="rId10" w:anchor="內科&amp;section-id={3DCF7DF0-1434-4FA1-852D-65472B53D59C}&amp;page-id={51DAA190-9362-490B-ABA5-DD4CE189AFE6}&amp;object-id={F262A015-B539-422C-BDAD-3AB1FC669313}&amp;25&amp;base-path=https://d.docs.live.net/56CE32FBA64785CA/文件/國考中文醫學知識網站架設計畫/新的節%201.one" w:history="1">
        <w:r>
          <w:rPr>
            <w:rStyle w:val="a3"/>
            <w:rFonts w:ascii="微軟正黑體" w:eastAsia="微軟正黑體" w:hAnsi="微軟正黑體" w:cs="Calibri" w:hint="eastAsia"/>
            <w:sz w:val="28"/>
            <w:szCs w:val="28"/>
          </w:rPr>
          <w:t>[CV]</w:t>
        </w:r>
      </w:hyperlink>
    </w:p>
    <w:p w:rsidR="008646B3" w:rsidRDefault="008646B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周邊動脈阻塞性疾病</w:t>
      </w:r>
      <w:r>
        <w:rPr>
          <w:rFonts w:ascii="微軟正黑體" w:eastAsia="微軟正黑體" w:hAnsi="微軟正黑體" w:cs="Calibri" w:hint="eastAsia"/>
          <w:sz w:val="22"/>
          <w:szCs w:val="22"/>
        </w:rPr>
        <w:t>(Peripheral artery occlusion disease, PAOD)</w:t>
      </w:r>
    </w:p>
    <w:p w:rsidR="008646B3" w:rsidRDefault="008646B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深層靜脈栓塞</w:t>
      </w:r>
      <w:r>
        <w:rPr>
          <w:rFonts w:ascii="微軟正黑體" w:eastAsia="微軟正黑體" w:hAnsi="微軟正黑體" w:cs="Calibri" w:hint="eastAsia"/>
          <w:sz w:val="22"/>
          <w:szCs w:val="22"/>
        </w:rPr>
        <w:t>(Deep vein thrombosis, DVT)</w:t>
      </w:r>
    </w:p>
    <w:p w:rsidR="008646B3" w:rsidRDefault="008646B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慢性靜脈疾病</w:t>
      </w:r>
    </w:p>
    <w:p w:rsidR="008646B3" w:rsidRDefault="008646B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PE</w:t>
      </w:r>
    </w:p>
    <w:p w:rsidR="008646B3" w:rsidRDefault="008646B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CO2</w:t>
      </w:r>
      <w:r>
        <w:rPr>
          <w:rFonts w:ascii="微軟正黑體" w:eastAsia="微軟正黑體" w:hAnsi="微軟正黑體" w:cs="Calibri" w:hint="eastAsia"/>
          <w:sz w:val="22"/>
          <w:szCs w:val="22"/>
        </w:rPr>
        <w:t>栓塞</w:t>
      </w:r>
    </w:p>
    <w:p w:rsidR="008646B3" w:rsidRDefault="008646B3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機械式循環輔助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(Mechanical Circulatory Support, MCS)</w:t>
      </w:r>
    </w:p>
    <w:p w:rsidR="008646B3" w:rsidRDefault="008646B3">
      <w:pPr>
        <w:numPr>
          <w:ilvl w:val="3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lastRenderedPageBreak/>
        <w:t>主動脈內氣球幫浦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(Intra-aortic ballon pump, IABP)</w:t>
      </w:r>
    </w:p>
    <w:p w:rsidR="008646B3" w:rsidRDefault="008646B3">
      <w:pPr>
        <w:numPr>
          <w:ilvl w:val="3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心肺體外循環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 xml:space="preserve">(Cardiopulmonary bypass, 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CPB)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、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(Extracorporealcirculation)</w:t>
      </w:r>
    </w:p>
    <w:p w:rsidR="008646B3" w:rsidRDefault="008646B3">
      <w:pPr>
        <w:numPr>
          <w:ilvl w:val="3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葉克膜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(Extracorporeal membrane oxygenation, ECMO)</w:t>
      </w:r>
    </w:p>
    <w:p w:rsidR="008646B3" w:rsidRDefault="008646B3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心房黏液瘤</w:t>
      </w:r>
    </w:p>
    <w:p w:rsidR="008646B3" w:rsidRDefault="008646B3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心臟移植</w:t>
      </w:r>
    </w:p>
    <w:p w:rsidR="008646B3" w:rsidRDefault="008646B3">
      <w:pPr>
        <w:pStyle w:val="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en-GB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646B3" w:rsidRDefault="008646B3" w:rsidP="008646B3">
      <w:r>
        <w:separator/>
      </w:r>
    </w:p>
  </w:endnote>
  <w:endnote w:type="continuationSeparator" w:id="0">
    <w:p w:rsidR="008646B3" w:rsidRDefault="008646B3" w:rsidP="008646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646B3" w:rsidRDefault="008646B3" w:rsidP="008646B3">
      <w:r>
        <w:separator/>
      </w:r>
    </w:p>
  </w:footnote>
  <w:footnote w:type="continuationSeparator" w:id="0">
    <w:p w:rsidR="008646B3" w:rsidRDefault="008646B3" w:rsidP="008646B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FF7C41"/>
    <w:multiLevelType w:val="multilevel"/>
    <w:tmpl w:val="BF441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0358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6B3"/>
    <w:rsid w:val="00254906"/>
    <w:rsid w:val="008646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846288AA-2ED6-4A5D-8B93-DEC35962B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styleId="a5">
    <w:name w:val="header"/>
    <w:basedOn w:val="a"/>
    <w:link w:val="a6"/>
    <w:uiPriority w:val="99"/>
    <w:unhideWhenUsed/>
    <w:rsid w:val="008646B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8646B3"/>
    <w:rPr>
      <w:rFonts w:ascii="新細明體" w:eastAsia="新細明體" w:hAnsi="新細明體" w:cs="新細明體"/>
    </w:rPr>
  </w:style>
  <w:style w:type="paragraph" w:styleId="a7">
    <w:name w:val="footer"/>
    <w:basedOn w:val="a"/>
    <w:link w:val="a8"/>
    <w:uiPriority w:val="99"/>
    <w:unhideWhenUsed/>
    <w:rsid w:val="008646B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8646B3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onenote:" TargetMode="External"/><Relationship Id="rId3" Type="http://schemas.openxmlformats.org/officeDocument/2006/relationships/settings" Target="settings.xml"/><Relationship Id="rId7" Type="http://schemas.openxmlformats.org/officeDocument/2006/relationships/hyperlink" Target="onenote: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onenote:" TargetMode="External"/><Relationship Id="rId4" Type="http://schemas.openxmlformats.org/officeDocument/2006/relationships/webSettings" Target="webSettings.xml"/><Relationship Id="rId9" Type="http://schemas.openxmlformats.org/officeDocument/2006/relationships/hyperlink" Target="onenote: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257</Words>
  <Characters>1467</Characters>
  <Application>Microsoft Office Word</Application>
  <DocSecurity>0</DocSecurity>
  <Lines>12</Lines>
  <Paragraphs>3</Paragraphs>
  <ScaleCrop>false</ScaleCrop>
  <Company/>
  <LinksUpToDate>false</LinksUpToDate>
  <CharactersWithSpaces>1721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2025-07-27T10:19:00Z</dcterms:created>
  <dcterms:modified xsi:type="dcterms:W3CDTF">2025-07-27T10:19:00Z</dcterms:modified>
</cp:coreProperties>
</file>