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2299" w:rsidRDefault="0010229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心臟移植</w:t>
      </w:r>
    </w:p>
    <w:p w:rsidR="00102299" w:rsidRDefault="0010229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102299" w:rsidRDefault="0010229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102299" w:rsidRDefault="0010229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歷史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第一例心臟移植於</w:t>
      </w:r>
      <w:r>
        <w:rPr>
          <w:rFonts w:ascii="Calibri" w:hAnsi="Calibri" w:cs="Calibri"/>
          <w:sz w:val="22"/>
          <w:szCs w:val="22"/>
        </w:rPr>
        <w:t>1967</w:t>
      </w:r>
      <w:r>
        <w:rPr>
          <w:rFonts w:ascii="微軟正黑體" w:eastAsia="微軟正黑體" w:hAnsi="微軟正黑體" w:cs="Calibri" w:hint="eastAsia"/>
          <w:sz w:val="22"/>
          <w:szCs w:val="22"/>
        </w:rPr>
        <w:t>年由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Christiaan Barnard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南非開普敦</w:t>
      </w:r>
      <w:r>
        <w:rPr>
          <w:rFonts w:ascii="微軟正黑體" w:eastAsia="微軟正黑體" w:hAnsi="微軟正黑體" w:cs="Calibri" w:hint="eastAsia"/>
          <w:sz w:val="22"/>
          <w:szCs w:val="22"/>
        </w:rPr>
        <w:t>完成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適應症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心肌受損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缺血性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擴張型心肌病變（</w:t>
      </w:r>
      <w:r>
        <w:rPr>
          <w:rFonts w:ascii="Calibri" w:hAnsi="Calibri" w:cs="Calibri"/>
          <w:sz w:val="22"/>
          <w:szCs w:val="22"/>
        </w:rPr>
        <w:t>ischemic dilated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冠狀動脈疾病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特發性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擴張型心肌病（</w:t>
      </w:r>
      <w:r>
        <w:rPr>
          <w:rFonts w:ascii="Calibri" w:hAnsi="Calibri" w:cs="Calibri"/>
          <w:sz w:val="22"/>
          <w:szCs w:val="22"/>
        </w:rPr>
        <w:t>idiopathic dilated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次常見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風濕性心臟病或感染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先天性心臟病（</w:t>
      </w:r>
      <w:r>
        <w:rPr>
          <w:rFonts w:ascii="Calibri" w:hAnsi="Calibri" w:cs="Calibri"/>
          <w:b/>
          <w:bCs/>
          <w:sz w:val="22"/>
          <w:szCs w:val="22"/>
        </w:rPr>
        <w:t>Congenital heart disease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次常見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左心發育不全症候群（</w:t>
      </w:r>
      <w:r>
        <w:rPr>
          <w:rFonts w:ascii="Calibri" w:hAnsi="Calibri" w:cs="Calibri"/>
          <w:sz w:val="22"/>
          <w:szCs w:val="22"/>
        </w:rPr>
        <w:t>Hypoplastic left heart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嚴重的艾布斯坦異常（</w:t>
      </w:r>
      <w:r>
        <w:rPr>
          <w:rFonts w:ascii="Calibri" w:hAnsi="Calibri" w:cs="Calibri"/>
          <w:sz w:val="22"/>
          <w:szCs w:val="22"/>
        </w:rPr>
        <w:t>Severe Ebstein anomaly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肺動脈閉鎖（</w:t>
      </w:r>
      <w:r>
        <w:rPr>
          <w:rFonts w:ascii="Calibri" w:hAnsi="Calibri" w:cs="Calibri"/>
          <w:sz w:val="22"/>
          <w:szCs w:val="22"/>
        </w:rPr>
        <w:t>Pulmonary atresia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臟器錯位相關病變（</w:t>
      </w:r>
      <w:r>
        <w:rPr>
          <w:rFonts w:ascii="Calibri" w:hAnsi="Calibri" w:cs="Calibri"/>
          <w:sz w:val="22"/>
          <w:szCs w:val="22"/>
        </w:rPr>
        <w:t>Heterotaxy lesions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末期心衰竭（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NYHA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第四級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）且左心室射出分率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LEVF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&lt; 20%</w:t>
      </w:r>
      <w:r>
        <w:rPr>
          <w:rFonts w:ascii="微軟正黑體" w:eastAsia="微軟正黑體" w:hAnsi="微軟正黑體" w:cs="Calibri" w:hint="eastAsia"/>
          <w:sz w:val="22"/>
          <w:szCs w:val="22"/>
        </w:rPr>
        <w:t>，已無其他治療方案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無法治療的、難以控制的、有生命危險的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心室性心律不整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禁忌症（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參考臺大醫院心臟移植簡介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絕對禁忌症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愛滋病伴隨反覆伺機性感染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愛滋病帶原者</w:t>
      </w:r>
      <w:r>
        <w:rPr>
          <w:rFonts w:ascii="微軟正黑體" w:eastAsia="微軟正黑體" w:hAnsi="微軟正黑體" w:cs="Calibri" w:hint="eastAsia"/>
          <w:sz w:val="22"/>
          <w:szCs w:val="22"/>
        </w:rPr>
        <w:t>若符合以下標準，可進行心臟移植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CD4 &gt; 200cells/ul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至少六個月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遵循醫囑並穩定接受雞尾酒療法（</w:t>
      </w:r>
      <w:r>
        <w:rPr>
          <w:rFonts w:ascii="Calibri" w:hAnsi="Calibri" w:cs="Calibri"/>
          <w:sz w:val="22"/>
          <w:szCs w:val="22"/>
        </w:rPr>
        <w:t>HAART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最近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個月內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HIV viral load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50 copies/ml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排除有未受控制、潛在致命之伺機性感染或腫瘤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日後仍有抗逆轉錄病毒之治療選擇（應事先與感染科醫師討論及確認）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lastRenderedPageBreak/>
        <w:t>惡性腫瘤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完全治療後，無癌症復發，達兩年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以下癌症需完全治療後，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無復發達五年</w:t>
      </w:r>
      <w:r>
        <w:rPr>
          <w:rFonts w:ascii="微軟正黑體" w:eastAsia="微軟正黑體" w:hAnsi="微軟正黑體" w:cs="Calibri" w:hint="eastAsia"/>
          <w:sz w:val="22"/>
          <w:szCs w:val="22"/>
        </w:rPr>
        <w:t>，才能進行心臟移植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惡性黑色素瘤、乳癌、腸胃道癌、肺癌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不影響心臟移植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偶發性腎細胞癌（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incidental renal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原位癌（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 situ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膀胱癌除外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Dukes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'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期大腸癌</w:t>
      </w:r>
    </w:p>
    <w:p w:rsidR="00102299" w:rsidRDefault="00102299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Dukes</w:t>
      </w:r>
      <w:r>
        <w:rPr>
          <w:rFonts w:ascii="微軟正黑體" w:eastAsia="微軟正黑體" w:hAnsi="微軟正黑體" w:cs="Calibri" w:hint="eastAsia"/>
          <w:sz w:val="22"/>
          <w:szCs w:val="22"/>
        </w:rPr>
        <w:t>'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分期為舊分類，等同現行</w:t>
      </w:r>
      <w:r>
        <w:rPr>
          <w:rFonts w:ascii="Calibri" w:hAnsi="Calibri" w:cs="Calibri"/>
          <w:sz w:val="22"/>
          <w:szCs w:val="22"/>
        </w:rPr>
        <w:t>TNM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T1–T2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N0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基底細胞癌（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basal cell carcinoma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阻塞性肺病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，且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Forced expiratory volume in 1 second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FEV₁ &lt; 1 L/min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肺動脈高壓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肺動脈收縮壓</w:t>
      </w:r>
      <w:r>
        <w:rPr>
          <w:rFonts w:ascii="Calibri" w:hAnsi="Calibri" w:cs="Calibri"/>
          <w:color w:val="C00000"/>
          <w:sz w:val="22"/>
          <w:szCs w:val="22"/>
        </w:rPr>
        <w:t xml:space="preserve"> &gt; 60 mmHg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平均跨肺動脈壓力差</w:t>
      </w:r>
      <w:r>
        <w:rPr>
          <w:rFonts w:ascii="Calibri" w:hAnsi="Calibri" w:cs="Calibri"/>
          <w:color w:val="C00000"/>
          <w:sz w:val="22"/>
          <w:szCs w:val="22"/>
        </w:rPr>
        <w:t xml:space="preserve"> &gt; 15 mmHg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肺血管阻力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Calibri" w:hAnsi="Calibri" w:cs="Calibri"/>
          <w:color w:val="C00000"/>
          <w:sz w:val="22"/>
          <w:szCs w:val="22"/>
        </w:rPr>
        <w:t>6 Wood units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活動性免疫疾病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系統性紅斑狼瘡（</w:t>
      </w:r>
      <w:r>
        <w:rPr>
          <w:rFonts w:ascii="Calibri" w:hAnsi="Calibri" w:cs="Calibri"/>
          <w:color w:val="C00000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類肉瘤病（</w:t>
      </w:r>
      <w:r>
        <w:rPr>
          <w:rFonts w:ascii="Calibri" w:hAnsi="Calibri" w:cs="Calibri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侵犯多器官的類澱粉沉積症（</w:t>
      </w:r>
      <w:r>
        <w:rPr>
          <w:rFonts w:ascii="Calibri" w:hAnsi="Calibri" w:cs="Calibri"/>
          <w:color w:val="C00000"/>
          <w:sz w:val="22"/>
          <w:szCs w:val="22"/>
        </w:rPr>
        <w:t>amyloidosis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末期腎衰竭或不可逆肝衰竭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需合併腎、肝移植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相對禁忌症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活動性感染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肺炎、肺結核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使用心室輔助裝置者除外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年齡</w:t>
      </w:r>
      <w:r>
        <w:rPr>
          <w:rFonts w:ascii="Calibri" w:hAnsi="Calibri" w:cs="Calibri"/>
          <w:color w:val="C00000"/>
          <w:sz w:val="22"/>
          <w:szCs w:val="22"/>
        </w:rPr>
        <w:t xml:space="preserve"> &gt; 72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（台灣超過</w:t>
      </w:r>
      <w:r>
        <w:rPr>
          <w:rFonts w:ascii="Calibri" w:hAnsi="Calibri" w:cs="Calibri"/>
          <w:sz w:val="22"/>
          <w:szCs w:val="22"/>
        </w:rPr>
        <w:t>70</w:t>
      </w:r>
      <w:r>
        <w:rPr>
          <w:rFonts w:ascii="微軟正黑體" w:eastAsia="微軟正黑體" w:hAnsi="微軟正黑體" w:cs="Calibri" w:hint="eastAsia"/>
          <w:sz w:val="22"/>
          <w:szCs w:val="22"/>
        </w:rPr>
        <w:t>歲需專案申請核准）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嚴重慢性阻塞性肺病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FEV₁ &lt; 40%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過去</w:t>
      </w:r>
      <w:r>
        <w:rPr>
          <w:rFonts w:ascii="Calibri" w:hAnsi="Calibri" w:cs="Calibri"/>
          <w:b/>
          <w:bCs/>
          <w:sz w:val="22"/>
          <w:szCs w:val="22"/>
        </w:rPr>
        <w:t xml:space="preserve"> 6–8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週內曾有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肺梗塞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過去</w:t>
      </w:r>
      <w:r>
        <w:rPr>
          <w:rFonts w:ascii="Calibri" w:hAnsi="Calibri" w:cs="Calibri"/>
          <w:b/>
          <w:bCs/>
          <w:sz w:val="22"/>
          <w:szCs w:val="22"/>
        </w:rPr>
        <w:t xml:space="preserve"> 100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天內曾發生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肝素誘發性血小板低下症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Heparin-Induced </w:t>
      </w:r>
      <w:r>
        <w:rPr>
          <w:rFonts w:ascii="Calibri" w:hAnsi="Calibri" w:cs="Calibri"/>
          <w:sz w:val="22"/>
          <w:szCs w:val="22"/>
        </w:rPr>
        <w:t>Thrombocytopenia, HIT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慢性腎衰竭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Creatinine  &gt; 2.5 mg/dL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肝功能異常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bilirubin  &gt; 2.5 mg/dL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transaminase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超過上限的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倍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凝血異常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未使用</w:t>
      </w:r>
      <w:r>
        <w:rPr>
          <w:rFonts w:ascii="Calibri" w:hAnsi="Calibri" w:cs="Calibri"/>
          <w:color w:val="C00000"/>
          <w:sz w:val="22"/>
          <w:szCs w:val="22"/>
        </w:rPr>
        <w:t>Warfarin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INR &gt; 1.5 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活動性消化性潰瘍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慢性疾病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代謝性疾病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嚴重營養不良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BMI &lt; 18 kg/m²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嚴重肥胖：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BMI &gt; 35 kg/m²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嚴重糖尿病：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少年型或胰島素依賴型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無法控制的高血壓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血管相關</w:t>
      </w:r>
    </w:p>
    <w:p w:rsidR="00102299" w:rsidRDefault="0010229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嚴重周邊血管疾病</w:t>
      </w:r>
    </w:p>
    <w:p w:rsidR="00102299" w:rsidRDefault="00102299">
      <w:pPr>
        <w:pStyle w:val="Web"/>
        <w:spacing w:before="0" w:beforeAutospacing="0" w:after="0" w:afterAutospacing="0"/>
        <w:ind w:left="2340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腹主動脈瘤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&gt; 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公分</w:t>
      </w:r>
    </w:p>
    <w:p w:rsidR="00102299" w:rsidRDefault="00102299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有症狀的頸動脈狹窄</w:t>
      </w:r>
    </w:p>
    <w:p w:rsidR="00102299" w:rsidRDefault="00102299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嚴重的腦血管或周邊血管病變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日常生活無法自理</w:t>
      </w:r>
      <w:r>
        <w:rPr>
          <w:rFonts w:ascii="微軟正黑體" w:eastAsia="微軟正黑體" w:hAnsi="微軟正黑體" w:cs="Calibri" w:hint="eastAsia"/>
          <w:sz w:val="22"/>
          <w:szCs w:val="22"/>
        </w:rPr>
        <w:t>，且無法接受重建手術者</w:t>
      </w:r>
    </w:p>
    <w:p w:rsidR="00102299" w:rsidRDefault="00102299">
      <w:pPr>
        <w:numPr>
          <w:ilvl w:val="2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不可逆的神經系統疾病</w:t>
      </w:r>
    </w:p>
    <w:p w:rsidR="00102299" w:rsidRDefault="00102299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經臨床評估無法配合長期移植術後治療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，如精神疾病</w:t>
      </w:r>
    </w:p>
    <w:p w:rsidR="00102299" w:rsidRDefault="00102299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藥癮患者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術前評估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受贈者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心血管系統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：心電圖、心導管、心肌切片、心臟超音波、核子醫學檢查、周邊血管檢查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呼吸系統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光、肺功能檢查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消化系統</w:t>
      </w:r>
      <w:r>
        <w:rPr>
          <w:rFonts w:ascii="微軟正黑體" w:eastAsia="微軟正黑體" w:hAnsi="微軟正黑體" w:cs="Calibri" w:hint="eastAsia"/>
          <w:sz w:val="22"/>
          <w:szCs w:val="22"/>
        </w:rPr>
        <w:t>：腹部超音波、胃鏡、大便潛血或大腸鏡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癌症篩檢</w:t>
      </w:r>
      <w:r>
        <w:rPr>
          <w:rFonts w:ascii="微軟正黑體" w:eastAsia="微軟正黑體" w:hAnsi="微軟正黑體" w:cs="Calibri" w:hint="eastAsia"/>
          <w:sz w:val="22"/>
          <w:szCs w:val="22"/>
        </w:rPr>
        <w:t>：乳房攝影、前列腺特異抗原（</w:t>
      </w:r>
      <w:r>
        <w:rPr>
          <w:rFonts w:ascii="Calibri" w:hAnsi="Calibri" w:cs="Calibri"/>
          <w:sz w:val="22"/>
          <w:szCs w:val="22"/>
        </w:rPr>
        <w:t>PSA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其它身體系統相關檢查與抽血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：如肝、腎與內分泌功能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精神科與社工評估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捐贈者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確認捐贈者腦死後進行配對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等待順位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體型配對（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size match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血型相容性（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blood type compatibility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：目的是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判斷捐贈之心臟是否能耐受至少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小時的冷缺血時間（</w:t>
      </w:r>
      <w:r>
        <w:rPr>
          <w:rFonts w:ascii="Calibri" w:hAnsi="Calibri" w:cs="Calibri"/>
          <w:color w:val="C00000"/>
          <w:sz w:val="22"/>
          <w:szCs w:val="22"/>
        </w:rPr>
        <w:t>cold ischemic time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血清學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血流動力學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冠狀動脈評估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術式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分為正位心臟移植與異位心臟移植手術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正位心臟移植（</w:t>
      </w:r>
      <w:r>
        <w:rPr>
          <w:rFonts w:ascii="Calibri" w:hAnsi="Calibri" w:cs="Calibri"/>
          <w:b/>
          <w:bCs/>
          <w:sz w:val="22"/>
          <w:szCs w:val="22"/>
        </w:rPr>
        <w:t>orthotopic transplantation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較常見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移除病人原有心臟（</w:t>
      </w:r>
      <w:r>
        <w:rPr>
          <w:rFonts w:ascii="Calibri" w:hAnsi="Calibri" w:cs="Calibri"/>
          <w:color w:val="C00000"/>
          <w:sz w:val="22"/>
          <w:szCs w:val="22"/>
        </w:rPr>
        <w:t>native heart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），但保留以下結構</w:t>
      </w:r>
    </w:p>
    <w:p w:rsidR="00102299" w:rsidRDefault="00102299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上腔靜脈（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superior vena cava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下腔靜脈（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inferior vena cava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左心房袖口（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left atrial cuff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主動脈（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aorta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4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肺動脈（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pulmonary artery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吻合（</w:t>
      </w:r>
      <w:r>
        <w:rPr>
          <w:rFonts w:ascii="Calibri" w:hAnsi="Calibri" w:cs="Calibri"/>
          <w:b/>
          <w:bCs/>
          <w:sz w:val="22"/>
          <w:szCs w:val="22"/>
        </w:rPr>
        <w:t>anastomosis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先接左心房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提供左心房流入（</w:t>
      </w:r>
      <w:r>
        <w:rPr>
          <w:rFonts w:ascii="Calibri" w:hAnsi="Calibri" w:cs="Calibri"/>
          <w:sz w:val="22"/>
          <w:szCs w:val="22"/>
        </w:rPr>
        <w:t>left heart inflow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再以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雙腔靜脈法（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bicaval technique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直接將捐贈者的上、下腔靜脈縫合於受贈者的靜脈</w:t>
      </w:r>
    </w:p>
    <w:p w:rsidR="00102299" w:rsidRDefault="00102299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若保留右心房袖口，將捐贈者的右心房與受贈者的右心房袖口吻合</w:t>
      </w:r>
    </w:p>
    <w:p w:rsidR="00102299" w:rsidRDefault="00102299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接著吻合肺動脈與主動脈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去除主動脈夾鉗後，心臟開始灌流，恢復跳動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異位心臟移植（</w:t>
      </w:r>
      <w:r>
        <w:rPr>
          <w:rFonts w:ascii="Calibri" w:hAnsi="Calibri" w:cs="Calibri"/>
          <w:b/>
          <w:bCs/>
          <w:sz w:val="22"/>
          <w:szCs w:val="22"/>
        </w:rPr>
        <w:t>heterotopic transplantation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少見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「雙心移植</w:t>
      </w:r>
      <w:r>
        <w:rPr>
          <w:rFonts w:ascii="Calibri" w:hAnsi="Calibri" w:cs="Calibri"/>
          <w:b/>
          <w:bCs/>
          <w:sz w:val="22"/>
          <w:szCs w:val="22"/>
        </w:rPr>
        <w:t xml:space="preserve"> piggyback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」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僅在特殊單心室衰竭的情境下使用，現今多採用機械循環輔助裝置（</w:t>
      </w:r>
      <w:r>
        <w:rPr>
          <w:rFonts w:ascii="Calibri" w:hAnsi="Calibri" w:cs="Calibri"/>
          <w:sz w:val="22"/>
          <w:szCs w:val="22"/>
        </w:rPr>
        <w:t>mechanical circulatory support</w:t>
      </w:r>
      <w:r>
        <w:rPr>
          <w:rFonts w:ascii="微軟正黑體" w:eastAsia="微軟正黑體" w:hAnsi="微軟正黑體" w:cs="Calibri" w:hint="eastAsia"/>
          <w:sz w:val="22"/>
          <w:szCs w:val="22"/>
        </w:rPr>
        <w:t>）取代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術後需使用強心劑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3–5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異丙腎上腺素（</w:t>
      </w:r>
      <w:r>
        <w:rPr>
          <w:rFonts w:ascii="Calibri" w:hAnsi="Calibri" w:cs="Calibri"/>
          <w:sz w:val="22"/>
          <w:szCs w:val="22"/>
        </w:rPr>
        <w:t>isoproterenol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多巴胺（</w:t>
      </w:r>
      <w:r>
        <w:rPr>
          <w:rFonts w:ascii="Calibri" w:hAnsi="Calibri" w:cs="Calibri"/>
          <w:sz w:val="22"/>
          <w:szCs w:val="22"/>
        </w:rPr>
        <w:t>dobutamine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腎上腺素（</w:t>
      </w:r>
      <w:r>
        <w:rPr>
          <w:rFonts w:ascii="Calibri" w:hAnsi="Calibri" w:cs="Calibri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免疫抑制與排斥的監測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可藉由測量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免疫抑制劑濃度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immunosuppressive levels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心內膜心肌切片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endomyocardial biopsy</w:t>
      </w:r>
      <w:r>
        <w:rPr>
          <w:rFonts w:ascii="微軟正黑體" w:eastAsia="微軟正黑體" w:hAnsi="微軟正黑體" w:cs="Calibri" w:hint="eastAsia"/>
          <w:sz w:val="22"/>
          <w:szCs w:val="22"/>
        </w:rPr>
        <w:t>）等預測排斥反應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免疫抑制劑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Calcineurin inhibitor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tacrolimus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cyclosporine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Antiproliferative agent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MMF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mycophenolate mofetil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AZA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類固醇（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Corticosteroid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ED7D31"/>
          <w:sz w:val="22"/>
          <w:szCs w:val="22"/>
        </w:rPr>
        <w:t>prednisone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若受贈者本身已有抗體（</w:t>
      </w:r>
      <w:r>
        <w:rPr>
          <w:rFonts w:ascii="Calibri" w:hAnsi="Calibri" w:cs="Calibri"/>
          <w:b/>
          <w:bCs/>
          <w:sz w:val="22"/>
          <w:szCs w:val="22"/>
        </w:rPr>
        <w:t>preformed antibodies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）或產生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donor-specific antibodies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DSA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血漿置換（</w:t>
      </w:r>
      <w:r>
        <w:rPr>
          <w:rFonts w:ascii="Calibri" w:hAnsi="Calibri" w:cs="Calibri"/>
          <w:color w:val="C00000"/>
          <w:sz w:val="22"/>
          <w:szCs w:val="22"/>
        </w:rPr>
        <w:t>plasmapheresis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：降低抗體濃度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併發症（</w:t>
      </w:r>
      <w:r>
        <w:rPr>
          <w:rFonts w:ascii="Calibri" w:hAnsi="Calibri" w:cs="Calibri"/>
          <w:color w:val="1E4E79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移植後感染（</w:t>
      </w:r>
      <w:r>
        <w:rPr>
          <w:rFonts w:ascii="Calibri" w:hAnsi="Calibri" w:cs="Calibri"/>
          <w:b/>
          <w:bCs/>
          <w:sz w:val="22"/>
          <w:szCs w:val="22"/>
        </w:rPr>
        <w:t>Posttransplant infections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</w:t>
      </w:r>
      <w:r>
        <w:rPr>
          <w:rFonts w:ascii="Calibri" w:hAnsi="Calibri" w:cs="Calibri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年內最常見死因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原發性移植物功能不全（</w:t>
      </w:r>
      <w:r>
        <w:rPr>
          <w:rFonts w:ascii="Calibri" w:hAnsi="Calibri" w:cs="Calibri"/>
          <w:b/>
          <w:bCs/>
          <w:sz w:val="22"/>
          <w:szCs w:val="22"/>
        </w:rPr>
        <w:t>primary graft dysfunction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超急性排斥（</w:t>
      </w:r>
      <w:r>
        <w:rPr>
          <w:rFonts w:ascii="Calibri" w:hAnsi="Calibri" w:cs="Calibri"/>
          <w:b/>
          <w:bCs/>
          <w:sz w:val="22"/>
          <w:szCs w:val="22"/>
        </w:rPr>
        <w:t>Hyperacute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抗體介導排斥反應（</w:t>
      </w:r>
      <w:r>
        <w:rPr>
          <w:rFonts w:ascii="Calibri" w:hAnsi="Calibri" w:cs="Calibri"/>
          <w:sz w:val="22"/>
          <w:szCs w:val="22"/>
        </w:rPr>
        <w:t>antibody-mediated rejection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急性排斥（</w:t>
      </w:r>
      <w:r>
        <w:rPr>
          <w:rFonts w:ascii="Calibri" w:hAnsi="Calibri" w:cs="Calibri"/>
          <w:b/>
          <w:bCs/>
          <w:sz w:val="22"/>
          <w:szCs w:val="22"/>
        </w:rPr>
        <w:t>acute cellular rejection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移植後第一年內第二常見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死因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肺動脈高壓引起右心衰竭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晚期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移植血管病變（</w:t>
      </w:r>
      <w:r>
        <w:rPr>
          <w:rFonts w:ascii="Calibri" w:hAnsi="Calibri" w:cs="Calibri"/>
          <w:b/>
          <w:bCs/>
          <w:sz w:val="22"/>
          <w:szCs w:val="22"/>
        </w:rPr>
        <w:t>acquired transplant vasculopathy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加速型冠狀動脈疾病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accelerated coronary artery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移植後第三常見死亡原因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，僅次於感染與急性排斥反應</w:t>
      </w:r>
    </w:p>
    <w:p w:rsidR="00102299" w:rsidRDefault="00102299">
      <w:pPr>
        <w:numPr>
          <w:ilvl w:val="5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一年後最常見的死亡原因</w:t>
      </w:r>
    </w:p>
    <w:p w:rsidR="00102299" w:rsidRDefault="00102299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會導致心絞痛、耐受壓力差其致病機轉尚未完全明瞭，但推測與免疫反應有關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腎衰竭（</w:t>
      </w:r>
      <w:r>
        <w:rPr>
          <w:rFonts w:ascii="Calibri" w:hAnsi="Calibri" w:cs="Calibri"/>
          <w:b/>
          <w:bCs/>
          <w:sz w:val="22"/>
          <w:szCs w:val="22"/>
        </w:rPr>
        <w:t>renal failure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惡性腫瘤（</w:t>
      </w:r>
      <w:r>
        <w:rPr>
          <w:rFonts w:ascii="Calibri" w:hAnsi="Calibri" w:cs="Calibri"/>
          <w:b/>
          <w:bCs/>
          <w:sz w:val="22"/>
          <w:szCs w:val="22"/>
        </w:rPr>
        <w:t>malignancies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皮膚癌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skin cancer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移植後淋巴增生症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PTLD, posttransplant lymphoproliferative disorder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移植物排斥反應（</w:t>
      </w:r>
      <w:r>
        <w:rPr>
          <w:rFonts w:ascii="Calibri" w:hAnsi="Calibri" w:cs="Calibri"/>
          <w:color w:val="2E75B5"/>
          <w:sz w:val="28"/>
          <w:szCs w:val="28"/>
        </w:rPr>
        <w:t>Graft rejection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50–80%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的病人在心臟移植後第一年內會經歷至少一次排斥反應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超急性（</w:t>
      </w:r>
      <w:r>
        <w:rPr>
          <w:rFonts w:ascii="Calibri" w:hAnsi="Calibri" w:cs="Calibri"/>
          <w:b/>
          <w:bCs/>
          <w:sz w:val="22"/>
          <w:szCs w:val="22"/>
        </w:rPr>
        <w:t>hyperacute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移植後</w:t>
      </w:r>
      <w:r>
        <w:rPr>
          <w:rFonts w:ascii="Calibri" w:hAnsi="Calibri" w:cs="Calibri"/>
          <w:color w:val="C00000"/>
          <w:sz w:val="22"/>
          <w:szCs w:val="22"/>
        </w:rPr>
        <w:t xml:space="preserve"> &lt; 48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</w:t>
      </w:r>
    </w:p>
    <w:p w:rsidR="00102299" w:rsidRDefault="00102299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ABO </w:t>
      </w:r>
      <w:r>
        <w:rPr>
          <w:rFonts w:ascii="微軟正黑體" w:eastAsia="微軟正黑體" w:hAnsi="微軟正黑體" w:cs="Calibri" w:hint="eastAsia"/>
          <w:sz w:val="22"/>
          <w:szCs w:val="22"/>
        </w:rPr>
        <w:t>血型不相容、</w:t>
      </w:r>
      <w:r>
        <w:rPr>
          <w:rFonts w:ascii="Calibri" w:hAnsi="Calibri" w:cs="Calibri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不相容</w:t>
      </w:r>
    </w:p>
    <w:p w:rsidR="00102299" w:rsidRDefault="00102299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導致心因性休克（</w:t>
      </w:r>
      <w:r>
        <w:rPr>
          <w:rFonts w:ascii="Calibri" w:hAnsi="Calibri" w:cs="Calibri"/>
          <w:sz w:val="22"/>
          <w:szCs w:val="22"/>
        </w:rPr>
        <w:t>cardiogenic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急性（</w:t>
      </w:r>
      <w:r>
        <w:rPr>
          <w:rFonts w:ascii="Calibri" w:hAnsi="Calibri" w:cs="Calibri"/>
          <w:b/>
          <w:bCs/>
          <w:sz w:val="22"/>
          <w:szCs w:val="22"/>
        </w:rPr>
        <w:t>acute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02299" w:rsidRDefault="00102299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移植後的第</w:t>
      </w:r>
      <w:r>
        <w:rPr>
          <w:rFonts w:ascii="Calibri" w:hAnsi="Calibri" w:cs="Calibri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到第</w:t>
      </w:r>
      <w:r>
        <w:rPr>
          <w:rFonts w:ascii="Calibri" w:hAnsi="Calibri" w:cs="Calibri"/>
          <w:color w:val="C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個月之間</w:t>
      </w:r>
    </w:p>
    <w:p w:rsidR="00102299" w:rsidRDefault="00102299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會導致心律不整、心衰竭</w:t>
      </w:r>
    </w:p>
    <w:p w:rsidR="00102299" w:rsidRDefault="00102299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心臟移植後第一年內第二常見的死亡原因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18%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02299" w:rsidRDefault="0010229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</w:p>
    <w:p w:rsidR="00102299" w:rsidRDefault="00102299">
      <w:pPr>
        <w:numPr>
          <w:ilvl w:val="4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移植血管病變（</w:t>
      </w:r>
      <w:r>
        <w:rPr>
          <w:rFonts w:ascii="Calibri" w:hAnsi="Calibri" w:cs="Calibri"/>
          <w:color w:val="C00000"/>
          <w:sz w:val="22"/>
          <w:szCs w:val="22"/>
        </w:rPr>
        <w:t>acquired transplant vasculopathy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預後（</w:t>
      </w:r>
      <w:r>
        <w:rPr>
          <w:rFonts w:ascii="Calibri" w:hAnsi="Calibri" w:cs="Calibri"/>
          <w:color w:val="1E4E79"/>
          <w:sz w:val="32"/>
          <w:szCs w:val="32"/>
        </w:rPr>
        <w:t>Prognosis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手術成功率約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90%</w:t>
      </w:r>
    </w:p>
    <w:p w:rsidR="00102299" w:rsidRDefault="0010229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心臟移植後存活率：</w:t>
      </w: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Calibri" w:hAnsi="Calibri" w:cs="Calibri"/>
          <w:sz w:val="22"/>
          <w:szCs w:val="22"/>
        </w:rPr>
        <w:t>Sabiston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70"/>
      </w:tblGrid>
      <w:tr w:rsidR="00000000">
        <w:trPr>
          <w:divId w:val="15815961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divId w:val="15815961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83.5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8.3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</w:tr>
    </w:tbl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再次移植（</w:t>
      </w:r>
      <w:r>
        <w:rPr>
          <w:rFonts w:ascii="Calibri" w:hAnsi="Calibri" w:cs="Calibri"/>
          <w:b/>
          <w:bCs/>
          <w:sz w:val="22"/>
          <w:szCs w:val="22"/>
        </w:rPr>
        <w:t>Retransplants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AMBOSS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720"/>
      </w:tblGrid>
      <w:tr w:rsidR="00000000">
        <w:trPr>
          <w:divId w:val="9850914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</w:t>
            </w:r>
          </w:p>
        </w:tc>
      </w:tr>
      <w:tr w:rsidR="00000000">
        <w:trPr>
          <w:divId w:val="98509148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299" w:rsidRDefault="0010229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  <w:r>
              <w:rPr>
                <w:rFonts w:ascii="Calibri" w:hAnsi="Calibri" w:cs="Calibri" w:hint="eastAsia"/>
                <w:sz w:val="22"/>
                <w:szCs w:val="22"/>
              </w:rPr>
              <w:t>%</w:t>
            </w:r>
          </w:p>
        </w:tc>
      </w:tr>
    </w:tbl>
    <w:p w:rsidR="00102299" w:rsidRDefault="0010229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102299" w:rsidRDefault="0010229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102299" w:rsidRDefault="0010229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Heart Transplantation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p w:rsidR="00102299" w:rsidRDefault="00102299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心臟移植簡介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臺大醫院器官勸募暨移植中心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https://www.ntuh.gov.tw/ntuhtx/FormData!detail.action?af=272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2299" w:rsidRDefault="00102299" w:rsidP="00102299">
      <w:r>
        <w:separator/>
      </w:r>
    </w:p>
  </w:endnote>
  <w:endnote w:type="continuationSeparator" w:id="0">
    <w:p w:rsidR="00102299" w:rsidRDefault="00102299" w:rsidP="00102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2299" w:rsidRDefault="00102299" w:rsidP="00102299">
      <w:r>
        <w:separator/>
      </w:r>
    </w:p>
  </w:footnote>
  <w:footnote w:type="continuationSeparator" w:id="0">
    <w:p w:rsidR="00102299" w:rsidRDefault="00102299" w:rsidP="00102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5671"/>
    <w:multiLevelType w:val="multilevel"/>
    <w:tmpl w:val="FC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72797">
    <w:abstractNumId w:val="0"/>
  </w:num>
  <w:num w:numId="2" w16cid:durableId="5754367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177961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54616147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28669216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11602088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7" w16cid:durableId="107284508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8" w16cid:durableId="1851599697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9" w16cid:durableId="1835757733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0" w16cid:durableId="162014150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1" w16cid:durableId="1962225714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2" w16cid:durableId="1813669258">
    <w:abstractNumId w:val="0"/>
    <w:lvlOverride w:ilvl="2">
      <w:lvl w:ilvl="2">
        <w:numFmt w:val="decimal"/>
        <w:lvlText w:val="%3."/>
        <w:lvlJc w:val="left"/>
      </w:lvl>
    </w:lvlOverride>
  </w:num>
  <w:num w:numId="13" w16cid:durableId="1508060715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99"/>
    <w:rsid w:val="00102299"/>
    <w:rsid w:val="009D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53849A-B751-438A-8E87-1971F02F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022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0229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022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0229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091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tuh.gov.tw/ntuhtx/FormData!detail.action?af=2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