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7019B" w:rsidRDefault="0017019B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en-GB"/>
        </w:rPr>
      </w:pPr>
      <w:r>
        <w:rPr>
          <w:rFonts w:ascii="Calibri Light" w:hAnsi="Calibri Light" w:cs="Calibri Light"/>
          <w:sz w:val="40"/>
          <w:szCs w:val="40"/>
          <w:lang w:val="en-GB"/>
        </w:rPr>
        <w:t>Ebstein anomaly</w:t>
      </w:r>
    </w:p>
    <w:p w:rsidR="0017019B" w:rsidRDefault="0017019B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10 April 2025</w:t>
      </w:r>
    </w:p>
    <w:p w:rsidR="0017019B" w:rsidRDefault="0017019B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16:30</w:t>
      </w:r>
    </w:p>
    <w:p w:rsidR="0017019B" w:rsidRDefault="0017019B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17019B" w:rsidRDefault="0017019B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定義</w:t>
      </w:r>
    </w:p>
    <w:p w:rsidR="0017019B" w:rsidRDefault="0017019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三尖瓣發育並位移到右心室內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，導致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三尖瓣閉鎖不全及右心擴大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，並形成所謂的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右心室「心房化（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atrialization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）」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現象</w:t>
      </w:r>
    </w:p>
    <w:p w:rsidR="0017019B" w:rsidRDefault="0017019B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流行病學</w:t>
      </w:r>
    </w:p>
    <w:p w:rsidR="0017019B" w:rsidRDefault="0017019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罕見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，佔所有先天性心臟病（</w:t>
      </w:r>
      <w:r>
        <w:rPr>
          <w:rFonts w:ascii="Calibri" w:hAnsi="Calibri" w:cs="Calibri"/>
          <w:sz w:val="22"/>
          <w:szCs w:val="22"/>
          <w:lang w:val="en-GB"/>
        </w:rPr>
        <w:t>CHD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）比例</w:t>
      </w:r>
      <w:r>
        <w:rPr>
          <w:rFonts w:ascii="Calibri" w:hAnsi="Calibri" w:cs="Calibri"/>
          <w:sz w:val="22"/>
          <w:szCs w:val="22"/>
          <w:lang w:val="en-GB"/>
        </w:rPr>
        <w:t xml:space="preserve"> &lt; 1% </w:t>
      </w:r>
    </w:p>
    <w:p w:rsidR="0017019B" w:rsidRDefault="0017019B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病因</w:t>
      </w:r>
    </w:p>
    <w:p w:rsidR="0017019B" w:rsidRDefault="0017019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多因素：多數為</w:t>
      </w:r>
      <w:r>
        <w:rPr>
          <w:rFonts w:ascii="Calibri" w:hAnsi="Calibri" w:cs="Calibri"/>
          <w:sz w:val="22"/>
          <w:szCs w:val="22"/>
          <w:lang w:val="en-GB"/>
        </w:rPr>
        <w:t>sporadic</w:t>
      </w:r>
    </w:p>
    <w:p w:rsidR="0017019B" w:rsidRDefault="0017019B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危險因子</w:t>
      </w:r>
    </w:p>
    <w:p w:rsidR="0017019B" w:rsidRDefault="0017019B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產前母親攝取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lithium</w:t>
      </w:r>
    </w:p>
    <w:p w:rsidR="0017019B" w:rsidRDefault="0017019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單基因突變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MYH7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基因缺陷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，（與</w:t>
      </w:r>
      <w:r>
        <w:rPr>
          <w:rFonts w:ascii="Calibri" w:hAnsi="Calibri" w:cs="Calibri"/>
          <w:sz w:val="22"/>
          <w:szCs w:val="22"/>
          <w:lang w:val="el-GR"/>
        </w:rPr>
        <w:t>β-myosin heavy chain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相關）</w:t>
      </w:r>
    </w:p>
    <w:p w:rsidR="0017019B" w:rsidRDefault="0017019B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 xml:space="preserve">90% 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合併其他心臟異常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，如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ASD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、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PFO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、三尖瓣逆流</w:t>
      </w:r>
    </w:p>
    <w:p w:rsidR="0017019B" w:rsidRDefault="0017019B">
      <w:pPr>
        <w:numPr>
          <w:ilvl w:val="2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 xml:space="preserve">1/3 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會伴隨心臟傳導異常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WPW syndrome + RBBB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、心室上心搏過速（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supraventricular tachycardia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</w:p>
    <w:p w:rsidR="0017019B" w:rsidRDefault="0017019B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病生理</w:t>
      </w:r>
    </w:p>
    <w:p w:rsidR="0017019B" w:rsidRDefault="0017019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因三尖瓣位置過低，使部分右心室變成右心房（右心室心房化）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，右心室過小，導致右心室輸出量降低</w:t>
      </w:r>
    </w:p>
    <w:p w:rsidR="0017019B" w:rsidRDefault="0017019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右心室被分成兩部分</w:t>
      </w:r>
      <w:r>
        <w:rPr>
          <w:rFonts w:ascii="Calibri" w:hAnsi="Calibri" w:cs="Calibri"/>
          <w:sz w:val="22"/>
          <w:szCs w:val="22"/>
          <w:lang w:val="en-GB"/>
        </w:rPr>
        <w:t xml:space="preserve"> </w:t>
      </w:r>
    </w:p>
    <w:p w:rsidR="0017019B" w:rsidRDefault="0017019B">
      <w:pPr>
        <w:numPr>
          <w:ilvl w:val="5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1st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：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thin-walled atrialized</w:t>
      </w:r>
    </w:p>
    <w:p w:rsidR="0017019B" w:rsidRDefault="0017019B">
      <w:pPr>
        <w:numPr>
          <w:ilvl w:val="5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2nd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：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often small</w:t>
      </w:r>
    </w:p>
    <w:p w:rsidR="0017019B" w:rsidRDefault="0017019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三尖瓣逆流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，導致右心房擴大，逐漸變成右心衰竭</w:t>
      </w:r>
    </w:p>
    <w:p w:rsidR="0017019B" w:rsidRDefault="0017019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帆狀的前瓣葉（</w:t>
      </w:r>
      <w:r>
        <w:rPr>
          <w:rFonts w:ascii="Calibri" w:hAnsi="Calibri" w:cs="Calibri"/>
          <w:sz w:val="22"/>
          <w:szCs w:val="22"/>
          <w:lang w:val="en-GB"/>
        </w:rPr>
        <w:t>Sail-like anterior tricuspid leaflet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）往右心室腔膨出，造成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右心室出口阻塞（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RVOTO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。阻塞使右心壓力上升，增加右到左分流（</w:t>
      </w:r>
      <w:r>
        <w:rPr>
          <w:rFonts w:ascii="Calibri" w:hAnsi="Calibri" w:cs="Calibri"/>
          <w:sz w:val="22"/>
          <w:szCs w:val="22"/>
          <w:lang w:val="en-GB"/>
        </w:rPr>
        <w:t>Rt’ to Lt’ shunt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），導致新生兒發紺</w:t>
      </w:r>
    </w:p>
    <w:p w:rsidR="0017019B" w:rsidRDefault="0017019B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右心室心房化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：右心室收縮力不足，引起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肺動脈瓣窄縮，導致肺血流下降、心輸出量下降、系統性低血壓、呼吸喘、容易疲倦</w:t>
      </w:r>
    </w:p>
    <w:p w:rsidR="0017019B" w:rsidRDefault="0017019B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臨床特徵</w:t>
      </w:r>
    </w:p>
    <w:p w:rsidR="0017019B" w:rsidRDefault="0017019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許多人到青少年才有症狀</w:t>
      </w:r>
    </w:p>
    <w:p w:rsidR="0017019B" w:rsidRDefault="0017019B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F3763"/>
          <w:sz w:val="22"/>
          <w:szCs w:val="22"/>
        </w:rPr>
        <w:t>可根據嚴重程度分為</w:t>
      </w:r>
    </w:p>
    <w:p w:rsidR="0017019B" w:rsidRDefault="0017019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sz w:val="22"/>
          <w:szCs w:val="22"/>
          <w:lang w:val="en-GB"/>
        </w:rPr>
        <w:lastRenderedPageBreak/>
        <w:t>Mild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：無症狀成長至成人；</w:t>
      </w:r>
    </w:p>
    <w:p w:rsidR="0017019B" w:rsidRDefault="0017019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sz w:val="22"/>
          <w:szCs w:val="22"/>
          <w:lang w:val="en-GB"/>
        </w:rPr>
        <w:t>Moderate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：孩童時期發紺，發展成心衰；</w:t>
      </w:r>
    </w:p>
    <w:p w:rsidR="0017019B" w:rsidRDefault="0017019B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Severe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孕期時心臟衰竭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→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胎兒水腫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→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死亡</w:t>
      </w:r>
    </w:p>
    <w:p w:rsidR="0017019B" w:rsidRDefault="0017019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孩童時期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發紺、心臟肥大、心臟衰竭、呼吸衰竭</w:t>
      </w:r>
    </w:p>
    <w:p w:rsidR="0017019B" w:rsidRDefault="0017019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青年至成人期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心律不整（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WPW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）、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exertional dyspnea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、猝死（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sudden death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</w:t>
      </w:r>
    </w:p>
    <w:p w:rsidR="0017019B" w:rsidRDefault="0017019B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診斷</w:t>
      </w:r>
    </w:p>
    <w:p w:rsidR="0017019B" w:rsidRDefault="0017019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產前超音波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：可提前發現異常</w:t>
      </w:r>
    </w:p>
    <w:p w:rsidR="0017019B" w:rsidRDefault="0017019B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心臟超音波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確診</w:t>
      </w:r>
    </w:p>
    <w:p w:rsidR="0017019B" w:rsidRDefault="0017019B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右心腔擴大</w:t>
      </w:r>
    </w:p>
    <w:p w:rsidR="0017019B" w:rsidRDefault="0017019B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三尖瓣逆流</w:t>
      </w:r>
    </w:p>
    <w:p w:rsidR="0017019B" w:rsidRDefault="0017019B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胸部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>X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光</w:t>
      </w:r>
    </w:p>
    <w:p w:rsidR="0017019B" w:rsidRDefault="0017019B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>box-shaped cardiomegaly</w:t>
      </w:r>
    </w:p>
    <w:p w:rsidR="0017019B" w:rsidRDefault="0017019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右心房擴大</w:t>
      </w:r>
    </w:p>
    <w:p w:rsidR="0017019B" w:rsidRDefault="0017019B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心臟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>MRI</w:t>
      </w:r>
    </w:p>
    <w:p w:rsidR="0017019B" w:rsidRDefault="0017019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可看到三尖瓣中隔葉與後葉（</w:t>
      </w:r>
      <w:r>
        <w:rPr>
          <w:rFonts w:ascii="Calibri" w:hAnsi="Calibri" w:cs="Calibri"/>
          <w:sz w:val="22"/>
          <w:szCs w:val="22"/>
          <w:lang w:val="en-GB"/>
        </w:rPr>
        <w:t>septal and posterior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）向心尖位移</w:t>
      </w:r>
    </w:p>
    <w:p w:rsidR="0017019B" w:rsidRDefault="0017019B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心電圖（</w:t>
      </w:r>
      <w:r>
        <w:rPr>
          <w:rFonts w:ascii="Calibri" w:hAnsi="Calibri" w:cs="Calibri"/>
          <w:color w:val="366092"/>
          <w:sz w:val="28"/>
          <w:szCs w:val="28"/>
        </w:rPr>
        <w:t>EKG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）</w:t>
      </w:r>
    </w:p>
    <w:p w:rsidR="0017019B" w:rsidRDefault="0017019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高且寬的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P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波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：右心房擴大</w:t>
      </w:r>
    </w:p>
    <w:p w:rsidR="0017019B" w:rsidRDefault="0017019B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第一度房室傳導阻滯（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First dergree AV block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17019B" w:rsidRDefault="0017019B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心軸右偏</w:t>
      </w:r>
    </w:p>
    <w:p w:rsidR="0017019B" w:rsidRDefault="0017019B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右束支傳導阻滯（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RBBB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17019B" w:rsidRDefault="0017019B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若合併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WPW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症候群，會看到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delta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波</w:t>
      </w:r>
    </w:p>
    <w:p w:rsidR="0017019B" w:rsidRDefault="0017019B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心音</w:t>
      </w:r>
    </w:p>
    <w:p w:rsidR="0017019B" w:rsidRDefault="0017019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明顯且分裂的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S1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、</w:t>
      </w:r>
      <w:r>
        <w:rPr>
          <w:rFonts w:ascii="Calibri" w:hAnsi="Calibri" w:cs="Calibri"/>
          <w:sz w:val="22"/>
          <w:szCs w:val="22"/>
          <w:lang w:val="en-GB"/>
        </w:rPr>
        <w:t xml:space="preserve"> 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wide split S2</w:t>
      </w:r>
      <w:r>
        <w:rPr>
          <w:rFonts w:ascii="Calibri" w:hAnsi="Calibri" w:cs="Calibri"/>
          <w:sz w:val="22"/>
          <w:szCs w:val="22"/>
          <w:lang w:val="en-GB"/>
        </w:rPr>
        <w:t xml:space="preserve"> (RBBB)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胸骨左上緣聽到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holosystolic murmur</w:t>
      </w:r>
    </w:p>
    <w:p w:rsidR="0017019B" w:rsidRDefault="0017019B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處置</w:t>
      </w:r>
    </w:p>
    <w:p w:rsidR="0017019B" w:rsidRDefault="0017019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輕微、無症狀者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：追蹤，後續使用心臟衰竭或心律不整藥物</w:t>
      </w:r>
    </w:p>
    <w:p w:rsidR="0017019B" w:rsidRDefault="0017019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嚴重者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手術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 xml:space="preserve"> </w:t>
      </w:r>
    </w:p>
    <w:p w:rsidR="0017019B" w:rsidRDefault="0017019B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新生兒越晚做越好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兒童或成人若合併心衰竭或右心功能惡化時可考慮做</w:t>
      </w:r>
    </w:p>
    <w:p w:rsidR="0017019B" w:rsidRDefault="0017019B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出生後先穩定心肺功能，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等肺靜脈壓（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Pulmonary 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Venous pressure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）下降後再進行手術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</w:t>
      </w:r>
    </w:p>
    <w:p w:rsidR="0017019B" w:rsidRDefault="0017019B">
      <w:pPr>
        <w:numPr>
          <w:ilvl w:val="4"/>
          <w:numId w:val="3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PGE1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：持續輸注，維持動脈導管（</w:t>
      </w:r>
      <w:r>
        <w:rPr>
          <w:rFonts w:ascii="Calibri" w:hAnsi="Calibri" w:cs="Calibri"/>
          <w:sz w:val="22"/>
          <w:szCs w:val="22"/>
          <w:lang w:val="en-GB"/>
        </w:rPr>
        <w:t>PDA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）開放，幫助肺循環</w:t>
      </w:r>
    </w:p>
    <w:p w:rsidR="0017019B" w:rsidRDefault="0017019B">
      <w:pPr>
        <w:numPr>
          <w:ilvl w:val="4"/>
          <w:numId w:val="3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吸入性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NO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和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milrinone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降低肺血管壓力，改善右心功能</w:t>
      </w:r>
    </w:p>
    <w:p w:rsidR="0017019B" w:rsidRDefault="0017019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術式</w:t>
      </w:r>
    </w:p>
    <w:p w:rsidR="0017019B" w:rsidRDefault="0017019B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建立體肺分流（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systemic-pulmonary shunt, PA-systemic shunt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17019B" w:rsidRDefault="0017019B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三尖瓣修補</w:t>
      </w:r>
    </w:p>
    <w:p w:rsidR="0017019B" w:rsidRDefault="0017019B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右心室重建</w:t>
      </w:r>
    </w:p>
    <w:p w:rsidR="0017019B" w:rsidRDefault="0017019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心律不整的治療</w:t>
      </w:r>
    </w:p>
    <w:p w:rsidR="0017019B" w:rsidRDefault="0017019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導管消融術（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catheter ablation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：消融異常傳導束</w:t>
      </w:r>
    </w:p>
    <w:p w:rsidR="0017019B" w:rsidRDefault="0017019B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預後</w:t>
      </w:r>
    </w:p>
    <w:p w:rsidR="0017019B" w:rsidRDefault="0017019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預後依疾病嚴重程度而異</w:t>
      </w:r>
    </w:p>
    <w:p w:rsidR="0017019B" w:rsidRDefault="0017019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約</w:t>
      </w:r>
      <w:r>
        <w:rPr>
          <w:rFonts w:ascii="Calibri" w:hAnsi="Calibri" w:cs="Calibri"/>
          <w:sz w:val="22"/>
          <w:szCs w:val="22"/>
          <w:lang w:val="en-GB"/>
        </w:rPr>
        <w:t xml:space="preserve"> 30%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的患者在出生後第一年內死亡</w:t>
      </w:r>
    </w:p>
    <w:p w:rsidR="0017019B" w:rsidRDefault="0017019B">
      <w:pPr>
        <w:numPr>
          <w:ilvl w:val="1"/>
          <w:numId w:val="1"/>
        </w:numPr>
        <w:spacing w:before="100" w:after="100" w:line="5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32"/>
          <w:szCs w:val="32"/>
        </w:rPr>
        <w:t>Reference</w:t>
      </w:r>
    </w:p>
    <w:p w:rsidR="0017019B" w:rsidRDefault="0017019B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Sabiston Textbook of Surgery 21st Edition </w:t>
      </w:r>
    </w:p>
    <w:p w:rsidR="0017019B" w:rsidRDefault="0017019B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Schwartz's Principles of Surgery 11th Edition </w:t>
      </w:r>
    </w:p>
    <w:p w:rsidR="0017019B" w:rsidRDefault="0017019B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lang w:val="en-GB"/>
        </w:rPr>
        <w:t>Ebstein anomaly</w:t>
      </w:r>
      <w:r>
        <w:rPr>
          <w:rFonts w:ascii="Calibri" w:hAnsi="Calibri" w:cs="Calibri"/>
          <w:sz w:val="22"/>
          <w:szCs w:val="22"/>
        </w:rPr>
        <w:t>, AMBOSS</w:t>
      </w:r>
    </w:p>
    <w:p w:rsidR="0017019B" w:rsidRDefault="0017019B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7019B" w:rsidRDefault="0017019B" w:rsidP="0017019B">
      <w:r>
        <w:separator/>
      </w:r>
    </w:p>
  </w:endnote>
  <w:endnote w:type="continuationSeparator" w:id="0">
    <w:p w:rsidR="0017019B" w:rsidRDefault="0017019B" w:rsidP="001701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7019B" w:rsidRDefault="0017019B" w:rsidP="0017019B">
      <w:r>
        <w:separator/>
      </w:r>
    </w:p>
  </w:footnote>
  <w:footnote w:type="continuationSeparator" w:id="0">
    <w:p w:rsidR="0017019B" w:rsidRDefault="0017019B" w:rsidP="001701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EE1667"/>
    <w:multiLevelType w:val="multilevel"/>
    <w:tmpl w:val="299E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9383743">
    <w:abstractNumId w:val="0"/>
  </w:num>
  <w:num w:numId="2" w16cid:durableId="1319992302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3" w16cid:durableId="1657107337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19B"/>
    <w:rsid w:val="0017019B"/>
    <w:rsid w:val="00583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E677DF1-FF04-44E3-B6AB-9F55B5659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7019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7019B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17019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7019B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226</Words>
  <Characters>1291</Characters>
  <Application>Microsoft Office Word</Application>
  <DocSecurity>0</DocSecurity>
  <Lines>10</Lines>
  <Paragraphs>3</Paragraphs>
  <ScaleCrop>false</ScaleCrop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2025-07-27T10:20:00Z</dcterms:created>
  <dcterms:modified xsi:type="dcterms:W3CDTF">2025-07-27T10:20:00Z</dcterms:modified>
</cp:coreProperties>
</file>