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3F3C" w:rsidRDefault="00CB3F3C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大血管損傷（</w:t>
      </w:r>
      <w:r>
        <w:rPr>
          <w:rFonts w:ascii="Calibri" w:hAnsi="Calibri" w:cs="Calibri"/>
          <w:sz w:val="40"/>
          <w:szCs w:val="40"/>
        </w:rPr>
        <w:t>Great Vessel Injuries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CB3F3C" w:rsidRDefault="00CB3F3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星期二</w:t>
      </w:r>
    </w:p>
    <w:p w:rsidR="00CB3F3C" w:rsidRDefault="00CB3F3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2:16</w:t>
      </w:r>
    </w:p>
    <w:p w:rsidR="00CB3F3C" w:rsidRDefault="00CB3F3C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CB3F3C" w:rsidRDefault="00CB3F3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穿刺性創傷（</w:t>
      </w:r>
      <w:r>
        <w:rPr>
          <w:rFonts w:ascii="Calibri" w:hAnsi="Calibri" w:cs="Calibri"/>
          <w:b/>
          <w:bCs/>
          <w:sz w:val="22"/>
          <w:szCs w:val="22"/>
        </w:rPr>
        <w:t>penetrating trauma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超過</w:t>
      </w:r>
      <w:r>
        <w:rPr>
          <w:rFonts w:ascii="Calibri" w:hAnsi="Calibri" w:cs="Calibri"/>
          <w:color w:val="C00000"/>
          <w:sz w:val="22"/>
          <w:szCs w:val="22"/>
        </w:rPr>
        <w:t xml:space="preserve"> 90%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的胸腔大血管損傷的原因，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死亡率接近</w:t>
      </w:r>
      <w:r>
        <w:rPr>
          <w:rFonts w:ascii="Calibri" w:hAnsi="Calibri" w:cs="Calibri"/>
          <w:color w:val="C00000"/>
          <w:sz w:val="22"/>
          <w:szCs w:val="22"/>
        </w:rPr>
        <w:t xml:space="preserve"> 90%</w:t>
      </w:r>
    </w:p>
    <w:p w:rsidR="00CB3F3C" w:rsidRDefault="00CB3F3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鈍傷（</w:t>
      </w:r>
      <w:r>
        <w:rPr>
          <w:rFonts w:ascii="Calibri" w:hAnsi="Calibri" w:cs="Calibri"/>
          <w:b/>
          <w:bCs/>
          <w:sz w:val="22"/>
          <w:szCs w:val="22"/>
        </w:rPr>
        <w:t>blunt injury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少見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，但可能造成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假性動脈瘤（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pseudoaneurysm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血管破裂（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frank rupture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CB3F3C" w:rsidRDefault="00CB3F3C">
      <w:pPr>
        <w:numPr>
          <w:ilvl w:val="0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鈍性創傷胸主動脈損傷（</w:t>
      </w:r>
      <w:r>
        <w:rPr>
          <w:rFonts w:ascii="Calibri" w:hAnsi="Calibri" w:cs="Calibri"/>
          <w:color w:val="1E4E79"/>
          <w:sz w:val="32"/>
          <w:szCs w:val="32"/>
        </w:rPr>
        <w:t>blunt traumatic aortic injury, BTAI/BAI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CB3F3C" w:rsidRDefault="00CB3F3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常見受損血管</w:t>
      </w:r>
      <w:r>
        <w:rPr>
          <w:rFonts w:ascii="微軟正黑體" w:eastAsia="微軟正黑體" w:hAnsi="微軟正黑體" w:cs="Calibri" w:hint="eastAsia"/>
          <w:sz w:val="22"/>
          <w:szCs w:val="22"/>
        </w:rPr>
        <w:t>：無名動脈（</w:t>
      </w:r>
      <w:r>
        <w:rPr>
          <w:rFonts w:ascii="Calibri" w:hAnsi="Calibri" w:cs="Calibri"/>
          <w:sz w:val="22"/>
          <w:szCs w:val="22"/>
        </w:rPr>
        <w:t>innominate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）、鎖骨下動脈（</w:t>
      </w:r>
      <w:r>
        <w:rPr>
          <w:rFonts w:ascii="Calibri" w:hAnsi="Calibri" w:cs="Calibri"/>
          <w:sz w:val="22"/>
          <w:szCs w:val="22"/>
        </w:rPr>
        <w:t>subclavian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）、降主動脈（</w:t>
      </w:r>
      <w:r>
        <w:rPr>
          <w:rFonts w:ascii="Calibri" w:hAnsi="Calibri" w:cs="Calibri"/>
          <w:sz w:val="22"/>
          <w:szCs w:val="22"/>
        </w:rPr>
        <w:t>descending aorta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預後</w:t>
      </w:r>
    </w:p>
    <w:p w:rsidR="00CB3F3C" w:rsidRDefault="00CB3F3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大約</w:t>
      </w:r>
      <w:r>
        <w:rPr>
          <w:rFonts w:ascii="Calibri" w:hAnsi="Calibri" w:cs="Calibri"/>
          <w:color w:val="C00000"/>
          <w:sz w:val="22"/>
          <w:szCs w:val="22"/>
        </w:rPr>
        <w:t xml:space="preserve"> 80% 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的</w:t>
      </w:r>
      <w:r>
        <w:rPr>
          <w:rFonts w:ascii="Calibri" w:hAnsi="Calibri" w:cs="Calibri"/>
          <w:color w:val="2E75B5"/>
          <w:sz w:val="22"/>
          <w:szCs w:val="22"/>
        </w:rPr>
        <w:t xml:space="preserve"> BTAI 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患者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在送達醫院前死亡</w:t>
      </w:r>
    </w:p>
    <w:p w:rsidR="00CB3F3C" w:rsidRDefault="00CB3F3C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能存活至醫院者，有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50%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小時內死亡</w:t>
      </w:r>
    </w:p>
    <w:p w:rsidR="00CB3F3C" w:rsidRDefault="00CB3F3C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</w:t>
      </w:r>
    </w:p>
    <w:p w:rsidR="00CB3F3C" w:rsidRDefault="00CB3F3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快速減速（</w:t>
      </w:r>
      <w:r>
        <w:rPr>
          <w:rFonts w:ascii="Calibri" w:hAnsi="Calibri" w:cs="Calibri"/>
          <w:b/>
          <w:bCs/>
          <w:sz w:val="22"/>
          <w:szCs w:val="22"/>
        </w:rPr>
        <w:t>rapid deceleration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：使主動脈於動脈韌帶（</w:t>
      </w:r>
      <w:r>
        <w:rPr>
          <w:rFonts w:ascii="Calibri" w:hAnsi="Calibri" w:cs="Calibri"/>
          <w:sz w:val="22"/>
          <w:szCs w:val="22"/>
        </w:rPr>
        <w:t>ligamentum arteriosum</w:t>
      </w:r>
      <w:r>
        <w:rPr>
          <w:rFonts w:ascii="微軟正黑體" w:eastAsia="微軟正黑體" w:hAnsi="微軟正黑體" w:cs="Calibri" w:hint="eastAsia"/>
          <w:sz w:val="22"/>
          <w:szCs w:val="22"/>
        </w:rPr>
        <w:t>）附近撕裂</w:t>
      </w:r>
    </w:p>
    <w:p w:rsidR="00CB3F3C" w:rsidRDefault="00CB3F3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側向受力機轉（</w:t>
      </w:r>
      <w:r>
        <w:rPr>
          <w:rFonts w:ascii="Calibri" w:hAnsi="Calibri" w:cs="Calibri"/>
          <w:b/>
          <w:bCs/>
          <w:sz w:val="22"/>
          <w:szCs w:val="22"/>
        </w:rPr>
        <w:t>lateral mechanisms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：主動脈弓猶如槓桿，在主動脈峽部（</w:t>
      </w:r>
      <w:r>
        <w:rPr>
          <w:rFonts w:ascii="Calibri" w:hAnsi="Calibri" w:cs="Calibri"/>
          <w:sz w:val="22"/>
          <w:szCs w:val="22"/>
        </w:rPr>
        <w:t>aortic isthmus</w:t>
      </w:r>
      <w:r>
        <w:rPr>
          <w:rFonts w:ascii="微軟正黑體" w:eastAsia="微軟正黑體" w:hAnsi="微軟正黑體" w:cs="Calibri" w:hint="eastAsia"/>
          <w:sz w:val="22"/>
          <w:szCs w:val="22"/>
        </w:rPr>
        <w:t>）產生扭力（</w:t>
      </w:r>
      <w:r>
        <w:rPr>
          <w:rFonts w:ascii="Calibri" w:hAnsi="Calibri" w:cs="Calibri"/>
          <w:sz w:val="22"/>
          <w:szCs w:val="22"/>
        </w:rPr>
        <w:t>torque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numPr>
          <w:ilvl w:val="1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分級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84"/>
        <w:gridCol w:w="2400"/>
        <w:gridCol w:w="3982"/>
      </w:tblGrid>
      <w:tr w:rsidR="00000000">
        <w:trPr>
          <w:divId w:val="1337031001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分級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描述</w:t>
            </w:r>
          </w:p>
        </w:tc>
        <w:tc>
          <w:tcPr>
            <w:tcW w:w="6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詳細說明</w:t>
            </w:r>
          </w:p>
        </w:tc>
      </w:tr>
      <w:tr w:rsidR="00000000">
        <w:trPr>
          <w:divId w:val="1337031001"/>
        </w:trPr>
        <w:tc>
          <w:tcPr>
            <w:tcW w:w="10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Grade I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內膜撕裂或剝離瓣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Intimal tear or intimal flap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0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損傷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僅限於主動脈內膜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，外觀沒有異常，輕微損傷</w:t>
            </w:r>
          </w:p>
        </w:tc>
      </w:tr>
      <w:tr w:rsidR="00000000">
        <w:trPr>
          <w:divId w:val="1337031001"/>
        </w:trPr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Grade II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壁內血腫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Intramural hematoma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血液滲入主動脈壁內，但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未造成全層破裂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sz w:val="22"/>
                <w:szCs w:val="22"/>
              </w:rPr>
              <w:t>without full-thickness disruption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337031001"/>
        </w:trPr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Grade III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假性動脈瘤形成</w:t>
            </w:r>
          </w:p>
          <w:p w:rsidR="00CB3F3C" w:rsidRDefault="00CB3F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Pseudoaneurysm formation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血液突破內膜，聚集於外膜內（</w:t>
            </w:r>
            <w:r>
              <w:rPr>
                <w:rFonts w:ascii="Calibri" w:hAnsi="Calibri" w:cs="Calibri"/>
                <w:sz w:val="22"/>
                <w:szCs w:val="22"/>
              </w:rPr>
              <w:t>adventitia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），形成被包裹的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假性動脈瘤</w:t>
            </w:r>
          </w:p>
        </w:tc>
      </w:tr>
      <w:tr w:rsidR="00000000">
        <w:trPr>
          <w:divId w:val="1337031001"/>
        </w:trPr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Grade IV</w:t>
            </w:r>
          </w:p>
        </w:tc>
        <w:tc>
          <w:tcPr>
            <w:tcW w:w="2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完全破裂或橫斷</w:t>
            </w:r>
          </w:p>
          <w:p w:rsidR="00CB3F3C" w:rsidRDefault="00CB3F3C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Free rupture or transection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60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3F3C" w:rsidRDefault="00CB3F3C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主動脈全層破裂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，血液外滲</w:t>
            </w:r>
          </w:p>
        </w:tc>
      </w:tr>
    </w:tbl>
    <w:p w:rsidR="00CB3F3C" w:rsidRDefault="00CB3F3C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診斷</w:t>
      </w:r>
    </w:p>
    <w:p w:rsidR="00CB3F3C" w:rsidRDefault="00CB3F3C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CB3F3C" w:rsidRDefault="00CB3F3C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縱膈擴大</w:t>
      </w:r>
    </w:p>
    <w:p w:rsidR="00CB3F3C" w:rsidRDefault="00CB3F3C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肺尖帽狀陰影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apical capping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247900" cy="214312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F3C" w:rsidRDefault="00CB3F3C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（箭頭為</w:t>
      </w:r>
      <w:r>
        <w:rPr>
          <w:rFonts w:ascii="微軟正黑體" w:eastAsia="微軟正黑體" w:hAnsi="微軟正黑體" w:cs="Calibri" w:hint="eastAsia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apical capping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  <w:r>
        <w:rPr>
          <w:rFonts w:ascii="Calibri" w:hAnsi="Calibri" w:cs="Calibri"/>
          <w:sz w:val="18"/>
          <w:szCs w:val="18"/>
        </w:rPr>
        <w:br/>
      </w:r>
      <w:r>
        <w:rPr>
          <w:rFonts w:ascii="微軟正黑體" w:eastAsia="微軟正黑體" w:hAnsi="微軟正黑體" w:cs="Calibri" w:hint="eastAsia"/>
          <w:sz w:val="18"/>
          <w:szCs w:val="18"/>
        </w:rPr>
        <w:t>（</w:t>
      </w:r>
      <w:r>
        <w:rPr>
          <w:rFonts w:ascii="Calibri" w:hAnsi="Calibri" w:cs="Calibri"/>
          <w:sz w:val="18"/>
          <w:szCs w:val="18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Figure 7-23, Chapter 7 Truma, Part I Basic considerations, Schwartz's Principles of Surgery 11th Edition,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</w:p>
    <w:p w:rsidR="00CB3F3C" w:rsidRDefault="00CB3F3C">
      <w:pPr>
        <w:numPr>
          <w:ilvl w:val="0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主動脈弓消失</w:t>
      </w:r>
    </w:p>
    <w:p w:rsidR="00CB3F3C" w:rsidRDefault="00CB3F3C">
      <w:pPr>
        <w:numPr>
          <w:ilvl w:val="0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左主支氣管偏移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deviation of the left mainstem bronchus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CB3F3C" w:rsidRDefault="00CB3F3C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286000" cy="188595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F3C" w:rsidRDefault="00CB3F3C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（箭頭顯示偏移的左主支氣管）</w:t>
      </w:r>
    </w:p>
    <w:p w:rsidR="00CB3F3C" w:rsidRDefault="00CB3F3C">
      <w:pPr>
        <w:pStyle w:val="Web"/>
        <w:spacing w:before="0" w:beforeAutospacing="0" w:after="0" w:afterAutospacing="0"/>
        <w:ind w:left="2160"/>
        <w:rPr>
          <w:rFonts w:ascii="Calibri" w:hAnsi="Calibri" w:cs="Calibri" w:hint="eastAsia"/>
          <w:sz w:val="18"/>
          <w:szCs w:val="18"/>
        </w:rPr>
      </w:pPr>
      <w:r>
        <w:rPr>
          <w:rFonts w:ascii="微軟正黑體" w:eastAsia="微軟正黑體" w:hAnsi="微軟正黑體" w:cs="Calibri" w:hint="eastAsia"/>
          <w:sz w:val="18"/>
          <w:szCs w:val="18"/>
        </w:rPr>
        <w:t>（</w:t>
      </w:r>
      <w:r>
        <w:rPr>
          <w:rFonts w:ascii="Calibri" w:hAnsi="Calibri" w:cs="Calibri"/>
          <w:sz w:val="18"/>
          <w:szCs w:val="18"/>
        </w:rPr>
        <w:t>Reference</w:t>
      </w:r>
      <w:r>
        <w:rPr>
          <w:rFonts w:ascii="微軟正黑體" w:eastAsia="微軟正黑體" w:hAnsi="微軟正黑體" w:cs="Calibri" w:hint="eastAsia"/>
          <w:sz w:val="18"/>
          <w:szCs w:val="18"/>
        </w:rPr>
        <w:t>：</w:t>
      </w:r>
      <w:r>
        <w:rPr>
          <w:rFonts w:ascii="Calibri" w:hAnsi="Calibri" w:cs="Calibri"/>
          <w:sz w:val="18"/>
          <w:szCs w:val="18"/>
        </w:rPr>
        <w:t>Figure 7-23, Chapter 7 Truma, Part I Basic considerations, Schwartz's Principles of Surgery 11th Edition,</w:t>
      </w:r>
      <w:r>
        <w:rPr>
          <w:rFonts w:ascii="微軟正黑體" w:eastAsia="微軟正黑體" w:hAnsi="微軟正黑體" w:cs="Calibri" w:hint="eastAsia"/>
          <w:sz w:val="18"/>
          <w:szCs w:val="18"/>
        </w:rPr>
        <w:t>）</w:t>
      </w:r>
    </w:p>
    <w:p w:rsidR="00CB3F3C" w:rsidRDefault="00CB3F3C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胸部電腦斷層</w:t>
      </w:r>
    </w:p>
    <w:p w:rsidR="00CB3F3C" w:rsidRDefault="00CB3F3C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漏診率較胸部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光低</w:t>
      </w:r>
    </w:p>
    <w:p w:rsidR="00CB3F3C" w:rsidRDefault="00CB3F3C">
      <w:pPr>
        <w:numPr>
          <w:ilvl w:val="0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螺旋式胸部</w:t>
      </w:r>
      <w:r>
        <w:rPr>
          <w:rFonts w:ascii="Calibri" w:hAnsi="Calibri" w:cs="Calibri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血管攝影（</w:t>
      </w:r>
      <w:r>
        <w:rPr>
          <w:rFonts w:ascii="Calibri" w:hAnsi="Calibri" w:cs="Calibri"/>
          <w:b/>
          <w:bCs/>
          <w:sz w:val="22"/>
          <w:szCs w:val="22"/>
        </w:rPr>
        <w:t>helical CT angiography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F3C" w:rsidRDefault="00CB3F3C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：高能量創傷（</w:t>
      </w:r>
      <w:r>
        <w:rPr>
          <w:rFonts w:ascii="Calibri" w:hAnsi="Calibri" w:cs="Calibri"/>
          <w:sz w:val="22"/>
          <w:szCs w:val="22"/>
        </w:rPr>
        <w:t>high-energy injury mechanisms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目前單純胸部</w:t>
      </w:r>
      <w:r>
        <w:rPr>
          <w:rFonts w:ascii="Calibri" w:hAnsi="Calibri" w:cs="Calibri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通常足以規劃手術方案，不太需要血管攝影了</w:t>
      </w:r>
    </w:p>
    <w:p w:rsidR="00CB3F3C" w:rsidRDefault="00CB3F3C">
      <w:pPr>
        <w:numPr>
          <w:ilvl w:val="0"/>
          <w:numId w:val="5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CB3F3C" w:rsidRDefault="00CB3F3C">
      <w:pPr>
        <w:numPr>
          <w:ilvl w:val="1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根據損傷類型</w:t>
      </w:r>
    </w:p>
    <w:p w:rsidR="00CB3F3C" w:rsidRDefault="00CB3F3C">
      <w:pPr>
        <w:numPr>
          <w:ilvl w:val="2"/>
          <w:numId w:val="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2E75B5"/>
          <w:sz w:val="22"/>
          <w:szCs w:val="22"/>
        </w:rPr>
        <w:t>升主動脈、主動脈弓的單純撕裂傷</w:t>
      </w: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側向縫合術（</w:t>
      </w:r>
      <w:r>
        <w:rPr>
          <w:rFonts w:ascii="Calibri" w:hAnsi="Calibri" w:cs="Calibri"/>
          <w:color w:val="70AD47"/>
          <w:sz w:val="22"/>
          <w:szCs w:val="22"/>
        </w:rPr>
        <w:t>lateral aortorrhaphy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CB3F3C" w:rsidRDefault="00CB3F3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後側主動脈損傷（</w:t>
      </w:r>
      <w:r>
        <w:rPr>
          <w:rFonts w:ascii="Calibri" w:hAnsi="Calibri" w:cs="Calibri"/>
          <w:b/>
          <w:bCs/>
          <w:sz w:val="22"/>
          <w:szCs w:val="22"/>
        </w:rPr>
        <w:t>posterior aortic injuries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複雜的升主動脈或主動脈弓損傷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人工血管重建</w:t>
      </w:r>
    </w:p>
    <w:p w:rsidR="00CB3F3C" w:rsidRDefault="00CB3F3C">
      <w:pPr>
        <w:numPr>
          <w:ilvl w:val="3"/>
          <w:numId w:val="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進行修補時需使用體外循環</w:t>
      </w:r>
    </w:p>
    <w:p w:rsidR="00CB3F3C" w:rsidRDefault="00CB3F3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無名動脈損傷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人工血管重建</w:t>
      </w:r>
    </w:p>
    <w:p w:rsidR="00CB3F3C" w:rsidRDefault="00CB3F3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可使用旁路阻斷技術（</w:t>
      </w:r>
      <w:r>
        <w:rPr>
          <w:rFonts w:ascii="Calibri" w:hAnsi="Calibri" w:cs="Calibri"/>
          <w:sz w:val="22"/>
          <w:szCs w:val="22"/>
        </w:rPr>
        <w:t>bypass exclusion technique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），而無需使用體外循環</w:t>
      </w:r>
    </w:p>
    <w:p w:rsidR="00CB3F3C" w:rsidRDefault="00CB3F3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進行修復時，先以人工血管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從近端未受損的血管段進行側端吻合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end-to-side anastomosis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再與無名動脈進行端對端吻合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end-to-end anastomosis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之後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再將無名動脈起始處以縫合封閉（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oversewn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）方式處理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，以隔離假性動脈瘤或其他損傷</w:t>
      </w:r>
    </w:p>
    <w:p w:rsidR="00CB3F3C" w:rsidRDefault="00CB3F3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鎖骨下動脈損傷（</w:t>
      </w:r>
      <w:r>
        <w:rPr>
          <w:rFonts w:ascii="Calibri" w:hAnsi="Calibri" w:cs="Calibri"/>
          <w:b/>
          <w:bCs/>
          <w:sz w:val="22"/>
          <w:szCs w:val="22"/>
        </w:rPr>
        <w:t>Subclavian artery injuries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F3C" w:rsidRDefault="00CB3F3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側向動脈縫合術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lateral arteriorrhaphy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人工血管重建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PTFE graft interposition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由於此動脈具有多條分支且與周邊結構緊密連結，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若有明顯的節段性缺損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segmental loss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則不建議進行端對端的原位吻合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end-to-end primary anastomosis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降主動脈損傷（</w:t>
      </w:r>
      <w:r>
        <w:rPr>
          <w:rFonts w:ascii="Calibri" w:hAnsi="Calibri" w:cs="Calibri"/>
          <w:b/>
          <w:bCs/>
          <w:sz w:val="22"/>
          <w:szCs w:val="22"/>
        </w:rPr>
        <w:t>Descending blunt aortic injury, BAI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需要緊急處置</w:t>
      </w:r>
    </w:p>
    <w:p w:rsidR="00CB3F3C" w:rsidRDefault="00CB3F3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若病人合併顱內出血、腹內出血，或不穩定的骨盆骨折，需優先處理，處理順序高於主動脈修補</w:t>
      </w:r>
    </w:p>
    <w:p w:rsidR="00CB3F3C" w:rsidRDefault="00CB3F3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為避免主動脈破裂，應於在急救區時使用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 xml:space="preserve"> </w:t>
      </w:r>
      <w:r>
        <w:rPr>
          <w:rFonts w:ascii="Calibri" w:hAnsi="Calibri" w:cs="Calibri"/>
          <w:color w:val="70AD47"/>
          <w:sz w:val="22"/>
          <w:szCs w:val="22"/>
        </w:rPr>
        <w:t>Labetalol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、</w:t>
      </w:r>
      <w:r>
        <w:rPr>
          <w:rFonts w:ascii="Calibri" w:hAnsi="Calibri" w:cs="Calibri"/>
          <w:color w:val="70AD47"/>
          <w:sz w:val="22"/>
          <w:szCs w:val="22"/>
        </w:rPr>
        <w:t>Esmolol</w:t>
      </w:r>
      <w:r>
        <w:rPr>
          <w:rFonts w:ascii="微軟正黑體" w:eastAsia="微軟正黑體" w:hAnsi="微軟正黑體" w:cs="Calibri" w:hint="eastAsia"/>
          <w:sz w:val="22"/>
          <w:szCs w:val="22"/>
        </w:rPr>
        <w:t>（選擇性</w:t>
      </w:r>
      <w:r>
        <w:rPr>
          <w:rFonts w:ascii="Calibri" w:hAnsi="Calibri" w:cs="Calibri"/>
          <w:sz w:val="22"/>
          <w:szCs w:val="22"/>
        </w:rPr>
        <w:t xml:space="preserve"> β1 </w:t>
      </w:r>
      <w:r>
        <w:rPr>
          <w:rFonts w:ascii="微軟正黑體" w:eastAsia="微軟正黑體" w:hAnsi="微軟正黑體" w:cs="Calibri" w:hint="eastAsia"/>
          <w:sz w:val="22"/>
          <w:szCs w:val="22"/>
        </w:rPr>
        <w:t>阻斷劑</w:t>
      </w:r>
      <w:r>
        <w:rPr>
          <w:rFonts w:ascii="Calibri" w:hAnsi="Calibri" w:cs="Calibri"/>
          <w:sz w:val="22"/>
          <w:szCs w:val="22"/>
        </w:rPr>
        <w:t>, selective β1-antagonist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目標為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收縮壓</w:t>
      </w:r>
      <w:r>
        <w:rPr>
          <w:rFonts w:ascii="Calibri" w:hAnsi="Calibri" w:cs="Calibri"/>
          <w:color w:val="C00000"/>
          <w:sz w:val="22"/>
          <w:szCs w:val="22"/>
        </w:rPr>
        <w:t xml:space="preserve"> &lt;100 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，心率</w:t>
      </w:r>
      <w:r>
        <w:rPr>
          <w:rFonts w:ascii="Calibri" w:hAnsi="Calibri" w:cs="Calibri"/>
          <w:color w:val="C00000"/>
          <w:sz w:val="22"/>
          <w:szCs w:val="22"/>
        </w:rPr>
        <w:t xml:space="preserve"> &lt;100 bpm</w:t>
      </w:r>
    </w:p>
    <w:p w:rsidR="00CB3F3C" w:rsidRDefault="00CB3F3C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在進行修復前，用以控制主動脈壁壓力（</w:t>
      </w:r>
      <w:r>
        <w:rPr>
          <w:rFonts w:ascii="Calibri" w:hAnsi="Calibri" w:cs="Calibri"/>
          <w:sz w:val="22"/>
          <w:szCs w:val="22"/>
        </w:rPr>
        <w:t>aortic wall stress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CB3F3C" w:rsidRDefault="00CB3F3C">
      <w:pPr>
        <w:numPr>
          <w:ilvl w:val="4"/>
          <w:numId w:val="5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胸主動脈內血管修復術（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thoracic endovascular aortic repair, TEVAR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CB3F3C" w:rsidRDefault="00CB3F3C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血管支架經由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鼠蹊部</w:t>
      </w:r>
      <w:r>
        <w:rPr>
          <w:rFonts w:ascii="微軟正黑體" w:eastAsia="微軟正黑體" w:hAnsi="微軟正黑體" w:cs="Calibri" w:hint="eastAsia"/>
          <w:sz w:val="22"/>
          <w:szCs w:val="22"/>
        </w:rPr>
        <w:t>進入</w:t>
      </w:r>
    </w:p>
    <w:p w:rsidR="00CB3F3C" w:rsidRDefault="00CB3F3C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若支架遮蓋到左鎖骨下動脈的開口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ostia of the left subclavian artery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且出現相關症狀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，可能需額外進行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總頸動脈至鎖骨下動脈繞道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carotid-to-subclavian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CB3F3C" w:rsidRDefault="00CB3F3C">
      <w:pPr>
        <w:numPr>
          <w:ilvl w:val="4"/>
          <w:numId w:val="5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開放性修補降主動脈</w:t>
      </w:r>
    </w:p>
    <w:p w:rsidR="00CB3F3C" w:rsidRDefault="00CB3F3C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需使用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左心部分體外循環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partial </w:t>
      </w:r>
      <w:r>
        <w:rPr>
          <w:rFonts w:ascii="微軟正黑體" w:eastAsia="微軟正黑體" w:hAnsi="微軟正黑體" w:cs="Calibri" w:hint="eastAsia"/>
          <w:sz w:val="22"/>
          <w:szCs w:val="22"/>
        </w:rPr>
        <w:t>left heart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）以防止脊髓與腹腔內器官缺血，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降低脊髓損傷造成的下半身癱瘓（</w:t>
      </w:r>
      <w:r>
        <w:rPr>
          <w:rFonts w:ascii="Calibri" w:hAnsi="Calibri" w:cs="Calibri"/>
          <w:color w:val="C00000"/>
          <w:sz w:val="22"/>
          <w:szCs w:val="22"/>
        </w:rPr>
        <w:t>paraplegia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）風險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，並減少左心室後負荷</w:t>
      </w:r>
    </w:p>
    <w:p w:rsidR="00CB3F3C" w:rsidRDefault="00CB3F3C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左側開胸</w:t>
      </w:r>
    </w:p>
    <w:p w:rsidR="00CB3F3C" w:rsidRDefault="00CB3F3C">
      <w:pPr>
        <w:numPr>
          <w:ilvl w:val="5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若有大型穿刺傷或鈍傷斷裂（</w:t>
      </w:r>
      <w:r>
        <w:rPr>
          <w:rFonts w:ascii="Calibri" w:hAnsi="Calibri" w:cs="Calibri"/>
          <w:sz w:val="22"/>
          <w:szCs w:val="22"/>
        </w:rPr>
        <w:t>blunt transection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），需將受損主動脈段以人工血管替代</w:t>
      </w:r>
    </w:p>
    <w:p w:rsidR="00CB3F3C" w:rsidRDefault="00CB3F3C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主動脈內膜損傷（</w:t>
      </w:r>
      <w:r>
        <w:rPr>
          <w:rFonts w:ascii="Calibri" w:hAnsi="Calibri" w:cs="Calibri"/>
          <w:b/>
          <w:bCs/>
          <w:sz w:val="22"/>
          <w:szCs w:val="22"/>
        </w:rPr>
        <w:t>intimal aortic injuries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CB3F3C" w:rsidRDefault="00CB3F3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Grade I 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可採取非手術處置</w:t>
      </w:r>
      <w:r>
        <w:rPr>
          <w:rFonts w:ascii="微軟正黑體" w:eastAsia="微軟正黑體" w:hAnsi="微軟正黑體" w:cs="Calibri" w:hint="eastAsia"/>
          <w:sz w:val="22"/>
          <w:szCs w:val="22"/>
        </w:rPr>
        <w:t>，使用抗血小板藥物及控制血壓即可</w:t>
      </w:r>
    </w:p>
    <w:p w:rsidR="00CB3F3C" w:rsidRDefault="00CB3F3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Grade II-IV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建議進行血管內修復</w:t>
      </w:r>
      <w:r>
        <w:rPr>
          <w:rFonts w:ascii="微軟正黑體" w:eastAsia="微軟正黑體" w:hAnsi="微軟正黑體" w:cs="Calibri" w:hint="eastAsia"/>
          <w:sz w:val="22"/>
          <w:szCs w:val="22"/>
        </w:rPr>
        <w:t>，尤其是有假性動脈瘤或動脈瘤破裂時</w:t>
      </w:r>
    </w:p>
    <w:p w:rsidR="00CB3F3C" w:rsidRDefault="00CB3F3C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合併假性動脈瘤（</w:t>
      </w:r>
      <w:r>
        <w:rPr>
          <w:rFonts w:ascii="Calibri" w:hAnsi="Calibri" w:cs="Calibri"/>
          <w:b/>
          <w:bCs/>
          <w:sz w:val="22"/>
          <w:szCs w:val="22"/>
        </w:rPr>
        <w:t>pseudoaneurysm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）的</w:t>
      </w:r>
      <w:r>
        <w:rPr>
          <w:rFonts w:ascii="Calibri" w:hAnsi="Calibri" w:cs="Calibri"/>
          <w:b/>
          <w:bCs/>
          <w:sz w:val="22"/>
          <w:szCs w:val="22"/>
        </w:rPr>
        <w:t xml:space="preserve"> BTAI</w:t>
      </w:r>
    </w:p>
    <w:p w:rsidR="00CB3F3C" w:rsidRDefault="00CB3F3C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必須進行手術修復</w:t>
      </w:r>
      <w:r>
        <w:rPr>
          <w:rFonts w:ascii="微軟正黑體" w:eastAsia="微軟正黑體" w:hAnsi="微軟正黑體" w:cs="Calibri" w:hint="eastAsia"/>
          <w:sz w:val="22"/>
          <w:szCs w:val="22"/>
        </w:rPr>
        <w:t>，避免破裂</w:t>
      </w:r>
    </w:p>
    <w:p w:rsidR="00CB3F3C" w:rsidRDefault="00CB3F3C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CB3F3C" w:rsidRDefault="00CB3F3C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CB3F3C" w:rsidRDefault="00CB3F3C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3F3C" w:rsidRDefault="00CB3F3C" w:rsidP="00CB3F3C">
      <w:r>
        <w:separator/>
      </w:r>
    </w:p>
  </w:endnote>
  <w:endnote w:type="continuationSeparator" w:id="0">
    <w:p w:rsidR="00CB3F3C" w:rsidRDefault="00CB3F3C" w:rsidP="00CB3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3F3C" w:rsidRDefault="00CB3F3C" w:rsidP="00CB3F3C">
      <w:r>
        <w:separator/>
      </w:r>
    </w:p>
  </w:footnote>
  <w:footnote w:type="continuationSeparator" w:id="0">
    <w:p w:rsidR="00CB3F3C" w:rsidRDefault="00CB3F3C" w:rsidP="00CB3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53E"/>
    <w:multiLevelType w:val="multilevel"/>
    <w:tmpl w:val="58B2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E83E1C"/>
    <w:multiLevelType w:val="multilevel"/>
    <w:tmpl w:val="178C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E6AB5"/>
    <w:multiLevelType w:val="multilevel"/>
    <w:tmpl w:val="BE3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29451C"/>
    <w:multiLevelType w:val="multilevel"/>
    <w:tmpl w:val="2AD239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C3CE7"/>
    <w:multiLevelType w:val="multilevel"/>
    <w:tmpl w:val="57F6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DE054E0"/>
    <w:multiLevelType w:val="multilevel"/>
    <w:tmpl w:val="C09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5631705">
    <w:abstractNumId w:val="0"/>
  </w:num>
  <w:num w:numId="2" w16cid:durableId="1067799555">
    <w:abstractNumId w:val="5"/>
  </w:num>
  <w:num w:numId="3" w16cid:durableId="841510128">
    <w:abstractNumId w:val="3"/>
  </w:num>
  <w:num w:numId="4" w16cid:durableId="2018262328">
    <w:abstractNumId w:val="2"/>
  </w:num>
  <w:num w:numId="5" w16cid:durableId="508565905">
    <w:abstractNumId w:val="4"/>
  </w:num>
  <w:num w:numId="6" w16cid:durableId="312803992">
    <w:abstractNumId w:val="1"/>
  </w:num>
  <w:num w:numId="7" w16cid:durableId="9710539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3C"/>
    <w:rsid w:val="009F1C61"/>
    <w:rsid w:val="00CB3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47981AE-E00B-4075-A1ED-EA82ACCE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CB3F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B3F3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B3F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B3F3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031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2025-07-27T10:24:00Z</dcterms:created>
  <dcterms:modified xsi:type="dcterms:W3CDTF">2025-07-27T10:24:00Z</dcterms:modified>
</cp:coreProperties>
</file>