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C19" w:rsidRDefault="005D7C1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陰道鏡</w:t>
      </w:r>
    </w:p>
    <w:p w:rsidR="005D7C19" w:rsidRDefault="005D7C1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D7C19" w:rsidRDefault="005D7C1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p w:rsidR="005D7C19" w:rsidRDefault="005D7C1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7C19" w:rsidRDefault="005D7C19">
      <w:pPr>
        <w:pStyle w:val="2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陰道鏡的適應症（</w:t>
      </w:r>
      <w:r>
        <w:rPr>
          <w:rFonts w:cs="Calibri" w:hint="eastAsia"/>
          <w:color w:val="000000"/>
          <w:sz w:val="32"/>
          <w:szCs w:val="32"/>
        </w:rPr>
        <w:t>Indications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5D7C19" w:rsidRDefault="005D7C19">
      <w:pPr>
        <w:pStyle w:val="Web"/>
        <w:spacing w:before="120" w:beforeAutospacing="0" w:after="12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陰道鏡主要用於評估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子宮頸病變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異常抹片結果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的患者，或</w:t>
      </w:r>
      <w:r>
        <w:rPr>
          <w:rFonts w:cs="Calibri" w:hint="eastAsia"/>
          <w:color w:val="000000"/>
          <w:sz w:val="22"/>
          <w:szCs w:val="22"/>
        </w:rPr>
        <w:t xml:space="preserve"> HPV </w:t>
      </w:r>
      <w:r>
        <w:rPr>
          <w:rFonts w:cs="Calibri" w:hint="eastAsia"/>
          <w:color w:val="000000"/>
          <w:sz w:val="22"/>
          <w:szCs w:val="22"/>
        </w:rPr>
        <w:t>感染風險高的個案。</w:t>
      </w:r>
    </w:p>
    <w:p w:rsidR="005D7C19" w:rsidRDefault="005D7C19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最常見的陰道鏡適應症是異常抹片</w:t>
      </w:r>
      <w:r>
        <w:rPr>
          <w:rFonts w:cs="Calibri" w:hint="eastAsia"/>
          <w:color w:val="000000"/>
          <w:sz w:val="22"/>
          <w:szCs w:val="22"/>
        </w:rPr>
        <w:t>（如</w:t>
      </w:r>
      <w:r>
        <w:rPr>
          <w:rFonts w:cs="Calibri" w:hint="eastAsia"/>
          <w:color w:val="000000"/>
          <w:sz w:val="22"/>
          <w:szCs w:val="22"/>
        </w:rPr>
        <w:t xml:space="preserve"> ASC-H, HSIL, 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D7C19" w:rsidRDefault="005D7C1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HPV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HPV 16, 18</w:t>
      </w:r>
      <w:r>
        <w:rPr>
          <w:rFonts w:cs="Calibri" w:hint="eastAsia"/>
          <w:b/>
          <w:bCs/>
          <w:color w:val="000000"/>
          <w:sz w:val="22"/>
          <w:szCs w:val="22"/>
        </w:rPr>
        <w:t>）陽性患者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需陰道鏡評估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01"/>
        <w:gridCol w:w="3885"/>
      </w:tblGrid>
      <w:tr w:rsidR="00000000">
        <w:trPr>
          <w:divId w:val="1343699520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343699520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異常子宮頸抹片（</w:t>
            </w:r>
            <w:r>
              <w:rPr>
                <w:rFonts w:hint="eastAsia"/>
                <w:b/>
                <w:bCs/>
                <w:sz w:val="22"/>
                <w:szCs w:val="22"/>
              </w:rPr>
              <w:t>Pap smear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HSIL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ASC-H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AGC </w:t>
            </w:r>
            <w:r>
              <w:rPr>
                <w:rFonts w:hint="eastAsia"/>
                <w:sz w:val="22"/>
                <w:szCs w:val="22"/>
              </w:rPr>
              <w:t>需進一步評估</w:t>
            </w:r>
          </w:p>
        </w:tc>
      </w:tr>
      <w:tr w:rsidR="00000000">
        <w:trPr>
          <w:divId w:val="1343699520"/>
        </w:trPr>
        <w:tc>
          <w:tcPr>
            <w:tcW w:w="4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HPV </w:t>
            </w:r>
            <w:r>
              <w:rPr>
                <w:rFonts w:hint="eastAsia"/>
                <w:b/>
                <w:bCs/>
                <w:sz w:val="22"/>
                <w:szCs w:val="22"/>
              </w:rPr>
              <w:t>高危險型感染（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High-risk HPV, HR-HPV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HPV 16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18</w:t>
            </w:r>
            <w:r>
              <w:rPr>
                <w:rFonts w:hint="eastAsia"/>
                <w:sz w:val="22"/>
                <w:szCs w:val="22"/>
              </w:rPr>
              <w:t>、其他高風險型持續感染</w:t>
            </w:r>
          </w:p>
        </w:tc>
      </w:tr>
      <w:tr w:rsidR="00000000">
        <w:trPr>
          <w:divId w:val="1343699520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不明原因的異常子宮出血（</w:t>
            </w:r>
            <w:r>
              <w:rPr>
                <w:rFonts w:hint="eastAsia"/>
                <w:b/>
                <w:bCs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特別是接觸性出血（</w:t>
            </w:r>
            <w:r>
              <w:rPr>
                <w:rFonts w:hint="eastAsia"/>
                <w:sz w:val="22"/>
                <w:szCs w:val="22"/>
              </w:rPr>
              <w:t>Postcoital bleeding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43699520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可疑子宮頸病變（臨床可見異常）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肉眼可見的病變，如潰瘍、腫塊或白斑</w:t>
            </w:r>
          </w:p>
        </w:tc>
      </w:tr>
      <w:tr w:rsidR="00000000">
        <w:trPr>
          <w:divId w:val="1343699520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子宮頸癌前病變的追蹤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例如</w:t>
            </w:r>
            <w:r>
              <w:rPr>
                <w:rFonts w:hint="eastAsia"/>
                <w:sz w:val="22"/>
                <w:szCs w:val="22"/>
              </w:rPr>
              <w:t xml:space="preserve"> CIN 1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CIN 2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CIN 3 </w:t>
            </w:r>
            <w:r>
              <w:rPr>
                <w:rFonts w:hint="eastAsia"/>
                <w:sz w:val="22"/>
                <w:szCs w:val="22"/>
              </w:rPr>
              <w:t>之後的監測</w:t>
            </w:r>
          </w:p>
        </w:tc>
      </w:tr>
    </w:tbl>
    <w:p w:rsidR="005D7C19" w:rsidRDefault="005D7C19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5D7C19" w:rsidRDefault="005D7C19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陰道鏡檢查的典型結果（</w:t>
      </w:r>
      <w:r>
        <w:rPr>
          <w:rFonts w:cs="Calibri" w:hint="eastAsia"/>
          <w:color w:val="000000"/>
          <w:sz w:val="32"/>
          <w:szCs w:val="32"/>
        </w:rPr>
        <w:t>Findings &amp; Interpretation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75"/>
        <w:gridCol w:w="2942"/>
        <w:gridCol w:w="1103"/>
      </w:tblGrid>
      <w:tr w:rsidR="00000000">
        <w:trPr>
          <w:divId w:val="204972241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陰道鏡所見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可能診斷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病變風險</w:t>
            </w:r>
          </w:p>
        </w:tc>
      </w:tr>
      <w:tr w:rsidR="00000000">
        <w:trPr>
          <w:divId w:val="204972241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No abnormal findings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正常子宮頸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2049722411"/>
        </w:trPr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醋酸變白區（</w:t>
            </w:r>
            <w:r>
              <w:rPr>
                <w:rFonts w:hint="eastAsia"/>
                <w:b/>
                <w:bCs/>
                <w:sz w:val="22"/>
                <w:szCs w:val="22"/>
              </w:rPr>
              <w:t>Acetowhite epithelium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CIN 1, HPV </w:t>
            </w:r>
            <w:r>
              <w:rPr>
                <w:rFonts w:hint="eastAsia"/>
                <w:sz w:val="22"/>
                <w:szCs w:val="22"/>
              </w:rPr>
              <w:t>感染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低至中等</w:t>
            </w:r>
          </w:p>
        </w:tc>
      </w:tr>
      <w:tr w:rsidR="00000000">
        <w:trPr>
          <w:divId w:val="204972241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馬賽克樣（</w:t>
            </w:r>
            <w:r>
              <w:rPr>
                <w:rFonts w:hint="eastAsia"/>
                <w:b/>
                <w:bCs/>
                <w:sz w:val="22"/>
                <w:szCs w:val="22"/>
              </w:rPr>
              <w:t>Mosaic pattern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中至高</w:t>
            </w:r>
          </w:p>
        </w:tc>
      </w:tr>
      <w:tr w:rsidR="00000000">
        <w:trPr>
          <w:divId w:val="204972241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點狀血管（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Punctation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</w:tr>
      <w:tr w:rsidR="00000000">
        <w:trPr>
          <w:divId w:val="204972241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Atypical vessels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侵襲性癌（</w:t>
            </w:r>
            <w:r>
              <w:rPr>
                <w:rFonts w:hint="eastAsia"/>
                <w:sz w:val="22"/>
                <w:szCs w:val="22"/>
              </w:rPr>
              <w:t>Invasive cancer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非常高</w:t>
            </w:r>
          </w:p>
        </w:tc>
      </w:tr>
    </w:tbl>
    <w:p w:rsidR="005D7C19" w:rsidRDefault="005D7C19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D7C19" w:rsidRDefault="005D7C19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陰道鏡結果與</w:t>
      </w:r>
      <w:r>
        <w:rPr>
          <w:rFonts w:cs="Calibri" w:hint="eastAsia"/>
          <w:color w:val="000000"/>
          <w:sz w:val="24"/>
          <w:szCs w:val="24"/>
        </w:rPr>
        <w:t xml:space="preserve"> CIN </w:t>
      </w:r>
      <w:r>
        <w:rPr>
          <w:rFonts w:cs="Calibri" w:hint="eastAsia"/>
          <w:color w:val="000000"/>
          <w:sz w:val="24"/>
          <w:szCs w:val="24"/>
        </w:rPr>
        <w:t>分級</w:t>
      </w:r>
    </w:p>
    <w:p w:rsidR="005D7C19" w:rsidRDefault="005D7C19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低度病變（</w:t>
      </w:r>
      <w:r>
        <w:rPr>
          <w:rFonts w:cs="Calibri" w:hint="eastAsia"/>
          <w:b/>
          <w:bCs/>
          <w:color w:val="000000"/>
          <w:sz w:val="22"/>
          <w:szCs w:val="22"/>
        </w:rPr>
        <w:t>LSIL, CIN 1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：多數可自行消退，</w:t>
      </w:r>
      <w:r>
        <w:rPr>
          <w:rFonts w:cs="Calibri" w:hint="eastAsia"/>
          <w:color w:val="000000"/>
          <w:sz w:val="22"/>
          <w:szCs w:val="22"/>
        </w:rPr>
        <w:t xml:space="preserve">1 </w:t>
      </w:r>
      <w:r>
        <w:rPr>
          <w:rFonts w:cs="Calibri" w:hint="eastAsia"/>
          <w:color w:val="000000"/>
          <w:sz w:val="22"/>
          <w:szCs w:val="22"/>
        </w:rPr>
        <w:t>年後追蹤</w:t>
      </w:r>
    </w:p>
    <w:p w:rsidR="005D7C19" w:rsidRDefault="005D7C1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高度病變（</w:t>
      </w:r>
      <w:r>
        <w:rPr>
          <w:rFonts w:cs="Calibri" w:hint="eastAsia"/>
          <w:b/>
          <w:bCs/>
          <w:color w:val="000000"/>
          <w:sz w:val="22"/>
          <w:szCs w:val="22"/>
        </w:rPr>
        <w:t>HSIL, CIN 2/3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：建議進一步處置（</w:t>
      </w:r>
      <w:r>
        <w:rPr>
          <w:rFonts w:cs="Calibri" w:hint="eastAsia"/>
          <w:color w:val="000000"/>
          <w:sz w:val="22"/>
          <w:szCs w:val="22"/>
        </w:rPr>
        <w:t>LEEP</w:t>
      </w:r>
      <w:r>
        <w:rPr>
          <w:rFonts w:cs="Calibri" w:hint="eastAsia"/>
          <w:color w:val="000000"/>
          <w:sz w:val="22"/>
          <w:szCs w:val="22"/>
        </w:rPr>
        <w:t>、錐切）</w:t>
      </w:r>
    </w:p>
    <w:p w:rsidR="005D7C19" w:rsidRDefault="005D7C19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D7C19" w:rsidRDefault="005D7C19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何時進行錐切（</w:t>
      </w:r>
      <w:r>
        <w:rPr>
          <w:rFonts w:cs="Calibri" w:hint="eastAsia"/>
          <w:color w:val="F79646"/>
          <w:sz w:val="24"/>
          <w:szCs w:val="24"/>
        </w:rPr>
        <w:t>Cone biopsy, LEEP</w:t>
      </w:r>
      <w:r>
        <w:rPr>
          <w:rFonts w:cs="Calibri" w:hint="eastAsia"/>
          <w:color w:val="F79646"/>
          <w:sz w:val="24"/>
          <w:szCs w:val="24"/>
        </w:rPr>
        <w:t>）：國考熱區！</w:t>
      </w:r>
    </w:p>
    <w:p w:rsidR="005D7C19" w:rsidRDefault="005D7C19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CIN 2/3</w:t>
      </w:r>
      <w:r>
        <w:rPr>
          <w:rFonts w:cs="Calibri" w:hint="eastAsia"/>
          <w:color w:val="000000"/>
          <w:sz w:val="22"/>
          <w:szCs w:val="22"/>
        </w:rPr>
        <w:t>（高度病變）</w:t>
      </w:r>
    </w:p>
    <w:p w:rsidR="005D7C19" w:rsidRDefault="005D7C1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子宮頸內膜細胞異常（</w:t>
      </w:r>
      <w:r>
        <w:rPr>
          <w:rFonts w:cs="Calibri" w:hint="eastAsia"/>
          <w:b/>
          <w:bCs/>
          <w:color w:val="000000"/>
          <w:sz w:val="22"/>
          <w:szCs w:val="22"/>
        </w:rPr>
        <w:t>AGC, Atypical glandular cells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D7C19" w:rsidRDefault="005D7C1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無法完整評估的轉化區（</w:t>
      </w:r>
      <w:r>
        <w:rPr>
          <w:rFonts w:cs="Calibri" w:hint="eastAsia"/>
          <w:color w:val="000000"/>
          <w:sz w:val="22"/>
          <w:szCs w:val="22"/>
        </w:rPr>
        <w:t>Type 3 TZ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D7C19" w:rsidRDefault="005D7C1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懷疑微侵襲性癌</w:t>
      </w:r>
    </w:p>
    <w:p w:rsidR="005D7C19" w:rsidRDefault="005D7C19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5D7C19" w:rsidRDefault="005D7C19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陰道鏡切片（</w:t>
      </w:r>
      <w:r>
        <w:rPr>
          <w:rFonts w:cs="Calibri" w:hint="eastAsia"/>
          <w:color w:val="000000"/>
          <w:sz w:val="32"/>
          <w:szCs w:val="32"/>
        </w:rPr>
        <w:t>Colposcopy-directed Biopsy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5D7C19" w:rsidRDefault="005D7C19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適應症：</w:t>
      </w:r>
    </w:p>
    <w:p w:rsidR="005D7C19" w:rsidRDefault="005D7C19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異常陰道鏡所見（醋酸白變、異常血管等）</w:t>
      </w:r>
    </w:p>
    <w:p w:rsidR="005D7C19" w:rsidRDefault="005D7C19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高度抹片異常（</w:t>
      </w:r>
      <w:r>
        <w:rPr>
          <w:rFonts w:cs="Calibri" w:hint="eastAsia"/>
          <w:color w:val="000000"/>
          <w:sz w:val="22"/>
          <w:szCs w:val="22"/>
        </w:rPr>
        <w:t>HSIL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ASC-H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D7C19" w:rsidRDefault="005D7C19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HPV 16/18 </w:t>
      </w:r>
      <w:r>
        <w:rPr>
          <w:rFonts w:cs="Calibri" w:hint="eastAsia"/>
          <w:color w:val="000000"/>
          <w:sz w:val="22"/>
          <w:szCs w:val="22"/>
        </w:rPr>
        <w:t>陽性</w:t>
      </w:r>
    </w:p>
    <w:p w:rsidR="005D7C19" w:rsidRDefault="005D7C19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常見病理診斷：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4"/>
        <w:gridCol w:w="2305"/>
        <w:gridCol w:w="1966"/>
      </w:tblGrid>
      <w:tr w:rsidR="00000000">
        <w:trPr>
          <w:divId w:val="426199977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病理結果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對應陰道鏡結果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臨床處置</w:t>
            </w:r>
          </w:p>
        </w:tc>
      </w:tr>
      <w:tr w:rsidR="00000000">
        <w:trPr>
          <w:divId w:val="426199977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慢性發炎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無異常或輕微變化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追蹤</w:t>
            </w:r>
          </w:p>
        </w:tc>
      </w:tr>
      <w:tr w:rsidR="00000000">
        <w:trPr>
          <w:divId w:val="426199977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1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LSIL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輕度醋酸白變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觀察或冷凍治療</w:t>
            </w:r>
          </w:p>
        </w:tc>
      </w:tr>
      <w:tr w:rsidR="00000000">
        <w:trPr>
          <w:divId w:val="426199977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2/3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HSIL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馬賽克樣、點狀血管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LEEP / </w:t>
            </w:r>
            <w:r>
              <w:rPr>
                <w:rFonts w:hint="eastAsia"/>
                <w:sz w:val="22"/>
                <w:szCs w:val="22"/>
              </w:rPr>
              <w:t>錐狀切除</w:t>
            </w:r>
          </w:p>
        </w:tc>
      </w:tr>
      <w:tr w:rsidR="00000000">
        <w:trPr>
          <w:divId w:val="426199977"/>
        </w:trPr>
        <w:tc>
          <w:tcPr>
            <w:tcW w:w="3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子宮頸癌（</w:t>
            </w:r>
            <w:r>
              <w:rPr>
                <w:rFonts w:hint="eastAsia"/>
                <w:b/>
                <w:bCs/>
                <w:sz w:val="22"/>
                <w:szCs w:val="22"/>
              </w:rPr>
              <w:t>Invasive Cancer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異常血管</w:t>
            </w:r>
          </w:p>
        </w:tc>
        <w:tc>
          <w:tcPr>
            <w:tcW w:w="1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7C19" w:rsidRDefault="005D7C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進一步分期與治療</w:t>
            </w:r>
          </w:p>
        </w:tc>
      </w:tr>
    </w:tbl>
    <w:p w:rsidR="005D7C19" w:rsidRDefault="005D7C19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7C19" w:rsidRDefault="005D7C19" w:rsidP="005D7C19">
      <w:r>
        <w:separator/>
      </w:r>
    </w:p>
  </w:endnote>
  <w:endnote w:type="continuationSeparator" w:id="0">
    <w:p w:rsidR="005D7C19" w:rsidRDefault="005D7C19" w:rsidP="005D7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7C19" w:rsidRDefault="005D7C19" w:rsidP="005D7C19">
      <w:r>
        <w:separator/>
      </w:r>
    </w:p>
  </w:footnote>
  <w:footnote w:type="continuationSeparator" w:id="0">
    <w:p w:rsidR="005D7C19" w:rsidRDefault="005D7C19" w:rsidP="005D7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15C8"/>
    <w:multiLevelType w:val="multilevel"/>
    <w:tmpl w:val="8DC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954656"/>
    <w:multiLevelType w:val="multilevel"/>
    <w:tmpl w:val="220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466631"/>
    <w:multiLevelType w:val="multilevel"/>
    <w:tmpl w:val="C42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A32B72"/>
    <w:multiLevelType w:val="multilevel"/>
    <w:tmpl w:val="EDE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0054568">
    <w:abstractNumId w:val="2"/>
  </w:num>
  <w:num w:numId="2" w16cid:durableId="11424127">
    <w:abstractNumId w:val="0"/>
  </w:num>
  <w:num w:numId="3" w16cid:durableId="1649940209">
    <w:abstractNumId w:val="1"/>
  </w:num>
  <w:num w:numId="4" w16cid:durableId="1242176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19"/>
    <w:rsid w:val="005D7C19"/>
    <w:rsid w:val="0064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11546F-C16E-4CA0-80E6-92B67F1B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5D7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7C1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D7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7C1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99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