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710F" w:rsidRDefault="00FD710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婦科良性與惡性腫瘤</w:t>
      </w:r>
    </w:p>
    <w:p w:rsidR="00FD710F" w:rsidRDefault="00FD710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D710F" w:rsidRDefault="00FD710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710F" w:rsidRDefault="00FD710F" w:rsidP="00FD710F">
      <w:r>
        <w:separator/>
      </w:r>
    </w:p>
  </w:endnote>
  <w:endnote w:type="continuationSeparator" w:id="0">
    <w:p w:rsidR="00FD710F" w:rsidRDefault="00FD710F" w:rsidP="00FD7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710F" w:rsidRDefault="00FD710F" w:rsidP="00FD710F">
      <w:r>
        <w:separator/>
      </w:r>
    </w:p>
  </w:footnote>
  <w:footnote w:type="continuationSeparator" w:id="0">
    <w:p w:rsidR="00FD710F" w:rsidRDefault="00FD710F" w:rsidP="00FD71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0F"/>
    <w:rsid w:val="00C26480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FE0276-55A2-4739-9944-96C98ECB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D71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710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D71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710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