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5490" w:rsidRDefault="00F8549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子宮鏡</w:t>
      </w:r>
    </w:p>
    <w:p w:rsidR="00F85490" w:rsidRDefault="00F8549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85490" w:rsidRDefault="00F8549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03:56</w:t>
      </w:r>
    </w:p>
    <w:p w:rsidR="00F85490" w:rsidRDefault="00F85490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85490" w:rsidRDefault="00F85490">
      <w:pPr>
        <w:pStyle w:val="Web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子宮鏡概論＆注意事項</w:t>
      </w:r>
    </w:p>
    <w:p w:rsidR="00F85490" w:rsidRDefault="00F85490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子宮內壓力</w:t>
      </w:r>
      <w:r>
        <w:rPr>
          <w:rFonts w:cs="Calibri" w:hint="eastAsia"/>
          <w:color w:val="000000"/>
          <w:sz w:val="22"/>
          <w:szCs w:val="22"/>
        </w:rPr>
        <w:t>&gt;MAP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fluid absorption</w:t>
      </w:r>
      <w:r>
        <w:rPr>
          <w:rFonts w:cs="Calibri" w:hint="eastAsia"/>
          <w:color w:val="000000"/>
          <w:sz w:val="22"/>
          <w:szCs w:val="22"/>
        </w:rPr>
        <w:t>增加</w:t>
      </w:r>
      <w:r>
        <w:rPr>
          <w:rFonts w:ascii="Cambria Math" w:hAnsi="Cambria Math" w:cs="Calibri"/>
          <w:color w:val="000000"/>
          <w:sz w:val="22"/>
          <w:szCs w:val="22"/>
        </w:rPr>
        <w:t>⇒</w:t>
      </w:r>
      <w:r>
        <w:rPr>
          <w:rFonts w:cs="Calibri" w:hint="eastAsia"/>
          <w:b/>
          <w:bCs/>
          <w:color w:val="000000"/>
          <w:sz w:val="22"/>
          <w:szCs w:val="22"/>
        </w:rPr>
        <w:t>所以用生理食鹽水當介質，壓力不可</w:t>
      </w:r>
      <w:r>
        <w:rPr>
          <w:rFonts w:cs="Calibri" w:hint="eastAsia"/>
          <w:b/>
          <w:bCs/>
          <w:color w:val="000000"/>
          <w:sz w:val="22"/>
          <w:szCs w:val="22"/>
        </w:rPr>
        <w:t>&gt;MAP</w:t>
      </w:r>
    </w:p>
    <w:p w:rsidR="00F85490" w:rsidRDefault="00F8549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大量低張容易吸收會造成水中毒→低血鈉、</w:t>
      </w:r>
      <w:r>
        <w:rPr>
          <w:rFonts w:cs="Calibri" w:hint="eastAsia"/>
          <w:color w:val="000000"/>
          <w:sz w:val="22"/>
          <w:szCs w:val="22"/>
        </w:rPr>
        <w:t>fluid overload</w:t>
      </w:r>
    </w:p>
    <w:p w:rsidR="00F85490" w:rsidRDefault="00F85490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子宮鏡僅能看見輸卵管的子宮開口處</w:t>
      </w:r>
    </w:p>
    <w:p w:rsidR="00F85490" w:rsidRDefault="00F85490">
      <w:pPr>
        <w:pStyle w:val="Web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b/>
          <w:bCs/>
          <w:color w:val="000000"/>
          <w:sz w:val="32"/>
          <w:szCs w:val="32"/>
        </w:rPr>
        <w:t>子宮鏡的種類</w:t>
      </w:r>
    </w:p>
    <w:p w:rsidR="00F85490" w:rsidRDefault="00F85490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診斷性子宮鏡（</w:t>
      </w:r>
      <w:r>
        <w:rPr>
          <w:rFonts w:cs="Calibri" w:hint="eastAsia"/>
          <w:color w:val="000000"/>
          <w:sz w:val="22"/>
          <w:szCs w:val="22"/>
        </w:rPr>
        <w:t>Diagnostic Hysteroscopy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F85490" w:rsidRDefault="00F85490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手術性子宮鏡（</w:t>
      </w:r>
      <w:r>
        <w:rPr>
          <w:rFonts w:cs="Calibri" w:hint="eastAsia"/>
          <w:color w:val="000000"/>
          <w:sz w:val="22"/>
          <w:szCs w:val="22"/>
        </w:rPr>
        <w:t>Operative Hysteroscopy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F85490" w:rsidRDefault="00F85490">
      <w:pPr>
        <w:pStyle w:val="3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子宮鏡併發症與處理</w:t>
      </w:r>
    </w:p>
    <w:p w:rsidR="00F85490" w:rsidRDefault="00F85490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8"/>
          <w:szCs w:val="28"/>
        </w:rPr>
        <w:t>術中併發症</w:t>
      </w:r>
    </w:p>
    <w:p w:rsidR="00F85490" w:rsidRDefault="00F85490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子宮穿孔</w:t>
      </w:r>
    </w:p>
    <w:p w:rsidR="00F85490" w:rsidRDefault="00F85490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出血</w:t>
      </w:r>
    </w:p>
    <w:p w:rsidR="00F85490" w:rsidRDefault="00F85490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電解質失衡（如</w:t>
      </w:r>
      <w:r>
        <w:rPr>
          <w:rFonts w:cs="Calibri" w:hint="eastAsia"/>
          <w:color w:val="000000"/>
          <w:sz w:val="22"/>
          <w:szCs w:val="22"/>
        </w:rPr>
        <w:t xml:space="preserve"> TURP 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F85490" w:rsidRDefault="00F85490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8"/>
          <w:szCs w:val="28"/>
        </w:rPr>
        <w:t>術後併發症</w:t>
      </w:r>
    </w:p>
    <w:p w:rsidR="00F85490" w:rsidRDefault="00F85490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感染（子宮內膜炎、骨盆腔炎）</w:t>
      </w:r>
    </w:p>
    <w:p w:rsidR="00F85490" w:rsidRDefault="00F85490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子宮腔沾粘</w:t>
      </w:r>
    </w:p>
    <w:p w:rsidR="00F85490" w:rsidRDefault="00F85490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子宮穿孔後的處置策略</w:t>
      </w:r>
    </w:p>
    <w:p w:rsidR="00F85490" w:rsidRDefault="00F85490">
      <w:pPr>
        <w:pStyle w:val="3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子宮鏡適應症與臨床應用</w:t>
      </w:r>
    </w:p>
    <w:p w:rsidR="00F85490" w:rsidRDefault="00F85490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8"/>
          <w:szCs w:val="28"/>
        </w:rPr>
        <w:t>診斷性子宮鏡</w:t>
      </w:r>
    </w:p>
    <w:p w:rsidR="00F85490" w:rsidRDefault="00F85490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異常子宮出血（</w:t>
      </w:r>
      <w:r>
        <w:rPr>
          <w:rFonts w:cs="Calibri" w:hint="eastAsia"/>
          <w:color w:val="000000"/>
          <w:sz w:val="22"/>
          <w:szCs w:val="22"/>
        </w:rPr>
        <w:t>AUB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F85490" w:rsidRDefault="00F85490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不孕症與反覆性流產的評估</w:t>
      </w:r>
    </w:p>
    <w:p w:rsidR="00F85490" w:rsidRDefault="00F85490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子宮內膜病變（如子宮內膜息肉、內膜增生）</w:t>
      </w:r>
    </w:p>
    <w:p w:rsidR="00F85490" w:rsidRDefault="00F85490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子宮內膜異位症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26"/>
        <w:gridCol w:w="4549"/>
      </w:tblGrid>
      <w:tr w:rsidR="00000000">
        <w:trPr>
          <w:divId w:val="7485035"/>
        </w:trPr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診斷性（檢查為主）</w:t>
            </w:r>
          </w:p>
        </w:tc>
        <w:tc>
          <w:tcPr>
            <w:tcW w:w="4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適應症</w:t>
            </w:r>
          </w:p>
        </w:tc>
      </w:tr>
      <w:tr w:rsidR="00000000">
        <w:trPr>
          <w:divId w:val="7485035"/>
        </w:trPr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懷疑子宮內有病灶</w:t>
            </w:r>
          </w:p>
        </w:tc>
        <w:tc>
          <w:tcPr>
            <w:tcW w:w="4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黏膜下肌瘤</w:t>
            </w:r>
          </w:p>
        </w:tc>
      </w:tr>
      <w:tr w:rsidR="00000000">
        <w:trPr>
          <w:divId w:val="7485035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不明原因陰道異常出血</w:t>
            </w:r>
          </w:p>
        </w:tc>
        <w:tc>
          <w:tcPr>
            <w:tcW w:w="44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需進一步檢查確定病因</w:t>
            </w:r>
          </w:p>
        </w:tc>
      </w:tr>
      <w:tr w:rsidR="00000000">
        <w:trPr>
          <w:divId w:val="7485035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試管嬰兒胚胎著床失敗</w:t>
            </w:r>
          </w:p>
        </w:tc>
        <w:tc>
          <w:tcPr>
            <w:tcW w:w="44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評估宮腔是否存在異常影響著床</w:t>
            </w:r>
          </w:p>
        </w:tc>
      </w:tr>
      <w:tr w:rsidR="00000000">
        <w:trPr>
          <w:divId w:val="7485035"/>
        </w:trPr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子宮內沾黏高危險群</w:t>
            </w:r>
          </w:p>
        </w:tc>
        <w:tc>
          <w:tcPr>
            <w:tcW w:w="4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多次人工流產、骨盆腔發炎、習慣性流產</w:t>
            </w:r>
          </w:p>
        </w:tc>
      </w:tr>
    </w:tbl>
    <w:p w:rsidR="00F85490" w:rsidRDefault="00F85490">
      <w:pPr>
        <w:pStyle w:val="Web"/>
        <w:spacing w:before="0" w:beforeAutospacing="0" w:after="0" w:afterAutospacing="0"/>
        <w:ind w:left="54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F85490" w:rsidRDefault="00F85490">
      <w:pPr>
        <w:numPr>
          <w:ilvl w:val="0"/>
          <w:numId w:val="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8"/>
          <w:szCs w:val="28"/>
        </w:rPr>
        <w:t>手術性子宮鏡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59"/>
        <w:gridCol w:w="5647"/>
      </w:tblGrid>
      <w:tr w:rsidR="00000000">
        <w:trPr>
          <w:divId w:val="289212440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診斷性（手術）</w:t>
            </w:r>
          </w:p>
        </w:tc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適應症</w:t>
            </w:r>
          </w:p>
        </w:tc>
      </w:tr>
      <w:tr w:rsidR="00000000">
        <w:trPr>
          <w:divId w:val="289212440"/>
        </w:trPr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黏膜下子宮肌瘤移除</w:t>
            </w:r>
          </w:p>
        </w:tc>
        <w:tc>
          <w:tcPr>
            <w:tcW w:w="5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適用於影響宮腔的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0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、部分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Type II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肌瘤</w:t>
            </w:r>
          </w:p>
        </w:tc>
      </w:tr>
      <w:tr w:rsidR="00000000">
        <w:trPr>
          <w:divId w:val="289212440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子宮內異物移除</w:t>
            </w:r>
          </w:p>
        </w:tc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IUD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（子宮內避孕器）異常移位</w:t>
            </w:r>
          </w:p>
        </w:tc>
      </w:tr>
      <w:tr w:rsidR="00000000">
        <w:trPr>
          <w:divId w:val="289212440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子宮息肉切除</w:t>
            </w:r>
          </w:p>
        </w:tc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移除子宮內膜增生性病灶</w:t>
            </w:r>
          </w:p>
        </w:tc>
      </w:tr>
      <w:tr w:rsidR="00000000">
        <w:trPr>
          <w:divId w:val="289212440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lastRenderedPageBreak/>
              <w:t>中膈切開</w:t>
            </w:r>
          </w:p>
        </w:tc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針對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子宮中膈（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Septate Uterus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矯正</w:t>
            </w:r>
          </w:p>
        </w:tc>
      </w:tr>
      <w:tr w:rsidR="00000000">
        <w:trPr>
          <w:divId w:val="289212440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沾黏分離</w:t>
            </w:r>
          </w:p>
        </w:tc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治療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Asherman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’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 Syndrome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（宮腔沾黏）</w:t>
            </w:r>
          </w:p>
        </w:tc>
      </w:tr>
      <w:tr w:rsidR="00000000">
        <w:trPr>
          <w:divId w:val="289212440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內膜燒灼</w:t>
            </w:r>
          </w:p>
        </w:tc>
        <w:tc>
          <w:tcPr>
            <w:tcW w:w="6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490" w:rsidRDefault="00F85490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針對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異常子宮出血（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AUB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>，如內膜增生或功能異常性出血</w:t>
            </w:r>
          </w:p>
        </w:tc>
      </w:tr>
    </w:tbl>
    <w:p w:rsidR="00F85490" w:rsidRDefault="00F85490">
      <w:pPr>
        <w:pStyle w:val="Web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 </w:t>
      </w:r>
    </w:p>
    <w:p w:rsidR="00F85490" w:rsidRDefault="00F85490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5490" w:rsidRDefault="00F85490" w:rsidP="00F85490">
      <w:r>
        <w:separator/>
      </w:r>
    </w:p>
  </w:endnote>
  <w:endnote w:type="continuationSeparator" w:id="0">
    <w:p w:rsidR="00F85490" w:rsidRDefault="00F85490" w:rsidP="00F85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5490" w:rsidRDefault="00F85490" w:rsidP="00F85490">
      <w:r>
        <w:separator/>
      </w:r>
    </w:p>
  </w:footnote>
  <w:footnote w:type="continuationSeparator" w:id="0">
    <w:p w:rsidR="00F85490" w:rsidRDefault="00F85490" w:rsidP="00F854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3281B"/>
    <w:multiLevelType w:val="multilevel"/>
    <w:tmpl w:val="C346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076B80"/>
    <w:multiLevelType w:val="multilevel"/>
    <w:tmpl w:val="CFE6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9B141D"/>
    <w:multiLevelType w:val="multilevel"/>
    <w:tmpl w:val="AC68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5D3563"/>
    <w:multiLevelType w:val="multilevel"/>
    <w:tmpl w:val="965E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A24E60"/>
    <w:multiLevelType w:val="multilevel"/>
    <w:tmpl w:val="198E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337B3B"/>
    <w:multiLevelType w:val="multilevel"/>
    <w:tmpl w:val="AB86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1916830">
    <w:abstractNumId w:val="0"/>
  </w:num>
  <w:num w:numId="2" w16cid:durableId="1908370311">
    <w:abstractNumId w:val="1"/>
  </w:num>
  <w:num w:numId="3" w16cid:durableId="1582563696">
    <w:abstractNumId w:val="5"/>
  </w:num>
  <w:num w:numId="4" w16cid:durableId="895510430">
    <w:abstractNumId w:val="2"/>
  </w:num>
  <w:num w:numId="5" w16cid:durableId="1674802173">
    <w:abstractNumId w:val="4"/>
  </w:num>
  <w:num w:numId="6" w16cid:durableId="78260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490"/>
    <w:rsid w:val="00B26A8D"/>
    <w:rsid w:val="00F8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10CD053-D23E-478C-9617-9B03BD25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F854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8549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854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8549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2025-07-27T10:17:00Z</dcterms:created>
  <dcterms:modified xsi:type="dcterms:W3CDTF">2025-07-27T10:17:00Z</dcterms:modified>
</cp:coreProperties>
</file>