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A8B" w:rsidRDefault="000F4A8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婦產科</w:t>
      </w:r>
    </w:p>
    <w:p w:rsidR="000F4A8B" w:rsidRDefault="000F4A8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F4A8B" w:rsidRDefault="000F4A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11:53</w:t>
      </w:r>
    </w:p>
    <w:p w:rsidR="000F4A8B" w:rsidRDefault="000F4A8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F4A8B" w:rsidRDefault="000F4A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產科：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產前時期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(Ante-Partum Period)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產婦胎兒生理學</w:t>
      </w:r>
      <w:r>
        <w:rPr>
          <w:rFonts w:ascii="微軟正黑體" w:eastAsia="微軟正黑體" w:hAnsi="微軟正黑體" w:cs="Calibri" w:hint="eastAsia"/>
          <w:sz w:val="22"/>
          <w:szCs w:val="22"/>
        </w:rPr>
        <w:t>(Maternal-fetal physiology)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產檢</w:t>
      </w:r>
      <w:r>
        <w:rPr>
          <w:rFonts w:ascii="微軟正黑體" w:eastAsia="微軟正黑體" w:hAnsi="微軟正黑體" w:cs="Calibri" w:hint="eastAsia"/>
          <w:sz w:val="22"/>
          <w:szCs w:val="22"/>
        </w:rPr>
        <w:t>(Prenatal examination)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胎兒健康</w:t>
      </w:r>
      <w:r>
        <w:rPr>
          <w:rFonts w:ascii="微軟正黑體" w:eastAsia="微軟正黑體" w:hAnsi="微軟正黑體" w:cs="Calibri" w:hint="eastAsia"/>
          <w:sz w:val="22"/>
          <w:szCs w:val="22"/>
        </w:rPr>
        <w:t>(Baby health)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產前胎兒評估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fetal evaluation)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hemmrhage)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早產、早期陣痛與早期破水</w:t>
      </w:r>
      <w:r>
        <w:rPr>
          <w:rFonts w:ascii="微軟正黑體" w:eastAsia="微軟正黑體" w:hAnsi="微軟正黑體" w:cs="Calibri" w:hint="eastAsia"/>
          <w:sz w:val="22"/>
          <w:szCs w:val="22"/>
        </w:rPr>
        <w:t>(Preterm birth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preterm labor and preterm </w:t>
      </w:r>
      <w:r>
        <w:rPr>
          <w:rFonts w:ascii="微軟正黑體" w:eastAsia="微軟正黑體" w:hAnsi="微軟正黑體" w:cs="Calibri" w:hint="eastAsia"/>
          <w:sz w:val="22"/>
          <w:szCs w:val="22"/>
        </w:rPr>
        <w:t>rupture of membrane)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安胎</w:t>
      </w:r>
      <w:r>
        <w:rPr>
          <w:rFonts w:ascii="微軟正黑體" w:eastAsia="微軟正黑體" w:hAnsi="微軟正黑體" w:cs="Calibri" w:hint="eastAsia"/>
          <w:sz w:val="22"/>
          <w:szCs w:val="22"/>
        </w:rPr>
        <w:t>(Tocolysis)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生產時期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(Delivery)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(Evauation of delivery)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正常分娩與產程遲滯</w:t>
      </w:r>
      <w:r>
        <w:rPr>
          <w:rFonts w:ascii="微軟正黑體" w:eastAsia="微軟正黑體" w:hAnsi="微軟正黑體" w:cs="Calibri" w:hint="eastAsia"/>
          <w:sz w:val="22"/>
          <w:szCs w:val="22"/>
        </w:rPr>
        <w:t>(Normal delivery and dysfunction of labor)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肩難產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dystocia)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生產胎兒監視</w:t>
      </w:r>
      <w:r>
        <w:rPr>
          <w:rFonts w:ascii="微軟正黑體" w:eastAsia="微軟正黑體" w:hAnsi="微軟正黑體" w:cs="Calibri" w:hint="eastAsia"/>
          <w:sz w:val="22"/>
          <w:szCs w:val="22"/>
        </w:rPr>
        <w:t>(Cardiotocography)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流產與終止妊娠</w:t>
      </w:r>
      <w:r>
        <w:rPr>
          <w:rFonts w:ascii="微軟正黑體" w:eastAsia="微軟正黑體" w:hAnsi="微軟正黑體" w:cs="Calibri" w:hint="eastAsia"/>
          <w:sz w:val="22"/>
          <w:szCs w:val="22"/>
        </w:rPr>
        <w:t>(Miscarrage and fetal termination)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過期妊娠與催生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(Post-term pregnancy and </w:t>
      </w:r>
      <w:r>
        <w:rPr>
          <w:rFonts w:ascii="微軟正黑體" w:eastAsia="微軟正黑體" w:hAnsi="微軟正黑體" w:cs="Calibri" w:hint="eastAsia"/>
          <w:sz w:val="22"/>
          <w:szCs w:val="22"/>
        </w:rPr>
        <w:t>induction)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產後時期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(Post-partum Period)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(Postpartum hemonhage)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(Puerperium)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高危險妊娠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(High RiskPregnancy)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妊娠高血壓與子癲前症</w:t>
      </w:r>
      <w:r>
        <w:rPr>
          <w:rFonts w:ascii="微軟正黑體" w:eastAsia="微軟正黑體" w:hAnsi="微軟正黑體" w:cs="Calibri" w:hint="eastAsia"/>
          <w:sz w:val="22"/>
          <w:szCs w:val="22"/>
        </w:rPr>
        <w:t>(Pregnancy-induced hypertension and preeclampsla)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妊娠糖尿病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diabetes mellitus)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懷孕併甲狀腺疾病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(Pregnancy with thyroid </w:t>
      </w:r>
      <w:r>
        <w:rPr>
          <w:rFonts w:ascii="微軟正黑體" w:eastAsia="微軟正黑體" w:hAnsi="微軟正黑體" w:cs="Calibri" w:hint="eastAsia"/>
          <w:sz w:val="22"/>
          <w:szCs w:val="22"/>
        </w:rPr>
        <w:t>diseases)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胚胎解剖學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(Embryology and Anatomy)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胚胎學</w:t>
      </w:r>
      <w:r>
        <w:rPr>
          <w:rFonts w:ascii="微軟正黑體" w:eastAsia="微軟正黑體" w:hAnsi="微軟正黑體" w:cs="Calibri" w:hint="eastAsia"/>
          <w:sz w:val="22"/>
          <w:szCs w:val="22"/>
        </w:rPr>
        <w:t>(Embryology)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解剖學</w:t>
      </w:r>
      <w:r>
        <w:rPr>
          <w:rFonts w:ascii="微軟正黑體" w:eastAsia="微軟正黑體" w:hAnsi="微軟正黑體" w:cs="Calibri" w:hint="eastAsia"/>
          <w:sz w:val="22"/>
          <w:szCs w:val="22"/>
        </w:rPr>
        <w:t>(Anatomy)</w:t>
      </w:r>
    </w:p>
    <w:p w:rsidR="000F4A8B" w:rsidRDefault="000F4A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lastRenderedPageBreak/>
        <w:t>婦科：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婦科良性與惡性腫瘤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(Benign and Malignant Tumor of Gynecology)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卵巢囊腫或腫瘤概論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cyst or tumor)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卵巢上皮細胞腫瘤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(Ovarianepithelial tumor)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germ cell tumor)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卵巢性索間質腫瘤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sex-cord stromal tumor)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子宮肌廇</w:t>
      </w:r>
      <w:r>
        <w:rPr>
          <w:rFonts w:ascii="微軟正黑體" w:eastAsia="微軟正黑體" w:hAnsi="微軟正黑體" w:cs="Calibri" w:hint="eastAsia"/>
          <w:sz w:val="22"/>
          <w:szCs w:val="22"/>
        </w:rPr>
        <w:t>(Uterine myoma)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子宮內膜增生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hyperplasia)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子宮內膜癌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cancer)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人類乳突病毒與子宮頸疫苗</w:t>
      </w:r>
      <w:r>
        <w:rPr>
          <w:rFonts w:ascii="微軟正黑體" w:eastAsia="微軟正黑體" w:hAnsi="微軟正黑體" w:cs="Calibri" w:hint="eastAsia"/>
          <w:sz w:val="22"/>
          <w:szCs w:val="22"/>
        </w:rPr>
        <w:t>(Human papillomavirus and HPV vaccine)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子宮頸癌前病變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intraepithelium lesion)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cancer)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陰道癌</w:t>
      </w:r>
      <w:r>
        <w:rPr>
          <w:rFonts w:ascii="微軟正黑體" w:eastAsia="微軟正黑體" w:hAnsi="微軟正黑體" w:cs="Calibri" w:hint="eastAsia"/>
          <w:sz w:val="22"/>
          <w:szCs w:val="22"/>
        </w:rPr>
        <w:t>(Vaginal cancer)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(Vulvar cancer)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妊娠滋養層疾病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trophoblastic disease)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一般婦科學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(General Gynecology)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infections)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(Endometriosis)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子宮外孕</w:t>
      </w:r>
      <w:r>
        <w:rPr>
          <w:rFonts w:ascii="微軟正黑體" w:eastAsia="微軟正黑體" w:hAnsi="微軟正黑體" w:cs="Calibri" w:hint="eastAsia"/>
          <w:sz w:val="22"/>
          <w:szCs w:val="22"/>
        </w:rPr>
        <w:t>(Ectopic pregnancy)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口服避孕藥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contraceptive pill)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婦科手術併發症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complications of gynecology)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陰道鏡</w:t>
      </w:r>
      <w:r>
        <w:rPr>
          <w:rFonts w:ascii="微軟正黑體" w:eastAsia="微軟正黑體" w:hAnsi="微軟正黑體" w:cs="Calibri" w:hint="eastAsia"/>
          <w:sz w:val="22"/>
          <w:szCs w:val="22"/>
        </w:rPr>
        <w:t>(Colposcopy)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婦科急症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emergency)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女性內分泌學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(Female Endocrinology)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月經週期</w:t>
      </w:r>
      <w:r>
        <w:rPr>
          <w:rFonts w:ascii="微軟正黑體" w:eastAsia="微軟正黑體" w:hAnsi="微軟正黑體" w:cs="Calibri" w:hint="eastAsia"/>
          <w:sz w:val="22"/>
          <w:szCs w:val="22"/>
        </w:rPr>
        <w:t>(Menstrual cycle)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無月經</w:t>
      </w:r>
      <w:r>
        <w:rPr>
          <w:rFonts w:ascii="微軟正黑體" w:eastAsia="微軟正黑體" w:hAnsi="微軟正黑體" w:cs="Calibri" w:hint="eastAsia"/>
          <w:sz w:val="22"/>
          <w:szCs w:val="22"/>
        </w:rPr>
        <w:t>(Amenorrhea)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原發性卵巢功能不全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 ovanan insufficiency)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多囊性卵巢症候群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(Polycystic ovarian syndrome)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更年期及荷爾蒙治療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(Menopause and menopausal hormone therapy)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反覆性流產</w:t>
      </w:r>
      <w:r>
        <w:rPr>
          <w:rFonts w:ascii="微軟正黑體" w:eastAsia="微軟正黑體" w:hAnsi="微軟正黑體" w:cs="Calibri" w:hint="eastAsia"/>
          <w:sz w:val="22"/>
          <w:szCs w:val="22"/>
        </w:rPr>
        <w:t>(Recurrent pregnancy loss)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不孕症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(Infertility)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不孕症概論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(Infertility)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人工協助生殖技術</w:t>
      </w:r>
      <w:r>
        <w:rPr>
          <w:rFonts w:ascii="微軟正黑體" w:eastAsia="微軟正黑體" w:hAnsi="微軟正黑體" w:cs="Calibri" w:hint="eastAsia"/>
          <w:sz w:val="22"/>
          <w:szCs w:val="22"/>
        </w:rPr>
        <w:t>(Assisted reproductive technique)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(Female infertility)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(Male infertility)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卵巢過度刺激症候群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hyperstimulation syndrome)</w:t>
      </w:r>
    </w:p>
    <w:p w:rsidR="000F4A8B" w:rsidRDefault="000F4A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子宮腔沾黏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(Intrauterine adhesion)</w:t>
      </w:r>
    </w:p>
    <w:p w:rsidR="000F4A8B" w:rsidRDefault="000F4A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婦女泌尿：</w:t>
      </w:r>
      <w:hyperlink r:id="rId7" w:anchor="外科&amp;section-id={3DCF7DF0-1434-4FA1-852D-65472B53D59C}&amp;page-id={FF1545DF-4AA7-4C5A-A501-7489C17562A8}&amp;object-id={52FC0684-33DE-438B-838A-875389216FBD}&amp;2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[URO]</w:t>
        </w:r>
      </w:hyperlink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排尿生理學與尿路動力學檢查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Physiology and Urodynamic Study)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尿失禁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Incontinence)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骨盆腔器官脱垂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(Pelvic Organ Prolapse)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Tract Infection)</w:t>
      </w:r>
    </w:p>
    <w:p w:rsidR="000F4A8B" w:rsidRDefault="000F4A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婦科手術：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腹腔鏡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(Laparoscopy)</w:t>
      </w:r>
    </w:p>
    <w:p w:rsidR="000F4A8B" w:rsidRDefault="000F4A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子宮鏡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(Hysteroscopy)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4A8B" w:rsidRDefault="000F4A8B" w:rsidP="000F4A8B">
      <w:r>
        <w:separator/>
      </w:r>
    </w:p>
  </w:endnote>
  <w:endnote w:type="continuationSeparator" w:id="0">
    <w:p w:rsidR="000F4A8B" w:rsidRDefault="000F4A8B" w:rsidP="000F4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4A8B" w:rsidRDefault="000F4A8B" w:rsidP="000F4A8B">
      <w:r>
        <w:separator/>
      </w:r>
    </w:p>
  </w:footnote>
  <w:footnote w:type="continuationSeparator" w:id="0">
    <w:p w:rsidR="000F4A8B" w:rsidRDefault="000F4A8B" w:rsidP="000F4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36A3"/>
    <w:multiLevelType w:val="multilevel"/>
    <w:tmpl w:val="6F9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0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8B"/>
    <w:rsid w:val="000F4A8B"/>
    <w:rsid w:val="00C8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D67150-3FA0-4E35-B18D-8547A1CB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0F4A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F4A8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F4A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F4A8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