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984F7E" w:rsidRDefault="00984F7E">
      <w:pPr>
        <w:pStyle w:val="Web"/>
        <w:spacing w:before="0" w:beforeAutospacing="0" w:after="0" w:afterAutospacing="0"/>
        <w:rPr>
          <w:rFonts w:ascii="Calibri Light" w:hAnsi="Calibri Light" w:cs="Calibri Light"/>
          <w:color w:val="000000"/>
          <w:sz w:val="40"/>
          <w:szCs w:val="40"/>
        </w:rPr>
      </w:pPr>
      <w:r>
        <w:rPr>
          <w:rFonts w:ascii="Calibri Light" w:hAnsi="Calibri Light" w:cs="Calibri Light"/>
          <w:color w:val="000000"/>
          <w:sz w:val="40"/>
          <w:szCs w:val="40"/>
        </w:rPr>
        <w:t>Pneumonia</w:t>
      </w:r>
    </w:p>
    <w:p w:rsidR="00984F7E" w:rsidRDefault="00984F7E">
      <w:pPr>
        <w:pStyle w:val="Web"/>
        <w:spacing w:before="0" w:beforeAutospacing="0" w:after="0" w:afterAutospacing="0"/>
        <w:rPr>
          <w:rFonts w:ascii="Calibri" w:hAnsi="Calibri" w:cs="Calibri"/>
          <w:color w:val="767676"/>
          <w:sz w:val="20"/>
          <w:szCs w:val="20"/>
        </w:rPr>
      </w:pPr>
      <w:r>
        <w:rPr>
          <w:rFonts w:ascii="Calibri" w:hAnsi="Calibri" w:cs="Calibri"/>
          <w:color w:val="767676"/>
          <w:sz w:val="20"/>
          <w:szCs w:val="20"/>
        </w:rPr>
        <w:t>Tuesday, April 15, 2025</w:t>
      </w:r>
    </w:p>
    <w:p w:rsidR="00984F7E" w:rsidRDefault="00984F7E">
      <w:pPr>
        <w:pStyle w:val="Web"/>
        <w:spacing w:before="0" w:beforeAutospacing="0" w:after="0" w:afterAutospacing="0"/>
        <w:rPr>
          <w:rFonts w:ascii="Calibri" w:hAnsi="Calibri" w:cs="Calibri"/>
          <w:color w:val="767676"/>
          <w:sz w:val="20"/>
          <w:szCs w:val="20"/>
        </w:rPr>
      </w:pPr>
      <w:r>
        <w:rPr>
          <w:rFonts w:ascii="Calibri" w:hAnsi="Calibri" w:cs="Calibri"/>
          <w:color w:val="767676"/>
          <w:sz w:val="20"/>
          <w:szCs w:val="20"/>
        </w:rPr>
        <w:t>12:04 AM</w:t>
      </w:r>
    </w:p>
    <w:p w:rsidR="00984F7E" w:rsidRDefault="00984F7E">
      <w:pPr>
        <w:pStyle w:val="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 </w:t>
      </w:r>
    </w:p>
    <w:p w:rsidR="00984F7E" w:rsidRDefault="00984F7E">
      <w:pPr>
        <w:numPr>
          <w:ilvl w:val="1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Microsoft JhengHei Light" w:eastAsia="Microsoft JhengHei Light" w:hAnsi="Microsoft JhengHei Light" w:cs="Calibri" w:hint="eastAsia"/>
          <w:sz w:val="32"/>
          <w:szCs w:val="32"/>
        </w:rPr>
        <w:t>編輯格式</w:t>
      </w:r>
    </w:p>
    <w:p w:rsidR="00984F7E" w:rsidRDefault="00984F7E">
      <w:pPr>
        <w:numPr>
          <w:ilvl w:val="2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Microsoft JhengHei Light" w:eastAsia="Microsoft JhengHei Light" w:hAnsi="Microsoft JhengHei Light" w:cs="Calibri" w:hint="eastAsia"/>
          <w:sz w:val="32"/>
          <w:szCs w:val="32"/>
        </w:rPr>
        <w:t>顏色註記方式</w:t>
      </w:r>
    </w:p>
    <w:p w:rsidR="00984F7E" w:rsidRDefault="00984F7E">
      <w:pPr>
        <w:numPr>
          <w:ilvl w:val="3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Microsoft JhengHei Light" w:eastAsia="Microsoft JhengHei Light" w:hAnsi="Microsoft JhengHei Light" w:cs="Calibri" w:hint="eastAsia"/>
          <w:sz w:val="22"/>
          <w:szCs w:val="22"/>
        </w:rPr>
        <w:t>重要標題</w:t>
      </w:r>
      <w:r>
        <w:rPr>
          <w:rFonts w:ascii="Microsoft JhengHei Light" w:eastAsia="Microsoft JhengHei Light" w:hAnsi="Microsoft JhengHei Light" w:cs="Calibri" w:hint="eastAsia"/>
          <w:sz w:val="22"/>
          <w:szCs w:val="22"/>
        </w:rPr>
        <w:t xml:space="preserve"> : </w:t>
      </w:r>
      <w:r>
        <w:rPr>
          <w:rFonts w:ascii="Microsoft JhengHei Light" w:eastAsia="Microsoft JhengHei Light" w:hAnsi="Microsoft JhengHei Light" w:cs="Calibri" w:hint="eastAsia"/>
          <w:color w:val="1E4E79"/>
          <w:sz w:val="22"/>
          <w:szCs w:val="22"/>
        </w:rPr>
        <w:t>母標題藍色</w:t>
      </w:r>
      <w:r>
        <w:rPr>
          <w:rFonts w:ascii="Microsoft JhengHei Light" w:eastAsia="Microsoft JhengHei Light" w:hAnsi="Microsoft JhengHei Light" w:cs="Calibri" w:hint="eastAsia"/>
          <w:color w:val="1E4E79"/>
          <w:sz w:val="22"/>
          <w:szCs w:val="22"/>
        </w:rPr>
        <w:t>(</w:t>
      </w:r>
      <w:r>
        <w:rPr>
          <w:rFonts w:ascii="Microsoft JhengHei Light" w:eastAsia="Microsoft JhengHei Light" w:hAnsi="Microsoft JhengHei Light" w:cs="Calibri" w:hint="eastAsia"/>
          <w:color w:val="1E4E79"/>
          <w:sz w:val="22"/>
          <w:szCs w:val="22"/>
        </w:rPr>
        <w:t>最暗</w:t>
      </w:r>
      <w:r>
        <w:rPr>
          <w:rFonts w:ascii="Microsoft JhengHei Light" w:eastAsia="Microsoft JhengHei Light" w:hAnsi="Microsoft JhengHei Light" w:cs="Calibri" w:hint="eastAsia"/>
          <w:color w:val="1E4E79"/>
          <w:sz w:val="22"/>
          <w:szCs w:val="22"/>
        </w:rPr>
        <w:t>)</w:t>
      </w:r>
      <w:r>
        <w:rPr>
          <w:rFonts w:ascii="Microsoft JhengHei Light" w:eastAsia="Microsoft JhengHei Light" w:hAnsi="Microsoft JhengHei Light" w:cs="Calibri" w:hint="eastAsia"/>
          <w:color w:val="1E4E79"/>
          <w:sz w:val="22"/>
          <w:szCs w:val="22"/>
        </w:rPr>
        <w:t>標記</w:t>
      </w:r>
      <w:r>
        <w:rPr>
          <w:rFonts w:ascii="Microsoft JhengHei Light" w:eastAsia="Microsoft JhengHei Light" w:hAnsi="Microsoft JhengHei Light" w:cs="Calibri" w:hint="eastAsia"/>
          <w:sz w:val="22"/>
          <w:szCs w:val="22"/>
        </w:rPr>
        <w:t>/</w:t>
      </w:r>
      <w:r>
        <w:rPr>
          <w:rFonts w:ascii="Microsoft JhengHei Light" w:eastAsia="Microsoft JhengHei Light" w:hAnsi="Microsoft JhengHei Light" w:cs="Calibri" w:hint="eastAsia"/>
          <w:color w:val="2E75B5"/>
          <w:sz w:val="22"/>
          <w:szCs w:val="22"/>
        </w:rPr>
        <w:t>子標題藍色</w:t>
      </w:r>
      <w:r>
        <w:rPr>
          <w:rFonts w:ascii="Microsoft JhengHei Light" w:eastAsia="Microsoft JhengHei Light" w:hAnsi="Microsoft JhengHei Light" w:cs="Calibri" w:hint="eastAsia"/>
          <w:color w:val="2E75B5"/>
          <w:sz w:val="22"/>
          <w:szCs w:val="22"/>
        </w:rPr>
        <w:t>(</w:t>
      </w:r>
      <w:r>
        <w:rPr>
          <w:rFonts w:ascii="Microsoft JhengHei Light" w:eastAsia="Microsoft JhengHei Light" w:hAnsi="Microsoft JhengHei Light" w:cs="Calibri" w:hint="eastAsia"/>
          <w:color w:val="2E75B5"/>
          <w:sz w:val="22"/>
          <w:szCs w:val="22"/>
        </w:rPr>
        <w:t>較暗</w:t>
      </w:r>
      <w:r>
        <w:rPr>
          <w:rFonts w:ascii="Microsoft JhengHei Light" w:eastAsia="Microsoft JhengHei Light" w:hAnsi="Microsoft JhengHei Light" w:cs="Calibri" w:hint="eastAsia"/>
          <w:color w:val="2E75B5"/>
          <w:sz w:val="22"/>
          <w:szCs w:val="22"/>
        </w:rPr>
        <w:t>,25%)</w:t>
      </w:r>
      <w:r>
        <w:rPr>
          <w:rFonts w:ascii="Microsoft JhengHei Light" w:eastAsia="Microsoft JhengHei Light" w:hAnsi="Microsoft JhengHei Light" w:cs="Calibri" w:hint="eastAsia"/>
          <w:color w:val="2E75B5"/>
          <w:sz w:val="22"/>
          <w:szCs w:val="22"/>
        </w:rPr>
        <w:t>標記</w:t>
      </w:r>
    </w:p>
    <w:p w:rsidR="00984F7E" w:rsidRDefault="00984F7E">
      <w:pPr>
        <w:numPr>
          <w:ilvl w:val="3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Microsoft JhengHei Light" w:eastAsia="Microsoft JhengHei Light" w:hAnsi="Microsoft JhengHei Light" w:cs="Calibri" w:hint="eastAsia"/>
          <w:sz w:val="22"/>
          <w:szCs w:val="22"/>
        </w:rPr>
        <w:t>重要術式治療藥物</w:t>
      </w:r>
      <w:r>
        <w:rPr>
          <w:rFonts w:ascii="Microsoft JhengHei Light" w:eastAsia="Microsoft JhengHei Light" w:hAnsi="Microsoft JhengHei Light" w:cs="Calibri" w:hint="eastAsia"/>
          <w:sz w:val="22"/>
          <w:szCs w:val="22"/>
        </w:rPr>
        <w:t xml:space="preserve"> : </w:t>
      </w:r>
      <w:r>
        <w:rPr>
          <w:rFonts w:ascii="Microsoft JhengHei Light" w:eastAsia="Microsoft JhengHei Light" w:hAnsi="Microsoft JhengHei Light" w:cs="Calibri" w:hint="eastAsia"/>
          <w:b/>
          <w:bCs/>
          <w:color w:val="70AD47"/>
          <w:sz w:val="22"/>
          <w:szCs w:val="22"/>
        </w:rPr>
        <w:t>綠色標記</w:t>
      </w:r>
      <w:r>
        <w:rPr>
          <w:rFonts w:ascii="Microsoft JhengHei Light" w:eastAsia="Microsoft JhengHei Light" w:hAnsi="Microsoft JhengHei Light" w:cs="Calibri" w:hint="eastAsia"/>
          <w:b/>
          <w:bCs/>
          <w:color w:val="70AD47"/>
          <w:sz w:val="22"/>
          <w:szCs w:val="22"/>
        </w:rPr>
        <w:t>+</w:t>
      </w:r>
      <w:r>
        <w:rPr>
          <w:rFonts w:ascii="Microsoft JhengHei Light" w:eastAsia="Microsoft JhengHei Light" w:hAnsi="Microsoft JhengHei Light" w:cs="Calibri" w:hint="eastAsia"/>
          <w:b/>
          <w:bCs/>
          <w:color w:val="70AD47"/>
          <w:sz w:val="22"/>
          <w:szCs w:val="22"/>
        </w:rPr>
        <w:t>粗體</w:t>
      </w:r>
    </w:p>
    <w:p w:rsidR="00984F7E" w:rsidRDefault="00984F7E">
      <w:pPr>
        <w:numPr>
          <w:ilvl w:val="3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Microsoft JhengHei Light" w:eastAsia="Microsoft JhengHei Light" w:hAnsi="Microsoft JhengHei Light" w:cs="Calibri" w:hint="eastAsia"/>
          <w:sz w:val="22"/>
          <w:szCs w:val="22"/>
        </w:rPr>
        <w:t>重要內文</w:t>
      </w:r>
      <w:r>
        <w:rPr>
          <w:rFonts w:ascii="Microsoft JhengHei Light" w:eastAsia="Microsoft JhengHei Light" w:hAnsi="Microsoft JhengHei Light" w:cs="Calibri" w:hint="eastAsia"/>
          <w:sz w:val="22"/>
          <w:szCs w:val="22"/>
        </w:rPr>
        <w:t xml:space="preserve"> : </w:t>
      </w:r>
      <w:r>
        <w:rPr>
          <w:rFonts w:ascii="Microsoft JhengHei Light" w:eastAsia="Microsoft JhengHei Light" w:hAnsi="Microsoft JhengHei Light" w:cs="Calibri" w:hint="eastAsia"/>
          <w:color w:val="C00000"/>
          <w:sz w:val="22"/>
          <w:szCs w:val="22"/>
        </w:rPr>
        <w:t>紅色</w:t>
      </w:r>
      <w:r>
        <w:rPr>
          <w:rFonts w:ascii="Microsoft JhengHei Light" w:eastAsia="Microsoft JhengHei Light" w:hAnsi="Microsoft JhengHei Light" w:cs="Calibri" w:hint="eastAsia"/>
          <w:color w:val="C00000"/>
          <w:sz w:val="22"/>
          <w:szCs w:val="22"/>
        </w:rPr>
        <w:t>(</w:t>
      </w:r>
      <w:r>
        <w:rPr>
          <w:rFonts w:ascii="Microsoft JhengHei Light" w:eastAsia="Microsoft JhengHei Light" w:hAnsi="Microsoft JhengHei Light" w:cs="Calibri" w:hint="eastAsia"/>
          <w:color w:val="C00000"/>
          <w:sz w:val="22"/>
          <w:szCs w:val="22"/>
        </w:rPr>
        <w:t>標準色彩</w:t>
      </w:r>
      <w:r>
        <w:rPr>
          <w:rFonts w:ascii="Microsoft JhengHei Light" w:eastAsia="Microsoft JhengHei Light" w:hAnsi="Microsoft JhengHei Light" w:cs="Calibri" w:hint="eastAsia"/>
          <w:color w:val="C00000"/>
          <w:sz w:val="22"/>
          <w:szCs w:val="22"/>
        </w:rPr>
        <w:t>)</w:t>
      </w:r>
      <w:r>
        <w:rPr>
          <w:rFonts w:ascii="Microsoft JhengHei Light" w:eastAsia="Microsoft JhengHei Light" w:hAnsi="Microsoft JhengHei Light" w:cs="Calibri" w:hint="eastAsia"/>
          <w:sz w:val="22"/>
          <w:szCs w:val="22"/>
        </w:rPr>
        <w:t>/</w:t>
      </w:r>
      <w:r>
        <w:rPr>
          <w:rFonts w:ascii="Microsoft JhengHei Light" w:eastAsia="Microsoft JhengHei Light" w:hAnsi="Microsoft JhengHei Light" w:cs="Calibri" w:hint="eastAsia"/>
          <w:b/>
          <w:bCs/>
          <w:color w:val="ED7D31"/>
          <w:sz w:val="22"/>
          <w:szCs w:val="22"/>
        </w:rPr>
        <w:t>橘色</w:t>
      </w:r>
      <w:r>
        <w:rPr>
          <w:rFonts w:ascii="Microsoft JhengHei Light" w:eastAsia="Microsoft JhengHei Light" w:hAnsi="Microsoft JhengHei Light" w:cs="Calibri" w:hint="eastAsia"/>
          <w:b/>
          <w:bCs/>
          <w:color w:val="ED7D31"/>
          <w:sz w:val="22"/>
          <w:szCs w:val="22"/>
        </w:rPr>
        <w:t>+</w:t>
      </w:r>
      <w:r>
        <w:rPr>
          <w:rFonts w:ascii="Microsoft JhengHei Light" w:eastAsia="Microsoft JhengHei Light" w:hAnsi="Microsoft JhengHei Light" w:cs="Calibri" w:hint="eastAsia"/>
          <w:b/>
          <w:bCs/>
          <w:color w:val="ED7D31"/>
          <w:sz w:val="22"/>
          <w:szCs w:val="22"/>
        </w:rPr>
        <w:t>粗體</w:t>
      </w:r>
      <w:r>
        <w:rPr>
          <w:rFonts w:ascii="Microsoft JhengHei Light" w:eastAsia="Microsoft JhengHei Light" w:hAnsi="Microsoft JhengHei Light" w:cs="Calibri" w:hint="eastAsia"/>
          <w:b/>
          <w:bCs/>
          <w:color w:val="ED7D31"/>
          <w:sz w:val="22"/>
          <w:szCs w:val="22"/>
        </w:rPr>
        <w:t>(</w:t>
      </w:r>
      <w:r>
        <w:rPr>
          <w:rFonts w:ascii="Microsoft JhengHei Light" w:eastAsia="Microsoft JhengHei Light" w:hAnsi="Microsoft JhengHei Light" w:cs="Calibri" w:hint="eastAsia"/>
          <w:b/>
          <w:bCs/>
          <w:color w:val="ED7D31"/>
          <w:sz w:val="22"/>
          <w:szCs w:val="22"/>
        </w:rPr>
        <w:t>橘色那一欄第一個</w:t>
      </w:r>
      <w:r>
        <w:rPr>
          <w:rFonts w:ascii="Microsoft JhengHei Light" w:eastAsia="Microsoft JhengHei Light" w:hAnsi="Microsoft JhengHei Light" w:cs="Calibri" w:hint="eastAsia"/>
          <w:b/>
          <w:bCs/>
          <w:color w:val="ED7D31"/>
          <w:sz w:val="22"/>
          <w:szCs w:val="22"/>
        </w:rPr>
        <w:t>)</w:t>
      </w:r>
      <w:r>
        <w:rPr>
          <w:rFonts w:ascii="Microsoft JhengHei Light" w:eastAsia="Microsoft JhengHei Light" w:hAnsi="Microsoft JhengHei Light" w:cs="Calibri" w:hint="eastAsia"/>
          <w:sz w:val="22"/>
          <w:szCs w:val="22"/>
        </w:rPr>
        <w:t>(</w:t>
      </w:r>
      <w:r>
        <w:rPr>
          <w:rFonts w:ascii="Microsoft JhengHei Light" w:eastAsia="Microsoft JhengHei Light" w:hAnsi="Microsoft JhengHei Light" w:cs="Calibri" w:hint="eastAsia"/>
          <w:sz w:val="22"/>
          <w:szCs w:val="22"/>
        </w:rPr>
        <w:t>如果同色太醜就紅橘相間</w:t>
      </w:r>
      <w:r>
        <w:rPr>
          <w:rFonts w:ascii="Microsoft JhengHei Light" w:eastAsia="Microsoft JhengHei Light" w:hAnsi="Microsoft JhengHei Light" w:cs="Calibri" w:hint="eastAsia"/>
          <w:sz w:val="22"/>
          <w:szCs w:val="22"/>
        </w:rPr>
        <w:t>)</w:t>
      </w:r>
    </w:p>
    <w:p w:rsidR="00984F7E" w:rsidRDefault="00984F7E">
      <w:pPr>
        <w:numPr>
          <w:ilvl w:val="3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Microsoft JhengHei Light" w:eastAsia="Microsoft JhengHei Light" w:hAnsi="Microsoft JhengHei Light" w:cs="Calibri" w:hint="eastAsia"/>
          <w:sz w:val="22"/>
          <w:szCs w:val="22"/>
        </w:rPr>
        <w:t>直接來複製顏色格式一定不會錯</w:t>
      </w:r>
      <w:r>
        <w:rPr>
          <w:rFonts w:ascii="Microsoft JhengHei Light" w:eastAsia="Microsoft JhengHei Light" w:hAnsi="Microsoft JhengHei Light" w:cs="Calibri" w:hint="eastAsia"/>
          <w:sz w:val="22"/>
          <w:szCs w:val="22"/>
        </w:rPr>
        <w:t>xd</w:t>
      </w:r>
    </w:p>
    <w:p w:rsidR="00984F7E" w:rsidRDefault="00984F7E">
      <w:pPr>
        <w:pStyle w:val="Web"/>
        <w:spacing w:before="0" w:beforeAutospacing="0" w:after="0" w:afterAutospacing="0"/>
        <w:ind w:left="126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 </w:t>
      </w:r>
    </w:p>
    <w:p w:rsidR="00984F7E" w:rsidRDefault="00984F7E">
      <w:pPr>
        <w:numPr>
          <w:ilvl w:val="1"/>
          <w:numId w:val="1"/>
        </w:numPr>
        <w:textAlignment w:val="center"/>
        <w:rPr>
          <w:rFonts w:ascii="Calibri" w:hAnsi="Calibri" w:cs="Calibri"/>
          <w:color w:val="000000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000000"/>
          <w:sz w:val="32"/>
          <w:szCs w:val="32"/>
        </w:rPr>
        <w:t>定義（</w:t>
      </w:r>
      <w:r>
        <w:rPr>
          <w:rFonts w:ascii="微軟正黑體" w:eastAsia="微軟正黑體" w:hAnsi="微軟正黑體" w:cs="Calibri" w:hint="eastAsia"/>
          <w:color w:val="000000"/>
          <w:sz w:val="32"/>
          <w:szCs w:val="32"/>
        </w:rPr>
        <w:t>Definition</w:t>
      </w:r>
      <w:r>
        <w:rPr>
          <w:rFonts w:ascii="微軟正黑體" w:eastAsia="微軟正黑體" w:hAnsi="微軟正黑體" w:cs="Calibri" w:hint="eastAsia"/>
          <w:color w:val="000000"/>
          <w:sz w:val="32"/>
          <w:szCs w:val="32"/>
        </w:rPr>
        <w:t>）</w:t>
      </w:r>
    </w:p>
    <w:p w:rsidR="00984F7E" w:rsidRDefault="00984F7E">
      <w:pPr>
        <w:numPr>
          <w:ilvl w:val="2"/>
          <w:numId w:val="1"/>
        </w:numPr>
        <w:textAlignment w:val="center"/>
        <w:rPr>
          <w:rFonts w:ascii="Calibri" w:hAnsi="Calibri" w:cs="Calibri"/>
          <w:color w:val="000000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000000"/>
          <w:sz w:val="28"/>
          <w:szCs w:val="28"/>
        </w:rPr>
        <w:t>肺炎是指</w:t>
      </w:r>
      <w:r>
        <w:rPr>
          <w:rFonts w:ascii="微軟正黑體" w:eastAsia="微軟正黑體" w:hAnsi="微軟正黑體" w:cs="Calibri" w:hint="eastAsia"/>
          <w:color w:val="2E75B5"/>
          <w:sz w:val="28"/>
          <w:szCs w:val="28"/>
        </w:rPr>
        <w:t>肺泡實質發炎</w:t>
      </w:r>
      <w:r>
        <w:rPr>
          <w:rFonts w:ascii="微軟正黑體" w:eastAsia="微軟正黑體" w:hAnsi="微軟正黑體" w:cs="Calibri" w:hint="eastAsia"/>
          <w:color w:val="000000"/>
          <w:sz w:val="28"/>
          <w:szCs w:val="28"/>
        </w:rPr>
        <w:t>，由細菌、病毒、真菌或其他病原體引起。根據感染來源分類為：</w:t>
      </w:r>
    </w:p>
    <w:p w:rsidR="00984F7E" w:rsidRDefault="00984F7E">
      <w:pPr>
        <w:numPr>
          <w:ilvl w:val="3"/>
          <w:numId w:val="1"/>
        </w:numPr>
        <w:textAlignment w:val="center"/>
        <w:rPr>
          <w:rFonts w:ascii="Calibri" w:hAnsi="Calibri" w:cs="Calibri"/>
          <w:color w:val="000000"/>
          <w:sz w:val="22"/>
          <w:szCs w:val="22"/>
        </w:rPr>
      </w:pPr>
      <w:r>
        <w:rPr>
          <w:rFonts w:ascii="微軟正黑體" w:eastAsia="微軟正黑體" w:hAnsi="微軟正黑體" w:cs="Calibri" w:hint="eastAsia"/>
          <w:b/>
          <w:bCs/>
          <w:color w:val="ED7D31"/>
          <w:sz w:val="22"/>
          <w:szCs w:val="22"/>
        </w:rPr>
        <w:t>Community-Acquired Pneumonia (CAP)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：社區中獲得的肺部感染</w:t>
      </w:r>
    </w:p>
    <w:p w:rsidR="00984F7E" w:rsidRDefault="00984F7E">
      <w:pPr>
        <w:numPr>
          <w:ilvl w:val="3"/>
          <w:numId w:val="1"/>
        </w:numPr>
        <w:textAlignment w:val="center"/>
        <w:rPr>
          <w:rFonts w:ascii="Calibri" w:hAnsi="Calibri" w:cs="Calibri"/>
          <w:color w:val="000000"/>
          <w:sz w:val="22"/>
          <w:szCs w:val="22"/>
        </w:rPr>
      </w:pPr>
      <w:r>
        <w:rPr>
          <w:rFonts w:ascii="微軟正黑體" w:eastAsia="微軟正黑體" w:hAnsi="微軟正黑體" w:cs="Calibri" w:hint="eastAsia"/>
          <w:b/>
          <w:bCs/>
          <w:color w:val="ED7D31"/>
          <w:sz w:val="22"/>
          <w:szCs w:val="22"/>
        </w:rPr>
        <w:t>Hospital-Acquired Pneumonia (HAP)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：住院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48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小時後發生的肺炎</w:t>
      </w:r>
    </w:p>
    <w:p w:rsidR="00984F7E" w:rsidRDefault="00984F7E">
      <w:pPr>
        <w:numPr>
          <w:ilvl w:val="3"/>
          <w:numId w:val="1"/>
        </w:numPr>
        <w:textAlignment w:val="center"/>
        <w:rPr>
          <w:rFonts w:ascii="Calibri" w:hAnsi="Calibri" w:cs="Calibri"/>
          <w:color w:val="000000"/>
          <w:sz w:val="22"/>
          <w:szCs w:val="22"/>
        </w:rPr>
      </w:pPr>
      <w:r>
        <w:rPr>
          <w:rFonts w:ascii="微軟正黑體" w:eastAsia="微軟正黑體" w:hAnsi="微軟正黑體" w:cs="Calibri" w:hint="eastAsia"/>
          <w:b/>
          <w:bCs/>
          <w:color w:val="ED7D31"/>
          <w:sz w:val="22"/>
          <w:szCs w:val="22"/>
        </w:rPr>
        <w:t>Ventilator-Associated Pneumonia (VAP)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：插管通氣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 xml:space="preserve"> &gt;48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小時後發生的肺炎</w:t>
      </w:r>
    </w:p>
    <w:p w:rsidR="00984F7E" w:rsidRDefault="00984F7E">
      <w:pPr>
        <w:numPr>
          <w:ilvl w:val="3"/>
          <w:numId w:val="1"/>
        </w:numPr>
        <w:textAlignment w:val="center"/>
        <w:rPr>
          <w:rFonts w:ascii="Calibri" w:hAnsi="Calibri" w:cs="Calibri"/>
          <w:color w:val="000000"/>
          <w:sz w:val="22"/>
          <w:szCs w:val="22"/>
        </w:rPr>
      </w:pPr>
      <w:r>
        <w:rPr>
          <w:rFonts w:ascii="微軟正黑體" w:eastAsia="微軟正黑體" w:hAnsi="微軟正黑體" w:cs="Calibri" w:hint="eastAsia"/>
          <w:b/>
          <w:bCs/>
          <w:color w:val="ED7D31"/>
          <w:sz w:val="22"/>
          <w:szCs w:val="22"/>
        </w:rPr>
        <w:t>Health-Care Associated Pneumonia (HCAP)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：曾就醫且具多重抗藥菌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 xml:space="preserve"> (Multidrug-Resistant, MDR) 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感染風險者（已不再推薦使用此分類）</w:t>
      </w:r>
    </w:p>
    <w:tbl>
      <w:tblPr>
        <w:tblW w:w="0" w:type="auto"/>
        <w:tblInd w:w="1200" w:type="dxa"/>
        <w:tblBorders>
          <w:top w:val="single" w:sz="8" w:space="0" w:color="A3A3A3"/>
          <w:left w:val="single" w:sz="8" w:space="0" w:color="A3A3A3"/>
          <w:bottom w:val="single" w:sz="8" w:space="0" w:color="A3A3A3"/>
          <w:right w:val="single" w:sz="8" w:space="0" w:color="A3A3A3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  <w:tblCaption w:val=""/>
        <w:tblDescription w:val=""/>
      </w:tblPr>
      <w:tblGrid>
        <w:gridCol w:w="1595"/>
        <w:gridCol w:w="3591"/>
        <w:gridCol w:w="1900"/>
      </w:tblGrid>
      <w:tr w:rsidR="00000000">
        <w:trPr>
          <w:divId w:val="1776287886"/>
        </w:trPr>
        <w:tc>
          <w:tcPr>
            <w:tcW w:w="1822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984F7E" w:rsidRDefault="00984F7E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/>
                <w:color w:val="000000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類型</w:t>
            </w:r>
          </w:p>
        </w:tc>
        <w:tc>
          <w:tcPr>
            <w:tcW w:w="441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984F7E" w:rsidRDefault="00984F7E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定義</w:t>
            </w:r>
          </w:p>
        </w:tc>
        <w:tc>
          <w:tcPr>
            <w:tcW w:w="2025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984F7E" w:rsidRDefault="00984F7E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常見風險因子</w:t>
            </w:r>
          </w:p>
        </w:tc>
      </w:tr>
      <w:tr w:rsidR="00000000">
        <w:trPr>
          <w:divId w:val="1776287886"/>
        </w:trPr>
        <w:tc>
          <w:tcPr>
            <w:tcW w:w="185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984F7E" w:rsidRDefault="00984F7E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CAP</w:t>
            </w: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（社區型肺炎）</w:t>
            </w:r>
          </w:p>
        </w:tc>
        <w:tc>
          <w:tcPr>
            <w:tcW w:w="441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984F7E" w:rsidRDefault="00984F7E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發病時未住院或發病前</w:t>
            </w: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 xml:space="preserve"> 48 </w:t>
            </w: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小時未住院</w:t>
            </w:r>
          </w:p>
        </w:tc>
        <w:tc>
          <w:tcPr>
            <w:tcW w:w="2025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984F7E" w:rsidRDefault="00984F7E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吸菸、</w:t>
            </w: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COPD</w:t>
            </w: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、老年、糖尿病</w:t>
            </w:r>
          </w:p>
        </w:tc>
      </w:tr>
      <w:tr w:rsidR="00000000">
        <w:trPr>
          <w:divId w:val="1776287886"/>
        </w:trPr>
        <w:tc>
          <w:tcPr>
            <w:tcW w:w="185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984F7E" w:rsidRDefault="00984F7E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HAP</w:t>
            </w: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（醫院獲得性肺炎）</w:t>
            </w:r>
          </w:p>
        </w:tc>
        <w:tc>
          <w:tcPr>
            <w:tcW w:w="441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984F7E" w:rsidRDefault="00984F7E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入院超過</w:t>
            </w: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 xml:space="preserve"> 48 </w:t>
            </w: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小時後出現症狀且未插管</w:t>
            </w:r>
          </w:p>
        </w:tc>
        <w:tc>
          <w:tcPr>
            <w:tcW w:w="2174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984F7E" w:rsidRDefault="00984F7E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長期住院、侵入性檢查、抗生素使用史</w:t>
            </w:r>
          </w:p>
        </w:tc>
      </w:tr>
      <w:tr w:rsidR="00000000">
        <w:trPr>
          <w:divId w:val="1776287886"/>
        </w:trPr>
        <w:tc>
          <w:tcPr>
            <w:tcW w:w="185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984F7E" w:rsidRDefault="00984F7E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lastRenderedPageBreak/>
              <w:t>VAP</w:t>
            </w: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（呼吸器相關性肺炎）</w:t>
            </w:r>
          </w:p>
        </w:tc>
        <w:tc>
          <w:tcPr>
            <w:tcW w:w="4434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984F7E" w:rsidRDefault="00984F7E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插管</w:t>
            </w: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 xml:space="preserve"> 48</w:t>
            </w: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–</w:t>
            </w: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 xml:space="preserve">72 </w:t>
            </w: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小時後出現新浸潤</w:t>
            </w: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 xml:space="preserve"> + </w:t>
            </w: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感染徵象</w:t>
            </w:r>
          </w:p>
        </w:tc>
        <w:tc>
          <w:tcPr>
            <w:tcW w:w="2025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984F7E" w:rsidRDefault="00984F7E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長期插管、氣管內管、抗生素暴露</w:t>
            </w:r>
          </w:p>
        </w:tc>
      </w:tr>
      <w:tr w:rsidR="00000000">
        <w:trPr>
          <w:divId w:val="1776287886"/>
        </w:trPr>
        <w:tc>
          <w:tcPr>
            <w:tcW w:w="1823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984F7E" w:rsidRDefault="00984F7E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HCAP</w:t>
            </w: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（醫療照護相關肺炎）</w:t>
            </w:r>
          </w:p>
        </w:tc>
        <w:tc>
          <w:tcPr>
            <w:tcW w:w="444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984F7E" w:rsidRDefault="00984F7E">
            <w:pPr>
              <w:pStyle w:val="Web"/>
              <w:spacing w:before="0" w:beforeAutospacing="0" w:after="0" w:afterAutospacing="0"/>
              <w:rPr>
                <w:rFonts w:hint="eastAsia"/>
                <w:color w:val="000000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非住院者但有以下之一：住院</w:t>
            </w: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 xml:space="preserve"> </w:t>
            </w:r>
            <w:r>
              <w:rPr>
                <w:rFonts w:ascii="Cambria Math" w:hAnsi="Cambria Math"/>
                <w:color w:val="000000"/>
                <w:sz w:val="22"/>
                <w:szCs w:val="22"/>
              </w:rPr>
              <w:t>≥</w:t>
            </w: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 xml:space="preserve">2 </w:t>
            </w: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天（過去</w:t>
            </w: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 xml:space="preserve"> 90 </w:t>
            </w: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天）、長照機構、近期抗生素、化療、洗腎等</w:t>
            </w:r>
          </w:p>
        </w:tc>
        <w:tc>
          <w:tcPr>
            <w:tcW w:w="2174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984F7E" w:rsidRDefault="00984F7E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/>
                <w:color w:val="000000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預設有多重抗藥菌風險</w:t>
            </w:r>
          </w:p>
        </w:tc>
      </w:tr>
    </w:tbl>
    <w:p w:rsidR="00984F7E" w:rsidRDefault="00984F7E">
      <w:pPr>
        <w:pStyle w:val="Web"/>
        <w:spacing w:before="0" w:beforeAutospacing="0" w:after="0" w:afterAutospacing="0"/>
        <w:ind w:left="1260"/>
        <w:rPr>
          <w:rFonts w:ascii="微軟正黑體" w:eastAsia="微軟正黑體" w:hAnsi="微軟正黑體" w:cs="Calibri" w:hint="eastAsia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22"/>
          <w:szCs w:val="22"/>
        </w:rPr>
        <w:t> </w:t>
      </w:r>
    </w:p>
    <w:p w:rsidR="00984F7E" w:rsidRDefault="00984F7E">
      <w:pPr>
        <w:numPr>
          <w:ilvl w:val="1"/>
          <w:numId w:val="1"/>
        </w:numPr>
        <w:textAlignment w:val="center"/>
        <w:rPr>
          <w:rFonts w:ascii="Calibri" w:hAnsi="Calibri" w:cs="Calibri" w:hint="eastAsia"/>
          <w:color w:val="000000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000000"/>
          <w:sz w:val="32"/>
          <w:szCs w:val="32"/>
        </w:rPr>
        <w:t>病因與危險因子（</w:t>
      </w:r>
      <w:r>
        <w:rPr>
          <w:rFonts w:ascii="微軟正黑體" w:eastAsia="微軟正黑體" w:hAnsi="微軟正黑體" w:cs="Calibri" w:hint="eastAsia"/>
          <w:color w:val="000000"/>
          <w:sz w:val="32"/>
          <w:szCs w:val="32"/>
        </w:rPr>
        <w:t>Etiology &amp; Risk Factors</w:t>
      </w:r>
      <w:r>
        <w:rPr>
          <w:rFonts w:ascii="微軟正黑體" w:eastAsia="微軟正黑體" w:hAnsi="微軟正黑體" w:cs="Calibri" w:hint="eastAsia"/>
          <w:color w:val="000000"/>
          <w:sz w:val="32"/>
          <w:szCs w:val="32"/>
        </w:rPr>
        <w:t>）</w:t>
      </w:r>
    </w:p>
    <w:p w:rsidR="00984F7E" w:rsidRDefault="00984F7E">
      <w:pPr>
        <w:numPr>
          <w:ilvl w:val="2"/>
          <w:numId w:val="1"/>
        </w:numPr>
        <w:textAlignment w:val="center"/>
        <w:rPr>
          <w:rFonts w:ascii="Calibri" w:hAnsi="Calibri" w:cs="Calibri"/>
          <w:color w:val="2E75B5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2E75B5"/>
          <w:sz w:val="28"/>
          <w:szCs w:val="28"/>
        </w:rPr>
        <w:t>CAP</w:t>
      </w:r>
      <w:r>
        <w:rPr>
          <w:rFonts w:ascii="微軟正黑體" w:eastAsia="微軟正黑體" w:hAnsi="微軟正黑體" w:cs="Calibri" w:hint="eastAsia"/>
          <w:color w:val="2E75B5"/>
          <w:sz w:val="28"/>
          <w:szCs w:val="28"/>
        </w:rPr>
        <w:t>常見致病菌</w:t>
      </w:r>
    </w:p>
    <w:tbl>
      <w:tblPr>
        <w:tblW w:w="0" w:type="auto"/>
        <w:tblInd w:w="1200" w:type="dxa"/>
        <w:tblBorders>
          <w:top w:val="single" w:sz="8" w:space="0" w:color="A3A3A3"/>
          <w:left w:val="single" w:sz="8" w:space="0" w:color="A3A3A3"/>
          <w:bottom w:val="single" w:sz="8" w:space="0" w:color="A3A3A3"/>
          <w:right w:val="single" w:sz="8" w:space="0" w:color="A3A3A3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  <w:tblCaption w:val=""/>
        <w:tblDescription w:val=""/>
      </w:tblPr>
      <w:tblGrid>
        <w:gridCol w:w="1429"/>
        <w:gridCol w:w="5657"/>
      </w:tblGrid>
      <w:tr w:rsidR="00000000">
        <w:trPr>
          <w:divId w:val="1442148271"/>
        </w:trPr>
        <w:tc>
          <w:tcPr>
            <w:tcW w:w="1652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984F7E" w:rsidRDefault="00984F7E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環境</w:t>
            </w:r>
          </w:p>
        </w:tc>
        <w:tc>
          <w:tcPr>
            <w:tcW w:w="6568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984F7E" w:rsidRDefault="00984F7E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常見病原</w:t>
            </w:r>
          </w:p>
        </w:tc>
      </w:tr>
      <w:tr w:rsidR="00000000">
        <w:trPr>
          <w:divId w:val="1442148271"/>
        </w:trPr>
        <w:tc>
          <w:tcPr>
            <w:tcW w:w="1652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984F7E" w:rsidRDefault="00984F7E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門診</w:t>
            </w:r>
          </w:p>
        </w:tc>
        <w:tc>
          <w:tcPr>
            <w:tcW w:w="6568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984F7E" w:rsidRDefault="00984F7E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i/>
                <w:iCs/>
                <w:sz w:val="22"/>
                <w:szCs w:val="22"/>
              </w:rPr>
              <w:t>Strep. pneumoniae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, </w:t>
            </w:r>
            <w:r>
              <w:rPr>
                <w:rFonts w:ascii="微軟正黑體" w:eastAsia="微軟正黑體" w:hAnsi="微軟正黑體" w:hint="eastAsia"/>
                <w:i/>
                <w:iCs/>
                <w:sz w:val="22"/>
                <w:szCs w:val="22"/>
              </w:rPr>
              <w:t>Mycoplasma pneumoniae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, </w:t>
            </w:r>
            <w:r>
              <w:rPr>
                <w:rFonts w:ascii="微軟正黑體" w:eastAsia="微軟正黑體" w:hAnsi="微軟正黑體" w:hint="eastAsia"/>
                <w:i/>
                <w:iCs/>
                <w:sz w:val="22"/>
                <w:szCs w:val="22"/>
              </w:rPr>
              <w:t>H. influenzae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 xml:space="preserve">, 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呼吸道病毒</w:t>
            </w:r>
          </w:p>
        </w:tc>
      </w:tr>
      <w:tr w:rsidR="00000000">
        <w:trPr>
          <w:divId w:val="1442148271"/>
        </w:trPr>
        <w:tc>
          <w:tcPr>
            <w:tcW w:w="1652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984F7E" w:rsidRDefault="00984F7E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住院（非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ICU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）</w:t>
            </w:r>
          </w:p>
        </w:tc>
        <w:tc>
          <w:tcPr>
            <w:tcW w:w="6568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984F7E" w:rsidRDefault="00984F7E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上述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 xml:space="preserve"> + </w:t>
            </w:r>
            <w:r>
              <w:rPr>
                <w:rFonts w:ascii="微軟正黑體" w:eastAsia="微軟正黑體" w:hAnsi="微軟正黑體" w:hint="eastAsia"/>
                <w:i/>
                <w:iCs/>
                <w:sz w:val="22"/>
                <w:szCs w:val="22"/>
              </w:rPr>
              <w:t>Chlamydia pneumoniae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, </w:t>
            </w:r>
            <w:r>
              <w:rPr>
                <w:rFonts w:ascii="微軟正黑體" w:eastAsia="微軟正黑體" w:hAnsi="微軟正黑體" w:hint="eastAsia"/>
                <w:i/>
                <w:iCs/>
                <w:sz w:val="22"/>
                <w:szCs w:val="22"/>
              </w:rPr>
              <w:t>Legionella spp.</w:t>
            </w:r>
          </w:p>
        </w:tc>
      </w:tr>
      <w:tr w:rsidR="00000000">
        <w:trPr>
          <w:divId w:val="1442148271"/>
        </w:trPr>
        <w:tc>
          <w:tcPr>
            <w:tcW w:w="1652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984F7E" w:rsidRDefault="00984F7E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ICU</w:t>
            </w:r>
          </w:p>
        </w:tc>
        <w:tc>
          <w:tcPr>
            <w:tcW w:w="6568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984F7E" w:rsidRDefault="00984F7E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上述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 xml:space="preserve"> + </w:t>
            </w:r>
            <w:r>
              <w:rPr>
                <w:rFonts w:ascii="微軟正黑體" w:eastAsia="微軟正黑體" w:hAnsi="微軟正黑體" w:hint="eastAsia"/>
                <w:i/>
                <w:iCs/>
                <w:sz w:val="22"/>
                <w:szCs w:val="22"/>
              </w:rPr>
              <w:t>S. aureus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, G(-) bacilli</w:t>
            </w:r>
          </w:p>
        </w:tc>
      </w:tr>
    </w:tbl>
    <w:p w:rsidR="00984F7E" w:rsidRDefault="00984F7E">
      <w:pPr>
        <w:pStyle w:val="Web"/>
        <w:spacing w:before="0" w:beforeAutospacing="0" w:after="0" w:afterAutospacing="0"/>
        <w:ind w:left="1260"/>
        <w:rPr>
          <w:rFonts w:ascii="微軟正黑體" w:eastAsia="微軟正黑體" w:hAnsi="微軟正黑體" w:cs="Calibri" w:hint="eastAsia"/>
          <w:color w:val="000000"/>
          <w:sz w:val="32"/>
          <w:szCs w:val="32"/>
        </w:rPr>
      </w:pPr>
      <w:r>
        <w:rPr>
          <w:rFonts w:ascii="微軟正黑體" w:eastAsia="微軟正黑體" w:hAnsi="微軟正黑體" w:cs="Calibri" w:hint="eastAsia"/>
          <w:color w:val="000000"/>
          <w:sz w:val="32"/>
          <w:szCs w:val="32"/>
        </w:rPr>
        <w:t> </w:t>
      </w:r>
    </w:p>
    <w:p w:rsidR="00984F7E" w:rsidRDefault="00984F7E">
      <w:pPr>
        <w:numPr>
          <w:ilvl w:val="1"/>
          <w:numId w:val="1"/>
        </w:numPr>
        <w:textAlignment w:val="center"/>
        <w:rPr>
          <w:rFonts w:ascii="Calibri" w:hAnsi="Calibri" w:cs="Calibri" w:hint="eastAsia"/>
          <w:color w:val="1E4E79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1E4E79"/>
          <w:sz w:val="32"/>
          <w:szCs w:val="32"/>
        </w:rPr>
        <w:t>常見致病菌</w:t>
      </w:r>
    </w:p>
    <w:tbl>
      <w:tblPr>
        <w:tblW w:w="0" w:type="auto"/>
        <w:tblInd w:w="1200" w:type="dxa"/>
        <w:tblBorders>
          <w:top w:val="single" w:sz="8" w:space="0" w:color="A3A3A3"/>
          <w:left w:val="single" w:sz="8" w:space="0" w:color="A3A3A3"/>
          <w:bottom w:val="single" w:sz="8" w:space="0" w:color="A3A3A3"/>
          <w:right w:val="single" w:sz="8" w:space="0" w:color="A3A3A3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  <w:tblCaption w:val=""/>
        <w:tblDescription w:val=""/>
      </w:tblPr>
      <w:tblGrid>
        <w:gridCol w:w="1209"/>
        <w:gridCol w:w="5877"/>
      </w:tblGrid>
      <w:tr w:rsidR="00000000">
        <w:trPr>
          <w:divId w:val="716200236"/>
        </w:trPr>
        <w:tc>
          <w:tcPr>
            <w:tcW w:w="1329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984F7E" w:rsidRDefault="00984F7E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b/>
                <w:bCs/>
                <w:sz w:val="22"/>
                <w:szCs w:val="22"/>
              </w:rPr>
              <w:t>臨床背景</w:t>
            </w:r>
          </w:p>
        </w:tc>
        <w:tc>
          <w:tcPr>
            <w:tcW w:w="6889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984F7E" w:rsidRDefault="00984F7E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b/>
                <w:bCs/>
                <w:sz w:val="22"/>
                <w:szCs w:val="22"/>
              </w:rPr>
              <w:t>可能病原</w:t>
            </w:r>
          </w:p>
        </w:tc>
      </w:tr>
      <w:tr w:rsidR="00000000">
        <w:trPr>
          <w:divId w:val="716200236"/>
        </w:trPr>
        <w:tc>
          <w:tcPr>
            <w:tcW w:w="1329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984F7E" w:rsidRDefault="00984F7E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酒精中毒</w:t>
            </w:r>
          </w:p>
        </w:tc>
        <w:tc>
          <w:tcPr>
            <w:tcW w:w="6889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984F7E" w:rsidRDefault="00984F7E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 xml:space="preserve">Klebsiella, 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厭氧菌</w:t>
            </w:r>
          </w:p>
        </w:tc>
      </w:tr>
      <w:tr w:rsidR="00000000">
        <w:trPr>
          <w:divId w:val="716200236"/>
        </w:trPr>
        <w:tc>
          <w:tcPr>
            <w:tcW w:w="1329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984F7E" w:rsidRDefault="00984F7E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COPD</w:t>
            </w:r>
          </w:p>
        </w:tc>
        <w:tc>
          <w:tcPr>
            <w:tcW w:w="6889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984F7E" w:rsidRDefault="00984F7E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H. influenzae, P. aeruginosa</w:t>
            </w:r>
          </w:p>
        </w:tc>
      </w:tr>
      <w:tr w:rsidR="00000000">
        <w:trPr>
          <w:divId w:val="716200236"/>
        </w:trPr>
        <w:tc>
          <w:tcPr>
            <w:tcW w:w="1329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984F7E" w:rsidRDefault="00984F7E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結構性肺病</w:t>
            </w:r>
          </w:p>
        </w:tc>
        <w:tc>
          <w:tcPr>
            <w:tcW w:w="6889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984F7E" w:rsidRDefault="00984F7E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P. aeruginosa, B. cepacia</w:t>
            </w:r>
          </w:p>
        </w:tc>
      </w:tr>
      <w:tr w:rsidR="00000000">
        <w:trPr>
          <w:divId w:val="716200236"/>
        </w:trPr>
        <w:tc>
          <w:tcPr>
            <w:tcW w:w="1329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984F7E" w:rsidRDefault="00984F7E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吸入性</w:t>
            </w:r>
          </w:p>
        </w:tc>
        <w:tc>
          <w:tcPr>
            <w:tcW w:w="6889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984F7E" w:rsidRDefault="00984F7E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厭氧菌</w:t>
            </w:r>
          </w:p>
        </w:tc>
      </w:tr>
      <w:tr w:rsidR="00000000">
        <w:trPr>
          <w:divId w:val="716200236"/>
        </w:trPr>
        <w:tc>
          <w:tcPr>
            <w:tcW w:w="1329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984F7E" w:rsidRDefault="00984F7E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旅行史</w:t>
            </w:r>
          </w:p>
        </w:tc>
        <w:tc>
          <w:tcPr>
            <w:tcW w:w="6889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984F7E" w:rsidRDefault="00984F7E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Legionella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（飯店）、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Histoplasma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（美國中西部）、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Coccidioides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（美國西南）</w:t>
            </w:r>
          </w:p>
        </w:tc>
      </w:tr>
      <w:tr w:rsidR="00000000">
        <w:trPr>
          <w:divId w:val="716200236"/>
        </w:trPr>
        <w:tc>
          <w:tcPr>
            <w:tcW w:w="1329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984F7E" w:rsidRDefault="00984F7E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養鳥</w:t>
            </w:r>
          </w:p>
        </w:tc>
        <w:tc>
          <w:tcPr>
            <w:tcW w:w="6889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984F7E" w:rsidRDefault="00984F7E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i/>
                <w:iCs/>
                <w:sz w:val="22"/>
                <w:szCs w:val="22"/>
              </w:rPr>
              <w:t>Chlamydia psittaci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, </w:t>
            </w:r>
            <w:r>
              <w:rPr>
                <w:rFonts w:ascii="微軟正黑體" w:eastAsia="微軟正黑體" w:hAnsi="微軟正黑體" w:hint="eastAsia"/>
                <w:i/>
                <w:iCs/>
                <w:sz w:val="22"/>
                <w:szCs w:val="22"/>
              </w:rPr>
              <w:t>Histoplasma capsulatum</w:t>
            </w:r>
          </w:p>
        </w:tc>
      </w:tr>
      <w:tr w:rsidR="00000000">
        <w:trPr>
          <w:divId w:val="716200236"/>
        </w:trPr>
        <w:tc>
          <w:tcPr>
            <w:tcW w:w="1329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984F7E" w:rsidRDefault="00984F7E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兔子接觸</w:t>
            </w:r>
          </w:p>
        </w:tc>
        <w:tc>
          <w:tcPr>
            <w:tcW w:w="6889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984F7E" w:rsidRDefault="00984F7E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i/>
                <w:iCs/>
                <w:sz w:val="22"/>
                <w:szCs w:val="22"/>
              </w:rPr>
              <w:t>Francisella tularensis</w:t>
            </w:r>
          </w:p>
        </w:tc>
      </w:tr>
    </w:tbl>
    <w:p w:rsidR="00984F7E" w:rsidRDefault="00984F7E">
      <w:pPr>
        <w:pStyle w:val="Web"/>
        <w:spacing w:before="0" w:beforeAutospacing="0" w:after="0" w:afterAutospacing="0"/>
        <w:ind w:left="1260"/>
        <w:rPr>
          <w:rFonts w:ascii="微軟正黑體" w:eastAsia="微軟正黑體" w:hAnsi="微軟正黑體" w:cs="Calibri" w:hint="eastAsia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22"/>
          <w:szCs w:val="22"/>
        </w:rPr>
        <w:t> </w:t>
      </w:r>
    </w:p>
    <w:p w:rsidR="00984F7E" w:rsidRDefault="00984F7E">
      <w:pPr>
        <w:numPr>
          <w:ilvl w:val="1"/>
          <w:numId w:val="1"/>
        </w:numPr>
        <w:textAlignment w:val="center"/>
        <w:rPr>
          <w:rFonts w:ascii="Calibri" w:hAnsi="Calibri" w:cs="Calibri" w:hint="eastAsia"/>
          <w:color w:val="000000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000000"/>
          <w:sz w:val="32"/>
          <w:szCs w:val="32"/>
        </w:rPr>
        <w:t>病理與病程（</w:t>
      </w:r>
      <w:r>
        <w:rPr>
          <w:rFonts w:ascii="微軟正黑體" w:eastAsia="微軟正黑體" w:hAnsi="微軟正黑體" w:cs="Calibri" w:hint="eastAsia"/>
          <w:color w:val="000000"/>
          <w:sz w:val="32"/>
          <w:szCs w:val="32"/>
        </w:rPr>
        <w:t>Pathology</w:t>
      </w:r>
      <w:r>
        <w:rPr>
          <w:rFonts w:ascii="微軟正黑體" w:eastAsia="微軟正黑體" w:hAnsi="微軟正黑體" w:cs="Calibri" w:hint="eastAsia"/>
          <w:color w:val="000000"/>
          <w:sz w:val="32"/>
          <w:szCs w:val="32"/>
        </w:rPr>
        <w:t>）</w:t>
      </w:r>
    </w:p>
    <w:p w:rsidR="00984F7E" w:rsidRDefault="00984F7E">
      <w:pPr>
        <w:numPr>
          <w:ilvl w:val="2"/>
          <w:numId w:val="1"/>
        </w:numPr>
        <w:textAlignment w:val="center"/>
        <w:rPr>
          <w:rFonts w:ascii="Calibri" w:hAnsi="Calibri" w:cs="Calibri"/>
          <w:color w:val="000000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C00000"/>
          <w:sz w:val="28"/>
          <w:szCs w:val="28"/>
        </w:rPr>
        <w:t>吸入（</w:t>
      </w:r>
      <w:r>
        <w:rPr>
          <w:rFonts w:ascii="微軟正黑體" w:eastAsia="微軟正黑體" w:hAnsi="微軟正黑體" w:cs="Calibri" w:hint="eastAsia"/>
          <w:color w:val="C00000"/>
          <w:sz w:val="28"/>
          <w:szCs w:val="28"/>
        </w:rPr>
        <w:t>aspiration</w:t>
      </w:r>
      <w:r>
        <w:rPr>
          <w:rFonts w:ascii="微軟正黑體" w:eastAsia="微軟正黑體" w:hAnsi="微軟正黑體" w:cs="Calibri" w:hint="eastAsia"/>
          <w:color w:val="C00000"/>
          <w:sz w:val="28"/>
          <w:szCs w:val="28"/>
        </w:rPr>
        <w:t>）</w:t>
      </w:r>
      <w:r>
        <w:rPr>
          <w:rFonts w:ascii="微軟正黑體" w:eastAsia="微軟正黑體" w:hAnsi="微軟正黑體" w:cs="Calibri" w:hint="eastAsia"/>
          <w:color w:val="000000"/>
          <w:sz w:val="28"/>
          <w:szCs w:val="28"/>
        </w:rPr>
        <w:t>為最常見感染來源</w:t>
      </w:r>
    </w:p>
    <w:p w:rsidR="00984F7E" w:rsidRDefault="00984F7E">
      <w:pPr>
        <w:numPr>
          <w:ilvl w:val="2"/>
          <w:numId w:val="1"/>
        </w:numPr>
        <w:textAlignment w:val="center"/>
        <w:rPr>
          <w:rFonts w:ascii="Calibri" w:hAnsi="Calibri" w:cs="Calibri"/>
          <w:color w:val="000000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000000"/>
          <w:sz w:val="28"/>
          <w:szCs w:val="28"/>
        </w:rPr>
        <w:t>初期由肺泡巨噬細胞清除，但當免疫過載時誘發免疫反應</w:t>
      </w:r>
    </w:p>
    <w:p w:rsidR="00984F7E" w:rsidRDefault="00984F7E">
      <w:pPr>
        <w:numPr>
          <w:ilvl w:val="2"/>
          <w:numId w:val="1"/>
        </w:numPr>
        <w:textAlignment w:val="center"/>
        <w:rPr>
          <w:rFonts w:ascii="Calibri" w:hAnsi="Calibri" w:cs="Calibri"/>
          <w:color w:val="000000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000000"/>
          <w:sz w:val="28"/>
          <w:szCs w:val="28"/>
        </w:rPr>
        <w:t>發炎導致：肺泡滲出、低氧血症、聽診</w:t>
      </w:r>
      <w:r>
        <w:rPr>
          <w:rFonts w:ascii="微軟正黑體" w:eastAsia="微軟正黑體" w:hAnsi="微軟正黑體" w:cs="Calibri" w:hint="eastAsia"/>
          <w:color w:val="000000"/>
          <w:sz w:val="28"/>
          <w:szCs w:val="28"/>
        </w:rPr>
        <w:t xml:space="preserve"> Rales</w:t>
      </w:r>
      <w:r>
        <w:rPr>
          <w:rFonts w:ascii="微軟正黑體" w:eastAsia="微軟正黑體" w:hAnsi="微軟正黑體" w:cs="Calibri" w:hint="eastAsia"/>
          <w:color w:val="000000"/>
          <w:sz w:val="28"/>
          <w:szCs w:val="28"/>
        </w:rPr>
        <w:t>、</w:t>
      </w:r>
      <w:r>
        <w:rPr>
          <w:rFonts w:ascii="微軟正黑體" w:eastAsia="微軟正黑體" w:hAnsi="微軟正黑體" w:cs="Calibri" w:hint="eastAsia"/>
          <w:color w:val="000000"/>
          <w:sz w:val="28"/>
          <w:szCs w:val="28"/>
        </w:rPr>
        <w:t>X-ray Infiltrate</w:t>
      </w:r>
    </w:p>
    <w:p w:rsidR="00984F7E" w:rsidRDefault="00984F7E">
      <w:pPr>
        <w:numPr>
          <w:ilvl w:val="2"/>
          <w:numId w:val="1"/>
        </w:numPr>
        <w:textAlignment w:val="center"/>
        <w:rPr>
          <w:rFonts w:ascii="Calibri" w:hAnsi="Calibri" w:cs="Calibri"/>
          <w:color w:val="000000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000000"/>
          <w:sz w:val="28"/>
          <w:szCs w:val="28"/>
        </w:rPr>
        <w:t>細菌引起的典型進程（</w:t>
      </w:r>
      <w:r>
        <w:rPr>
          <w:rFonts w:ascii="Google Sans Text" w:hAnsi="Google Sans Text" w:cs="Calibri"/>
          <w:color w:val="131314"/>
          <w:sz w:val="28"/>
          <w:szCs w:val="28"/>
        </w:rPr>
        <w:t>這種模式最適用於葉狀肺炎鏈球菌肺炎，可能不適用於所有病因的肺炎，特別是病毒性或肺囊蟲肺炎</w:t>
      </w:r>
      <w:r>
        <w:rPr>
          <w:rFonts w:ascii="微軟正黑體" w:eastAsia="微軟正黑體" w:hAnsi="微軟正黑體" w:cs="Calibri" w:hint="eastAsia"/>
          <w:color w:val="131314"/>
          <w:sz w:val="28"/>
          <w:szCs w:val="28"/>
        </w:rPr>
        <w:t>）</w:t>
      </w:r>
      <w:r>
        <w:rPr>
          <w:rFonts w:ascii="微軟正黑體" w:eastAsia="微軟正黑體" w:hAnsi="微軟正黑體" w:cs="Calibri" w:hint="eastAsia"/>
          <w:color w:val="000000"/>
          <w:sz w:val="28"/>
          <w:szCs w:val="28"/>
        </w:rPr>
        <w:t>：</w:t>
      </w:r>
    </w:p>
    <w:p w:rsidR="00984F7E" w:rsidRDefault="00984F7E">
      <w:pPr>
        <w:numPr>
          <w:ilvl w:val="3"/>
          <w:numId w:val="3"/>
        </w:numPr>
        <w:textAlignment w:val="center"/>
        <w:rPr>
          <w:rFonts w:ascii="Calibri" w:hAnsi="Calibri" w:cs="Calibri"/>
          <w:color w:val="000000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Edema phase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：初期階段水腫，蛋白滲出、早期發炎</w:t>
      </w:r>
    </w:p>
    <w:p w:rsidR="00984F7E" w:rsidRDefault="00984F7E">
      <w:pPr>
        <w:numPr>
          <w:ilvl w:val="3"/>
          <w:numId w:val="3"/>
        </w:numPr>
        <w:textAlignment w:val="center"/>
        <w:rPr>
          <w:rFonts w:ascii="Calibri" w:hAnsi="Calibri" w:cs="Calibri"/>
          <w:color w:val="000000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Red hepatization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：紅血球與中性球滲出</w:t>
      </w:r>
    </w:p>
    <w:p w:rsidR="00984F7E" w:rsidRDefault="00984F7E">
      <w:pPr>
        <w:numPr>
          <w:ilvl w:val="3"/>
          <w:numId w:val="3"/>
        </w:numPr>
        <w:textAlignment w:val="center"/>
        <w:rPr>
          <w:rFonts w:ascii="Calibri" w:hAnsi="Calibri" w:cs="Calibri"/>
          <w:color w:val="000000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Gray hepatization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：紅血球裂解、纖維素堆積</w:t>
      </w:r>
    </w:p>
    <w:p w:rsidR="00984F7E" w:rsidRDefault="00984F7E">
      <w:pPr>
        <w:numPr>
          <w:ilvl w:val="3"/>
          <w:numId w:val="5"/>
        </w:numPr>
        <w:textAlignment w:val="center"/>
        <w:rPr>
          <w:rFonts w:ascii="Calibri" w:hAnsi="Calibri" w:cs="Calibri"/>
          <w:b/>
          <w:bCs/>
          <w:color w:val="000000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Resolution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：巨噬細胞清除殘渣</w:t>
      </w:r>
    </w:p>
    <w:p w:rsidR="00984F7E" w:rsidRDefault="00984F7E">
      <w:pPr>
        <w:pStyle w:val="Web"/>
        <w:spacing w:before="0" w:beforeAutospacing="0" w:after="0" w:afterAutospacing="0"/>
        <w:ind w:left="1260"/>
        <w:rPr>
          <w:rFonts w:ascii="微軟正黑體" w:eastAsia="微軟正黑體" w:hAnsi="微軟正黑體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22"/>
          <w:szCs w:val="22"/>
        </w:rPr>
        <w:t> </w:t>
      </w:r>
    </w:p>
    <w:p w:rsidR="00984F7E" w:rsidRDefault="00984F7E">
      <w:pPr>
        <w:numPr>
          <w:ilvl w:val="1"/>
          <w:numId w:val="1"/>
        </w:numPr>
        <w:textAlignment w:val="center"/>
        <w:rPr>
          <w:rFonts w:ascii="Calibri" w:hAnsi="Calibri" w:cs="Calibri" w:hint="eastAsia"/>
          <w:color w:val="000000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000000"/>
          <w:sz w:val="32"/>
          <w:szCs w:val="32"/>
        </w:rPr>
        <w:t>臨床表現（</w:t>
      </w:r>
      <w:r>
        <w:rPr>
          <w:rFonts w:ascii="微軟正黑體" w:eastAsia="微軟正黑體" w:hAnsi="微軟正黑體" w:cs="Calibri" w:hint="eastAsia"/>
          <w:color w:val="000000"/>
          <w:sz w:val="32"/>
          <w:szCs w:val="32"/>
        </w:rPr>
        <w:t>Clinical Features</w:t>
      </w:r>
      <w:r>
        <w:rPr>
          <w:rFonts w:ascii="微軟正黑體" w:eastAsia="微軟正黑體" w:hAnsi="微軟正黑體" w:cs="Calibri" w:hint="eastAsia"/>
          <w:color w:val="000000"/>
          <w:sz w:val="32"/>
          <w:szCs w:val="32"/>
        </w:rPr>
        <w:t>）</w:t>
      </w:r>
    </w:p>
    <w:tbl>
      <w:tblPr>
        <w:tblW w:w="0" w:type="auto"/>
        <w:tblInd w:w="1200" w:type="dxa"/>
        <w:tblBorders>
          <w:top w:val="single" w:sz="8" w:space="0" w:color="A3A3A3"/>
          <w:left w:val="single" w:sz="8" w:space="0" w:color="A3A3A3"/>
          <w:bottom w:val="single" w:sz="8" w:space="0" w:color="A3A3A3"/>
          <w:right w:val="single" w:sz="8" w:space="0" w:color="A3A3A3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  <w:tblCaption w:val=""/>
        <w:tblDescription w:val=""/>
      </w:tblPr>
      <w:tblGrid>
        <w:gridCol w:w="2519"/>
        <w:gridCol w:w="4133"/>
      </w:tblGrid>
      <w:tr w:rsidR="00000000">
        <w:trPr>
          <w:divId w:val="852572138"/>
        </w:trPr>
        <w:tc>
          <w:tcPr>
            <w:tcW w:w="249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984F7E" w:rsidRDefault="00984F7E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b/>
                <w:bCs/>
                <w:sz w:val="22"/>
                <w:szCs w:val="22"/>
              </w:rPr>
              <w:t>症狀</w:t>
            </w:r>
          </w:p>
        </w:tc>
        <w:tc>
          <w:tcPr>
            <w:tcW w:w="4033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984F7E" w:rsidRDefault="00984F7E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b/>
                <w:bCs/>
                <w:sz w:val="22"/>
                <w:szCs w:val="22"/>
              </w:rPr>
              <w:t>說明</w:t>
            </w:r>
          </w:p>
        </w:tc>
      </w:tr>
      <w:tr w:rsidR="00000000">
        <w:trPr>
          <w:divId w:val="852572138"/>
        </w:trPr>
        <w:tc>
          <w:tcPr>
            <w:tcW w:w="249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984F7E" w:rsidRDefault="00984F7E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發燒、寒顫</w:t>
            </w:r>
          </w:p>
        </w:tc>
        <w:tc>
          <w:tcPr>
            <w:tcW w:w="4033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984F7E" w:rsidRDefault="00984F7E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最常見症狀</w:t>
            </w:r>
          </w:p>
        </w:tc>
      </w:tr>
      <w:tr w:rsidR="00000000">
        <w:trPr>
          <w:divId w:val="852572138"/>
        </w:trPr>
        <w:tc>
          <w:tcPr>
            <w:tcW w:w="2519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984F7E" w:rsidRDefault="00984F7E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咳嗽、痰（可能帶血）</w:t>
            </w:r>
          </w:p>
        </w:tc>
        <w:tc>
          <w:tcPr>
            <w:tcW w:w="4005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984F7E" w:rsidRDefault="00984F7E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若有血痰，考慮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 xml:space="preserve"> CA-MRSA</w:t>
            </w:r>
          </w:p>
        </w:tc>
      </w:tr>
      <w:tr w:rsidR="00000000">
        <w:trPr>
          <w:divId w:val="852572138"/>
        </w:trPr>
        <w:tc>
          <w:tcPr>
            <w:tcW w:w="249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984F7E" w:rsidRDefault="00984F7E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呼吸困難</w:t>
            </w:r>
          </w:p>
        </w:tc>
        <w:tc>
          <w:tcPr>
            <w:tcW w:w="4033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984F7E" w:rsidRDefault="00984F7E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可伴胸痛（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pleuritic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）</w:t>
            </w:r>
          </w:p>
        </w:tc>
      </w:tr>
      <w:tr w:rsidR="00000000">
        <w:trPr>
          <w:divId w:val="852572138"/>
        </w:trPr>
        <w:tc>
          <w:tcPr>
            <w:tcW w:w="249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984F7E" w:rsidRDefault="00984F7E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肺部體徵</w:t>
            </w:r>
          </w:p>
        </w:tc>
        <w:tc>
          <w:tcPr>
            <w:tcW w:w="4133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984F7E" w:rsidRDefault="00984F7E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crackles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、支氣管呼吸音、觸覺震顫變化</w:t>
            </w:r>
          </w:p>
        </w:tc>
      </w:tr>
      <w:tr w:rsidR="00000000">
        <w:trPr>
          <w:divId w:val="852572138"/>
        </w:trPr>
        <w:tc>
          <w:tcPr>
            <w:tcW w:w="249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984F7E" w:rsidRDefault="00984F7E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老年人</w:t>
            </w:r>
          </w:p>
        </w:tc>
        <w:tc>
          <w:tcPr>
            <w:tcW w:w="4033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984F7E" w:rsidRDefault="00984F7E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可能僅有意識改變</w:t>
            </w:r>
          </w:p>
        </w:tc>
      </w:tr>
      <w:tr w:rsidR="00000000">
        <w:trPr>
          <w:divId w:val="852572138"/>
        </w:trPr>
        <w:tc>
          <w:tcPr>
            <w:tcW w:w="249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984F7E" w:rsidRDefault="00984F7E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系統性併發症</w:t>
            </w:r>
          </w:p>
        </w:tc>
        <w:tc>
          <w:tcPr>
            <w:tcW w:w="4033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984F7E" w:rsidRDefault="00984F7E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心肌梗塞、心律不整、心衰竭</w:t>
            </w:r>
          </w:p>
        </w:tc>
      </w:tr>
    </w:tbl>
    <w:p w:rsidR="00984F7E" w:rsidRDefault="00984F7E">
      <w:pPr>
        <w:pStyle w:val="Web"/>
        <w:spacing w:before="0" w:beforeAutospacing="0" w:after="0" w:afterAutospacing="0"/>
        <w:ind w:left="1260"/>
        <w:rPr>
          <w:rFonts w:ascii="微軟正黑體" w:eastAsia="微軟正黑體" w:hAnsi="微軟正黑體" w:cs="Calibri" w:hint="eastAsia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22"/>
          <w:szCs w:val="22"/>
        </w:rPr>
        <w:t> </w:t>
      </w:r>
    </w:p>
    <w:p w:rsidR="00984F7E" w:rsidRDefault="00984F7E">
      <w:pPr>
        <w:numPr>
          <w:ilvl w:val="1"/>
          <w:numId w:val="1"/>
        </w:numPr>
        <w:textAlignment w:val="center"/>
        <w:rPr>
          <w:rFonts w:ascii="Calibri" w:hAnsi="Calibri" w:cs="Calibri" w:hint="eastAsia"/>
          <w:color w:val="000000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000000"/>
          <w:sz w:val="36"/>
          <w:szCs w:val="36"/>
        </w:rPr>
        <w:t>診斷（</w:t>
      </w:r>
      <w:r>
        <w:rPr>
          <w:rFonts w:ascii="微軟正黑體" w:eastAsia="微軟正黑體" w:hAnsi="微軟正黑體" w:cs="Calibri" w:hint="eastAsia"/>
          <w:color w:val="000000"/>
          <w:sz w:val="32"/>
          <w:szCs w:val="32"/>
        </w:rPr>
        <w:t>Diagnosis</w:t>
      </w:r>
      <w:r>
        <w:rPr>
          <w:rFonts w:ascii="微軟正黑體" w:eastAsia="微軟正黑體" w:hAnsi="微軟正黑體" w:cs="Calibri" w:hint="eastAsia"/>
          <w:color w:val="000000"/>
          <w:sz w:val="36"/>
          <w:szCs w:val="36"/>
        </w:rPr>
        <w:t>）</w:t>
      </w:r>
    </w:p>
    <w:tbl>
      <w:tblPr>
        <w:tblW w:w="0" w:type="auto"/>
        <w:tblInd w:w="1200" w:type="dxa"/>
        <w:tblBorders>
          <w:top w:val="single" w:sz="8" w:space="0" w:color="A3A3A3"/>
          <w:left w:val="single" w:sz="8" w:space="0" w:color="A3A3A3"/>
          <w:bottom w:val="single" w:sz="8" w:space="0" w:color="A3A3A3"/>
          <w:right w:val="single" w:sz="8" w:space="0" w:color="A3A3A3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  <w:tblCaption w:val=""/>
        <w:tblDescription w:val=""/>
      </w:tblPr>
      <w:tblGrid>
        <w:gridCol w:w="1752"/>
        <w:gridCol w:w="5334"/>
      </w:tblGrid>
      <w:tr w:rsidR="00000000">
        <w:trPr>
          <w:divId w:val="593326080"/>
        </w:trPr>
        <w:tc>
          <w:tcPr>
            <w:tcW w:w="1829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984F7E" w:rsidRDefault="00984F7E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b/>
                <w:bCs/>
                <w:sz w:val="22"/>
                <w:szCs w:val="22"/>
              </w:rPr>
              <w:t>方法</w:t>
            </w:r>
          </w:p>
        </w:tc>
        <w:tc>
          <w:tcPr>
            <w:tcW w:w="6389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984F7E" w:rsidRDefault="00984F7E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b/>
                <w:bCs/>
                <w:sz w:val="22"/>
                <w:szCs w:val="22"/>
              </w:rPr>
              <w:t>說明</w:t>
            </w:r>
          </w:p>
        </w:tc>
      </w:tr>
      <w:tr w:rsidR="00000000">
        <w:trPr>
          <w:divId w:val="593326080"/>
        </w:trPr>
        <w:tc>
          <w:tcPr>
            <w:tcW w:w="1829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984F7E" w:rsidRDefault="00984F7E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color w:val="C00000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color w:val="C00000"/>
                <w:sz w:val="22"/>
                <w:szCs w:val="22"/>
              </w:rPr>
              <w:t>胸部</w:t>
            </w:r>
            <w:r>
              <w:rPr>
                <w:rFonts w:ascii="微軟正黑體" w:eastAsia="微軟正黑體" w:hAnsi="微軟正黑體" w:hint="eastAsia"/>
                <w:color w:val="C00000"/>
                <w:sz w:val="22"/>
                <w:szCs w:val="22"/>
              </w:rPr>
              <w:t>X</w:t>
            </w:r>
            <w:r>
              <w:rPr>
                <w:rFonts w:ascii="微軟正黑體" w:eastAsia="微軟正黑體" w:hAnsi="微軟正黑體" w:hint="eastAsia"/>
                <w:color w:val="C00000"/>
                <w:sz w:val="22"/>
                <w:szCs w:val="22"/>
              </w:rPr>
              <w:t>光</w:t>
            </w:r>
          </w:p>
        </w:tc>
        <w:tc>
          <w:tcPr>
            <w:tcW w:w="6489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984F7E" w:rsidRDefault="00984F7E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胸部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X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光有助於確認肺炎，但不能判定病原，查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infiltrate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；可見空洞、蜂窩肺等提示特定病原</w:t>
            </w:r>
          </w:p>
        </w:tc>
      </w:tr>
      <w:tr w:rsidR="00000000">
        <w:trPr>
          <w:divId w:val="593326080"/>
        </w:trPr>
        <w:tc>
          <w:tcPr>
            <w:tcW w:w="1829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984F7E" w:rsidRDefault="00984F7E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color w:val="C00000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color w:val="C00000"/>
                <w:sz w:val="22"/>
                <w:szCs w:val="22"/>
              </w:rPr>
              <w:t>血液</w:t>
            </w:r>
            <w:r>
              <w:rPr>
                <w:rFonts w:ascii="微軟正黑體" w:eastAsia="微軟正黑體" w:hAnsi="微軟正黑體" w:hint="eastAsia"/>
                <w:color w:val="C00000"/>
                <w:sz w:val="22"/>
                <w:szCs w:val="22"/>
              </w:rPr>
              <w:t>/</w:t>
            </w:r>
            <w:r>
              <w:rPr>
                <w:rFonts w:ascii="微軟正黑體" w:eastAsia="微軟正黑體" w:hAnsi="微軟正黑體" w:hint="eastAsia"/>
                <w:color w:val="C00000"/>
                <w:sz w:val="22"/>
                <w:szCs w:val="22"/>
              </w:rPr>
              <w:t>痰培養</w:t>
            </w:r>
          </w:p>
        </w:tc>
        <w:tc>
          <w:tcPr>
            <w:tcW w:w="6389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984F7E" w:rsidRDefault="00984F7E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建議住院者做，痰樣本需合格（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&gt;25 PMN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，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&lt;10 epithelial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）</w:t>
            </w:r>
          </w:p>
        </w:tc>
      </w:tr>
      <w:tr w:rsidR="00000000">
        <w:trPr>
          <w:divId w:val="593326080"/>
        </w:trPr>
        <w:tc>
          <w:tcPr>
            <w:tcW w:w="1829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984F7E" w:rsidRDefault="00984F7E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color w:val="C00000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color w:val="C00000"/>
                <w:sz w:val="22"/>
                <w:szCs w:val="22"/>
              </w:rPr>
              <w:t>尿抗原</w:t>
            </w:r>
          </w:p>
        </w:tc>
        <w:tc>
          <w:tcPr>
            <w:tcW w:w="6389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984F7E" w:rsidRDefault="00984F7E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可快速檢出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 </w:t>
            </w:r>
            <w:r>
              <w:rPr>
                <w:rFonts w:ascii="微軟正黑體" w:eastAsia="微軟正黑體" w:hAnsi="微軟正黑體" w:hint="eastAsia"/>
                <w:i/>
                <w:iCs/>
                <w:sz w:val="22"/>
                <w:szCs w:val="22"/>
              </w:rPr>
              <w:t>S. pneumoniae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、</w:t>
            </w:r>
            <w:r>
              <w:rPr>
                <w:rFonts w:ascii="微軟正黑體" w:eastAsia="微軟正黑體" w:hAnsi="微軟正黑體" w:hint="eastAsia"/>
                <w:i/>
                <w:iCs/>
                <w:sz w:val="22"/>
                <w:szCs w:val="22"/>
              </w:rPr>
              <w:t>Legionella</w:t>
            </w:r>
          </w:p>
        </w:tc>
      </w:tr>
      <w:tr w:rsidR="00000000">
        <w:trPr>
          <w:divId w:val="593326080"/>
        </w:trPr>
        <w:tc>
          <w:tcPr>
            <w:tcW w:w="1829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984F7E" w:rsidRDefault="00984F7E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color w:val="C00000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color w:val="C00000"/>
                <w:sz w:val="22"/>
                <w:szCs w:val="22"/>
              </w:rPr>
              <w:t>PCR</w:t>
            </w:r>
          </w:p>
        </w:tc>
        <w:tc>
          <w:tcPr>
            <w:tcW w:w="6389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984F7E" w:rsidRDefault="00984F7E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快速檢出病毒、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MP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、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CP</w:t>
            </w:r>
          </w:p>
        </w:tc>
      </w:tr>
      <w:tr w:rsidR="00000000">
        <w:trPr>
          <w:divId w:val="593326080"/>
        </w:trPr>
        <w:tc>
          <w:tcPr>
            <w:tcW w:w="1829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984F7E" w:rsidRDefault="00984F7E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color w:val="C00000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color w:val="C00000"/>
                <w:sz w:val="22"/>
                <w:szCs w:val="22"/>
              </w:rPr>
              <w:t>Procalcitonin (PCT)</w:t>
            </w:r>
          </w:p>
        </w:tc>
        <w:tc>
          <w:tcPr>
            <w:tcW w:w="6389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984F7E" w:rsidRDefault="00984F7E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幫助判斷細菌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 xml:space="preserve"> vs 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病毒感染</w:t>
            </w:r>
          </w:p>
        </w:tc>
      </w:tr>
    </w:tbl>
    <w:p w:rsidR="00984F7E" w:rsidRDefault="00984F7E">
      <w:pPr>
        <w:pStyle w:val="Web"/>
        <w:spacing w:before="0" w:beforeAutospacing="0" w:after="0" w:afterAutospacing="0"/>
        <w:ind w:left="1260"/>
        <w:rPr>
          <w:rFonts w:ascii="微軟正黑體" w:eastAsia="微軟正黑體" w:hAnsi="微軟正黑體" w:cs="Calibri" w:hint="eastAsia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22"/>
          <w:szCs w:val="22"/>
        </w:rPr>
        <w:t> </w:t>
      </w:r>
    </w:p>
    <w:p w:rsidR="00984F7E" w:rsidRDefault="00984F7E">
      <w:pPr>
        <w:numPr>
          <w:ilvl w:val="1"/>
          <w:numId w:val="1"/>
        </w:numPr>
        <w:textAlignment w:val="center"/>
        <w:rPr>
          <w:rFonts w:ascii="Calibri" w:hAnsi="Calibri" w:cs="Calibri" w:hint="eastAsia"/>
          <w:color w:val="000000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000000"/>
          <w:sz w:val="32"/>
          <w:szCs w:val="32"/>
        </w:rPr>
        <w:t>CAP</w:t>
      </w:r>
      <w:r>
        <w:rPr>
          <w:rFonts w:ascii="微軟正黑體" w:eastAsia="微軟正黑體" w:hAnsi="微軟正黑體" w:cs="Calibri" w:hint="eastAsia"/>
          <w:color w:val="000000"/>
          <w:sz w:val="32"/>
          <w:szCs w:val="32"/>
        </w:rPr>
        <w:t>治療原則（</w:t>
      </w:r>
      <w:r>
        <w:rPr>
          <w:rFonts w:ascii="微軟正黑體" w:eastAsia="微軟正黑體" w:hAnsi="微軟正黑體" w:cs="Calibri" w:hint="eastAsia"/>
          <w:color w:val="000000"/>
          <w:sz w:val="32"/>
          <w:szCs w:val="32"/>
        </w:rPr>
        <w:t>Treatment</w:t>
      </w:r>
      <w:r>
        <w:rPr>
          <w:rFonts w:ascii="微軟正黑體" w:eastAsia="微軟正黑體" w:hAnsi="微軟正黑體" w:cs="Calibri" w:hint="eastAsia"/>
          <w:color w:val="000000"/>
          <w:sz w:val="32"/>
          <w:szCs w:val="32"/>
        </w:rPr>
        <w:t>）</w:t>
      </w:r>
    </w:p>
    <w:tbl>
      <w:tblPr>
        <w:tblW w:w="0" w:type="auto"/>
        <w:tblInd w:w="1200" w:type="dxa"/>
        <w:tblBorders>
          <w:top w:val="single" w:sz="8" w:space="0" w:color="A3A3A3"/>
          <w:left w:val="single" w:sz="8" w:space="0" w:color="A3A3A3"/>
          <w:bottom w:val="single" w:sz="8" w:space="0" w:color="A3A3A3"/>
          <w:right w:val="single" w:sz="8" w:space="0" w:color="A3A3A3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  <w:tblCaption w:val=""/>
        <w:tblDescription w:val=""/>
      </w:tblPr>
      <w:tblGrid>
        <w:gridCol w:w="1779"/>
        <w:gridCol w:w="5307"/>
      </w:tblGrid>
      <w:tr w:rsidR="00000000">
        <w:trPr>
          <w:divId w:val="1520965220"/>
        </w:trPr>
        <w:tc>
          <w:tcPr>
            <w:tcW w:w="1806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984F7E" w:rsidRDefault="00984F7E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b/>
                <w:bCs/>
                <w:sz w:val="22"/>
                <w:szCs w:val="22"/>
              </w:rPr>
              <w:t>分類</w:t>
            </w:r>
          </w:p>
        </w:tc>
        <w:tc>
          <w:tcPr>
            <w:tcW w:w="6414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984F7E" w:rsidRDefault="00984F7E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b/>
                <w:bCs/>
                <w:sz w:val="22"/>
                <w:szCs w:val="22"/>
              </w:rPr>
              <w:t>首選治療</w:t>
            </w:r>
          </w:p>
        </w:tc>
      </w:tr>
      <w:tr w:rsidR="00000000">
        <w:trPr>
          <w:divId w:val="1520965220"/>
        </w:trPr>
        <w:tc>
          <w:tcPr>
            <w:tcW w:w="1806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984F7E" w:rsidRDefault="00984F7E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門診，無共病</w:t>
            </w:r>
          </w:p>
        </w:tc>
        <w:tc>
          <w:tcPr>
            <w:tcW w:w="6414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984F7E" w:rsidRDefault="00984F7E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b/>
                <w:bCs/>
                <w:color w:val="70AD47"/>
                <w:sz w:val="22"/>
                <w:szCs w:val="22"/>
              </w:rPr>
              <w:t xml:space="preserve">Amoxicillin </w:t>
            </w:r>
            <w:r>
              <w:rPr>
                <w:rFonts w:ascii="微軟正黑體" w:eastAsia="微軟正黑體" w:hAnsi="微軟正黑體" w:hint="eastAsia"/>
                <w:b/>
                <w:bCs/>
                <w:color w:val="70AD47"/>
                <w:sz w:val="22"/>
                <w:szCs w:val="22"/>
              </w:rPr>
              <w:t>或</w:t>
            </w:r>
            <w:r>
              <w:rPr>
                <w:rFonts w:ascii="微軟正黑體" w:eastAsia="微軟正黑體" w:hAnsi="微軟正黑體" w:hint="eastAsia"/>
                <w:b/>
                <w:bCs/>
                <w:color w:val="70AD47"/>
                <w:sz w:val="22"/>
                <w:szCs w:val="22"/>
              </w:rPr>
              <w:t xml:space="preserve"> Doxycycline </w:t>
            </w:r>
            <w:r>
              <w:rPr>
                <w:rFonts w:ascii="微軟正黑體" w:eastAsia="微軟正黑體" w:hAnsi="微軟正黑體" w:hint="eastAsia"/>
                <w:b/>
                <w:bCs/>
                <w:color w:val="70AD47"/>
                <w:sz w:val="22"/>
                <w:szCs w:val="22"/>
              </w:rPr>
              <w:t>或</w:t>
            </w:r>
            <w:r>
              <w:rPr>
                <w:rFonts w:ascii="微軟正黑體" w:eastAsia="微軟正黑體" w:hAnsi="微軟正黑體" w:hint="eastAsia"/>
                <w:b/>
                <w:bCs/>
                <w:color w:val="70AD47"/>
                <w:sz w:val="22"/>
                <w:szCs w:val="22"/>
              </w:rPr>
              <w:t xml:space="preserve"> Macrolide</w:t>
            </w: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（地區抗藥性</w:t>
            </w: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 xml:space="preserve"> &lt;25%</w:t>
            </w: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）</w:t>
            </w:r>
          </w:p>
        </w:tc>
      </w:tr>
      <w:tr w:rsidR="00000000">
        <w:trPr>
          <w:divId w:val="1520965220"/>
        </w:trPr>
        <w:tc>
          <w:tcPr>
            <w:tcW w:w="1806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984F7E" w:rsidRDefault="00984F7E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門診，有共病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/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抗生素史</w:t>
            </w:r>
          </w:p>
        </w:tc>
        <w:tc>
          <w:tcPr>
            <w:tcW w:w="651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984F7E" w:rsidRDefault="00984F7E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color w:val="70AD47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b/>
                <w:bCs/>
                <w:color w:val="70AD47"/>
                <w:sz w:val="22"/>
                <w:szCs w:val="22"/>
              </w:rPr>
              <w:t xml:space="preserve">Amoxicillin-clavulanate </w:t>
            </w:r>
            <w:r>
              <w:rPr>
                <w:rFonts w:ascii="微軟正黑體" w:eastAsia="微軟正黑體" w:hAnsi="微軟正黑體" w:hint="eastAsia"/>
                <w:b/>
                <w:bCs/>
                <w:color w:val="70AD47"/>
                <w:sz w:val="22"/>
                <w:szCs w:val="22"/>
              </w:rPr>
              <w:t>或</w:t>
            </w:r>
            <w:r>
              <w:rPr>
                <w:rFonts w:ascii="微軟正黑體" w:eastAsia="微軟正黑體" w:hAnsi="微軟正黑體" w:hint="eastAsia"/>
                <w:b/>
                <w:bCs/>
                <w:color w:val="70AD47"/>
                <w:sz w:val="22"/>
                <w:szCs w:val="22"/>
              </w:rPr>
              <w:t xml:space="preserve"> Cephalosporin </w:t>
            </w:r>
            <w:r>
              <w:rPr>
                <w:rFonts w:ascii="微軟正黑體" w:eastAsia="微軟正黑體" w:hAnsi="微軟正黑體" w:hint="eastAsia"/>
                <w:b/>
                <w:bCs/>
                <w:color w:val="70AD47"/>
                <w:sz w:val="22"/>
                <w:szCs w:val="22"/>
              </w:rPr>
              <w:t>合併</w:t>
            </w:r>
            <w:r>
              <w:rPr>
                <w:rFonts w:ascii="微軟正黑體" w:eastAsia="微軟正黑體" w:hAnsi="微軟正黑體" w:hint="eastAsia"/>
                <w:b/>
                <w:bCs/>
                <w:color w:val="70AD47"/>
                <w:sz w:val="22"/>
                <w:szCs w:val="22"/>
              </w:rPr>
              <w:t xml:space="preserve"> Macrolide </w:t>
            </w:r>
            <w:r>
              <w:rPr>
                <w:rFonts w:ascii="微軟正黑體" w:eastAsia="微軟正黑體" w:hAnsi="微軟正黑體" w:hint="eastAsia"/>
                <w:b/>
                <w:bCs/>
                <w:color w:val="70AD47"/>
                <w:sz w:val="22"/>
                <w:szCs w:val="22"/>
              </w:rPr>
              <w:t>或</w:t>
            </w:r>
            <w:r>
              <w:rPr>
                <w:rFonts w:ascii="微軟正黑體" w:eastAsia="微軟正黑體" w:hAnsi="微軟正黑體" w:hint="eastAsia"/>
                <w:b/>
                <w:bCs/>
                <w:color w:val="70AD47"/>
                <w:sz w:val="22"/>
                <w:szCs w:val="22"/>
              </w:rPr>
              <w:t xml:space="preserve"> Doxycycline</w:t>
            </w:r>
            <w:r>
              <w:rPr>
                <w:rFonts w:ascii="微軟正黑體" w:eastAsia="微軟正黑體" w:hAnsi="微軟正黑體" w:hint="eastAsia"/>
                <w:b/>
                <w:bCs/>
                <w:color w:val="70AD47"/>
                <w:sz w:val="22"/>
                <w:szCs w:val="22"/>
              </w:rPr>
              <w:t>；或單用</w:t>
            </w:r>
            <w:r>
              <w:rPr>
                <w:rFonts w:ascii="微軟正黑體" w:eastAsia="微軟正黑體" w:hAnsi="微軟正黑體" w:hint="eastAsia"/>
                <w:b/>
                <w:bCs/>
                <w:color w:val="70AD47"/>
                <w:sz w:val="22"/>
                <w:szCs w:val="22"/>
              </w:rPr>
              <w:t xml:space="preserve"> respiratory fluoroquinolone</w:t>
            </w:r>
          </w:p>
        </w:tc>
      </w:tr>
      <w:tr w:rsidR="00000000">
        <w:trPr>
          <w:divId w:val="1520965220"/>
        </w:trPr>
        <w:tc>
          <w:tcPr>
            <w:tcW w:w="1816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984F7E" w:rsidRDefault="00984F7E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住院（非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ICU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）</w:t>
            </w:r>
          </w:p>
        </w:tc>
        <w:tc>
          <w:tcPr>
            <w:tcW w:w="6404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984F7E" w:rsidRDefault="00984F7E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color w:val="70AD47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b/>
                <w:bCs/>
                <w:color w:val="70AD47"/>
                <w:sz w:val="22"/>
                <w:szCs w:val="22"/>
              </w:rPr>
              <w:t>β</w:t>
            </w:r>
            <w:r>
              <w:rPr>
                <w:rFonts w:ascii="微軟正黑體" w:eastAsia="微軟正黑體" w:hAnsi="微軟正黑體" w:hint="eastAsia"/>
                <w:b/>
                <w:bCs/>
                <w:color w:val="70AD47"/>
                <w:sz w:val="22"/>
                <w:szCs w:val="22"/>
              </w:rPr>
              <w:t xml:space="preserve">-lactam + macrolide </w:t>
            </w:r>
            <w:r>
              <w:rPr>
                <w:rFonts w:ascii="微軟正黑體" w:eastAsia="微軟正黑體" w:hAnsi="微軟正黑體" w:hint="eastAsia"/>
                <w:b/>
                <w:bCs/>
                <w:color w:val="70AD47"/>
                <w:sz w:val="22"/>
                <w:szCs w:val="22"/>
              </w:rPr>
              <w:t>或</w:t>
            </w:r>
            <w:r>
              <w:rPr>
                <w:rFonts w:ascii="微軟正黑體" w:eastAsia="微軟正黑體" w:hAnsi="微軟正黑體" w:hint="eastAsia"/>
                <w:b/>
                <w:bCs/>
                <w:color w:val="70AD47"/>
                <w:sz w:val="22"/>
                <w:szCs w:val="22"/>
              </w:rPr>
              <w:t xml:space="preserve"> fluoroquinolone</w:t>
            </w:r>
          </w:p>
        </w:tc>
      </w:tr>
      <w:tr w:rsidR="00000000">
        <w:trPr>
          <w:divId w:val="1520965220"/>
        </w:trPr>
        <w:tc>
          <w:tcPr>
            <w:tcW w:w="1806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984F7E" w:rsidRDefault="00984F7E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ICU</w:t>
            </w:r>
          </w:p>
        </w:tc>
        <w:tc>
          <w:tcPr>
            <w:tcW w:w="6414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984F7E" w:rsidRDefault="00984F7E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color w:val="70AD47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b/>
                <w:bCs/>
                <w:color w:val="70AD47"/>
                <w:sz w:val="22"/>
                <w:szCs w:val="22"/>
              </w:rPr>
              <w:t>β</w:t>
            </w:r>
            <w:r>
              <w:rPr>
                <w:rFonts w:ascii="微軟正黑體" w:eastAsia="微軟正黑體" w:hAnsi="微軟正黑體" w:hint="eastAsia"/>
                <w:b/>
                <w:bCs/>
                <w:color w:val="70AD47"/>
                <w:sz w:val="22"/>
                <w:szCs w:val="22"/>
              </w:rPr>
              <w:t xml:space="preserve">-lactam + </w:t>
            </w:r>
            <w:r>
              <w:rPr>
                <w:rFonts w:ascii="微軟正黑體" w:eastAsia="微軟正黑體" w:hAnsi="微軟正黑體" w:hint="eastAsia"/>
                <w:b/>
                <w:bCs/>
                <w:color w:val="70AD47"/>
                <w:sz w:val="22"/>
                <w:szCs w:val="22"/>
              </w:rPr>
              <w:t xml:space="preserve">macrolide </w:t>
            </w:r>
            <w:r>
              <w:rPr>
                <w:rFonts w:ascii="微軟正黑體" w:eastAsia="微軟正黑體" w:hAnsi="微軟正黑體" w:hint="eastAsia"/>
                <w:b/>
                <w:bCs/>
                <w:color w:val="70AD47"/>
                <w:sz w:val="22"/>
                <w:szCs w:val="22"/>
              </w:rPr>
              <w:t>或</w:t>
            </w:r>
            <w:r>
              <w:rPr>
                <w:rFonts w:ascii="微軟正黑體" w:eastAsia="微軟正黑體" w:hAnsi="微軟正黑體" w:hint="eastAsia"/>
                <w:b/>
                <w:bCs/>
                <w:color w:val="70AD47"/>
                <w:sz w:val="22"/>
                <w:szCs w:val="22"/>
              </w:rPr>
              <w:t xml:space="preserve"> </w:t>
            </w:r>
            <w:r>
              <w:rPr>
                <w:rFonts w:ascii="微軟正黑體" w:eastAsia="微軟正黑體" w:hAnsi="微軟正黑體" w:hint="eastAsia"/>
                <w:b/>
                <w:bCs/>
                <w:color w:val="70AD47"/>
                <w:sz w:val="22"/>
                <w:szCs w:val="22"/>
              </w:rPr>
              <w:t>β</w:t>
            </w:r>
            <w:r>
              <w:rPr>
                <w:rFonts w:ascii="微軟正黑體" w:eastAsia="微軟正黑體" w:hAnsi="微軟正黑體" w:hint="eastAsia"/>
                <w:b/>
                <w:bCs/>
                <w:color w:val="70AD47"/>
                <w:sz w:val="22"/>
                <w:szCs w:val="22"/>
              </w:rPr>
              <w:t>-lactam + fluoroquinolone</w:t>
            </w:r>
          </w:p>
        </w:tc>
      </w:tr>
      <w:tr w:rsidR="00000000">
        <w:trPr>
          <w:divId w:val="1520965220"/>
        </w:trPr>
        <w:tc>
          <w:tcPr>
            <w:tcW w:w="1809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984F7E" w:rsidRDefault="00984F7E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疑似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 xml:space="preserve"> Pseudomonas</w:t>
            </w:r>
          </w:p>
        </w:tc>
        <w:tc>
          <w:tcPr>
            <w:tcW w:w="641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984F7E" w:rsidRDefault="00984F7E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color w:val="70AD47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b/>
                <w:bCs/>
                <w:color w:val="70AD47"/>
                <w:sz w:val="22"/>
                <w:szCs w:val="22"/>
              </w:rPr>
              <w:t>抗</w:t>
            </w:r>
            <w:r>
              <w:rPr>
                <w:rFonts w:ascii="微軟正黑體" w:eastAsia="微軟正黑體" w:hAnsi="微軟正黑體" w:hint="eastAsia"/>
                <w:b/>
                <w:bCs/>
                <w:color w:val="70AD47"/>
                <w:sz w:val="22"/>
                <w:szCs w:val="22"/>
              </w:rPr>
              <w:t xml:space="preserve"> Pseudo </w:t>
            </w:r>
            <w:r>
              <w:rPr>
                <w:rFonts w:ascii="微軟正黑體" w:eastAsia="微軟正黑體" w:hAnsi="微軟正黑體" w:hint="eastAsia"/>
                <w:b/>
                <w:bCs/>
                <w:color w:val="70AD47"/>
                <w:sz w:val="22"/>
                <w:szCs w:val="22"/>
              </w:rPr>
              <w:t>β</w:t>
            </w:r>
            <w:r>
              <w:rPr>
                <w:rFonts w:ascii="微軟正黑體" w:eastAsia="微軟正黑體" w:hAnsi="微軟正黑體" w:hint="eastAsia"/>
                <w:b/>
                <w:bCs/>
                <w:color w:val="70AD47"/>
                <w:sz w:val="22"/>
                <w:szCs w:val="22"/>
              </w:rPr>
              <w:t xml:space="preserve">-lactam + Fluoroquinolone </w:t>
            </w:r>
            <w:r>
              <w:rPr>
                <w:rFonts w:ascii="微軟正黑體" w:eastAsia="微軟正黑體" w:hAnsi="微軟正黑體" w:hint="eastAsia"/>
                <w:b/>
                <w:bCs/>
                <w:color w:val="70AD47"/>
                <w:sz w:val="22"/>
                <w:szCs w:val="22"/>
              </w:rPr>
              <w:t>或</w:t>
            </w:r>
            <w:r>
              <w:rPr>
                <w:rFonts w:ascii="微軟正黑體" w:eastAsia="微軟正黑體" w:hAnsi="微軟正黑體" w:hint="eastAsia"/>
                <w:b/>
                <w:bCs/>
                <w:color w:val="70AD47"/>
                <w:sz w:val="22"/>
                <w:szCs w:val="22"/>
              </w:rPr>
              <w:t xml:space="preserve"> Aminoglycoside</w:t>
            </w:r>
          </w:p>
        </w:tc>
      </w:tr>
      <w:tr w:rsidR="00000000">
        <w:trPr>
          <w:divId w:val="1520965220"/>
        </w:trPr>
        <w:tc>
          <w:tcPr>
            <w:tcW w:w="1833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984F7E" w:rsidRDefault="00984F7E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疑似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 xml:space="preserve"> CA-MRSA</w:t>
            </w:r>
          </w:p>
        </w:tc>
        <w:tc>
          <w:tcPr>
            <w:tcW w:w="6385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984F7E" w:rsidRDefault="00984F7E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color w:val="70AD47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b/>
                <w:bCs/>
                <w:color w:val="70AD47"/>
                <w:sz w:val="22"/>
                <w:szCs w:val="22"/>
              </w:rPr>
              <w:t>加</w:t>
            </w:r>
            <w:r>
              <w:rPr>
                <w:rFonts w:ascii="微軟正黑體" w:eastAsia="微軟正黑體" w:hAnsi="微軟正黑體" w:hint="eastAsia"/>
                <w:b/>
                <w:bCs/>
                <w:color w:val="70AD47"/>
                <w:sz w:val="22"/>
                <w:szCs w:val="22"/>
              </w:rPr>
              <w:t xml:space="preserve"> Linezolid </w:t>
            </w:r>
            <w:r>
              <w:rPr>
                <w:rFonts w:ascii="微軟正黑體" w:eastAsia="微軟正黑體" w:hAnsi="微軟正黑體" w:hint="eastAsia"/>
                <w:b/>
                <w:bCs/>
                <w:color w:val="70AD47"/>
                <w:sz w:val="22"/>
                <w:szCs w:val="22"/>
              </w:rPr>
              <w:t>或</w:t>
            </w:r>
            <w:r>
              <w:rPr>
                <w:rFonts w:ascii="微軟正黑體" w:eastAsia="微軟正黑體" w:hAnsi="微軟正黑體" w:hint="eastAsia"/>
                <w:b/>
                <w:bCs/>
                <w:color w:val="70AD47"/>
                <w:sz w:val="22"/>
                <w:szCs w:val="22"/>
              </w:rPr>
              <w:t xml:space="preserve"> Vancomycin </w:t>
            </w:r>
            <w:r>
              <w:rPr>
                <w:rFonts w:ascii="微軟正黑體" w:eastAsia="微軟正黑體" w:hAnsi="微軟正黑體" w:hint="eastAsia"/>
                <w:b/>
                <w:bCs/>
                <w:color w:val="70AD47"/>
                <w:sz w:val="22"/>
                <w:szCs w:val="22"/>
              </w:rPr>
              <w:t>±</w:t>
            </w:r>
            <w:r>
              <w:rPr>
                <w:rFonts w:ascii="微軟正黑體" w:eastAsia="微軟正黑體" w:hAnsi="微軟正黑體" w:hint="eastAsia"/>
                <w:b/>
                <w:bCs/>
                <w:color w:val="70AD47"/>
                <w:sz w:val="22"/>
                <w:szCs w:val="22"/>
              </w:rPr>
              <w:t xml:space="preserve"> Clindamycin </w:t>
            </w:r>
          </w:p>
        </w:tc>
      </w:tr>
    </w:tbl>
    <w:p w:rsidR="00984F7E" w:rsidRDefault="00984F7E">
      <w:pPr>
        <w:pStyle w:val="Web"/>
        <w:spacing w:before="0" w:beforeAutospacing="0" w:after="0" w:afterAutospacing="0"/>
        <w:ind w:left="1260"/>
        <w:rPr>
          <w:rFonts w:ascii="微軟正黑體" w:eastAsia="微軟正黑體" w:hAnsi="微軟正黑體" w:cs="Calibri" w:hint="eastAsia"/>
          <w:color w:val="000000"/>
          <w:sz w:val="32"/>
          <w:szCs w:val="32"/>
        </w:rPr>
      </w:pPr>
      <w:r>
        <w:rPr>
          <w:rFonts w:ascii="微軟正黑體" w:eastAsia="微軟正黑體" w:hAnsi="微軟正黑體" w:cs="Calibri" w:hint="eastAsia"/>
          <w:color w:val="000000"/>
          <w:sz w:val="32"/>
          <w:szCs w:val="32"/>
        </w:rPr>
        <w:t> </w:t>
      </w:r>
    </w:p>
    <w:p w:rsidR="00984F7E" w:rsidRDefault="00984F7E">
      <w:pPr>
        <w:numPr>
          <w:ilvl w:val="1"/>
          <w:numId w:val="1"/>
        </w:numPr>
        <w:textAlignment w:val="center"/>
        <w:rPr>
          <w:rFonts w:ascii="Calibri" w:hAnsi="Calibri" w:cs="Calibri" w:hint="eastAsia"/>
          <w:color w:val="000000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000000"/>
          <w:sz w:val="32"/>
          <w:szCs w:val="32"/>
        </w:rPr>
        <w:t xml:space="preserve">HAP / VAP </w:t>
      </w:r>
      <w:r>
        <w:rPr>
          <w:rFonts w:ascii="微軟正黑體" w:eastAsia="微軟正黑體" w:hAnsi="微軟正黑體" w:cs="Calibri" w:hint="eastAsia"/>
          <w:color w:val="000000"/>
          <w:sz w:val="32"/>
          <w:szCs w:val="32"/>
        </w:rPr>
        <w:t>治療建議</w:t>
      </w:r>
    </w:p>
    <w:p w:rsidR="00984F7E" w:rsidRDefault="00984F7E">
      <w:pPr>
        <w:numPr>
          <w:ilvl w:val="2"/>
          <w:numId w:val="1"/>
        </w:numPr>
        <w:textAlignment w:val="center"/>
        <w:rPr>
          <w:rFonts w:ascii="Calibri" w:hAnsi="Calibri" w:cs="Calibri"/>
          <w:color w:val="000000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000000"/>
          <w:sz w:val="28"/>
          <w:szCs w:val="28"/>
        </w:rPr>
        <w:t>無</w:t>
      </w:r>
      <w:r>
        <w:rPr>
          <w:rFonts w:ascii="微軟正黑體" w:eastAsia="微軟正黑體" w:hAnsi="微軟正黑體" w:cs="Calibri" w:hint="eastAsia"/>
          <w:color w:val="000000"/>
          <w:sz w:val="28"/>
          <w:szCs w:val="28"/>
        </w:rPr>
        <w:t xml:space="preserve"> MDR</w:t>
      </w:r>
      <w:r>
        <w:rPr>
          <w:rFonts w:ascii="微軟正黑體" w:eastAsia="微軟正黑體" w:hAnsi="微軟正黑體" w:cs="Calibri" w:hint="eastAsia"/>
          <w:color w:val="000000"/>
          <w:sz w:val="28"/>
          <w:szCs w:val="28"/>
        </w:rPr>
        <w:t>（</w:t>
      </w:r>
      <w:r>
        <w:rPr>
          <w:rFonts w:ascii="微軟正黑體" w:eastAsia="微軟正黑體" w:hAnsi="微軟正黑體" w:cs="Calibri" w:hint="eastAsia"/>
          <w:color w:val="000000"/>
          <w:sz w:val="28"/>
          <w:szCs w:val="28"/>
        </w:rPr>
        <w:t>Multidrug-Resistant</w:t>
      </w:r>
      <w:r>
        <w:rPr>
          <w:rFonts w:ascii="微軟正黑體" w:eastAsia="微軟正黑體" w:hAnsi="微軟正黑體" w:cs="Calibri" w:hint="eastAsia"/>
          <w:color w:val="000000"/>
          <w:sz w:val="28"/>
          <w:szCs w:val="28"/>
        </w:rPr>
        <w:t>）</w:t>
      </w:r>
      <w:r>
        <w:rPr>
          <w:rFonts w:ascii="微軟正黑體" w:eastAsia="微軟正黑體" w:hAnsi="微軟正黑體" w:cs="Calibri" w:hint="eastAsia"/>
          <w:color w:val="000000"/>
          <w:sz w:val="28"/>
          <w:szCs w:val="28"/>
        </w:rPr>
        <w:t xml:space="preserve"> </w:t>
      </w:r>
      <w:r>
        <w:rPr>
          <w:rFonts w:ascii="微軟正黑體" w:eastAsia="微軟正黑體" w:hAnsi="微軟正黑體" w:cs="Calibri" w:hint="eastAsia"/>
          <w:color w:val="000000"/>
          <w:sz w:val="28"/>
          <w:szCs w:val="28"/>
        </w:rPr>
        <w:t>危險因子</w:t>
      </w:r>
      <w:r>
        <w:rPr>
          <w:rFonts w:ascii="微軟正黑體" w:eastAsia="微軟正黑體" w:hAnsi="微軟正黑體" w:cs="Calibri" w:hint="eastAsia"/>
          <w:color w:val="000000"/>
          <w:sz w:val="28"/>
          <w:szCs w:val="28"/>
        </w:rPr>
        <w:t> </w:t>
      </w:r>
      <w:r>
        <w:rPr>
          <w:rFonts w:ascii="微軟正黑體" w:eastAsia="微軟正黑體" w:hAnsi="微軟正黑體" w:cs="Calibri" w:hint="eastAsia"/>
          <w:color w:val="000000"/>
          <w:sz w:val="28"/>
          <w:szCs w:val="28"/>
        </w:rPr>
        <w:t>→</w:t>
      </w:r>
      <w:r>
        <w:rPr>
          <w:rFonts w:ascii="微軟正黑體" w:eastAsia="微軟正黑體" w:hAnsi="微軟正黑體" w:cs="Calibri" w:hint="eastAsia"/>
          <w:color w:val="000000"/>
          <w:sz w:val="28"/>
          <w:szCs w:val="28"/>
        </w:rPr>
        <w:t xml:space="preserve"> </w:t>
      </w:r>
      <w:r>
        <w:rPr>
          <w:rFonts w:ascii="微軟正黑體" w:eastAsia="微軟正黑體" w:hAnsi="微軟正黑體" w:cs="Calibri" w:hint="eastAsia"/>
          <w:b/>
          <w:bCs/>
          <w:color w:val="70AD47"/>
          <w:sz w:val="28"/>
          <w:szCs w:val="28"/>
        </w:rPr>
        <w:t>單一抗生素足夠（如</w:t>
      </w:r>
      <w:r>
        <w:rPr>
          <w:rFonts w:ascii="微軟正黑體" w:eastAsia="微軟正黑體" w:hAnsi="微軟正黑體" w:cs="Calibri" w:hint="eastAsia"/>
          <w:b/>
          <w:bCs/>
          <w:color w:val="70AD47"/>
          <w:sz w:val="28"/>
          <w:szCs w:val="28"/>
        </w:rPr>
        <w:t xml:space="preserve"> cefepime</w:t>
      </w:r>
      <w:r>
        <w:rPr>
          <w:rFonts w:ascii="微軟正黑體" w:eastAsia="微軟正黑體" w:hAnsi="微軟正黑體" w:cs="Calibri" w:hint="eastAsia"/>
          <w:b/>
          <w:bCs/>
          <w:color w:val="70AD47"/>
          <w:sz w:val="28"/>
          <w:szCs w:val="28"/>
        </w:rPr>
        <w:t>、</w:t>
      </w:r>
      <w:r>
        <w:rPr>
          <w:rFonts w:ascii="微軟正黑體" w:eastAsia="微軟正黑體" w:hAnsi="微軟正黑體" w:cs="Calibri" w:hint="eastAsia"/>
          <w:b/>
          <w:bCs/>
          <w:color w:val="70AD47"/>
          <w:sz w:val="28"/>
          <w:szCs w:val="28"/>
        </w:rPr>
        <w:t>piperacillin-tazobactam</w:t>
      </w:r>
      <w:r>
        <w:rPr>
          <w:rFonts w:ascii="微軟正黑體" w:eastAsia="微軟正黑體" w:hAnsi="微軟正黑體" w:cs="Calibri" w:hint="eastAsia"/>
          <w:b/>
          <w:bCs/>
          <w:color w:val="70AD47"/>
          <w:sz w:val="28"/>
          <w:szCs w:val="28"/>
        </w:rPr>
        <w:t>）</w:t>
      </w:r>
    </w:p>
    <w:p w:rsidR="00984F7E" w:rsidRDefault="00984F7E">
      <w:pPr>
        <w:numPr>
          <w:ilvl w:val="2"/>
          <w:numId w:val="1"/>
        </w:numPr>
        <w:textAlignment w:val="center"/>
        <w:rPr>
          <w:rFonts w:ascii="Calibri" w:hAnsi="Calibri" w:cs="Calibri"/>
          <w:color w:val="000000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000000"/>
          <w:sz w:val="28"/>
          <w:szCs w:val="28"/>
        </w:rPr>
        <w:t>有</w:t>
      </w:r>
      <w:r>
        <w:rPr>
          <w:rFonts w:ascii="微軟正黑體" w:eastAsia="微軟正黑體" w:hAnsi="微軟正黑體" w:cs="Calibri" w:hint="eastAsia"/>
          <w:color w:val="000000"/>
          <w:sz w:val="28"/>
          <w:szCs w:val="28"/>
        </w:rPr>
        <w:t xml:space="preserve"> MDR </w:t>
      </w:r>
      <w:r>
        <w:rPr>
          <w:rFonts w:ascii="微軟正黑體" w:eastAsia="微軟正黑體" w:hAnsi="微軟正黑體" w:cs="Calibri" w:hint="eastAsia"/>
          <w:color w:val="000000"/>
          <w:sz w:val="28"/>
          <w:szCs w:val="28"/>
        </w:rPr>
        <w:t>危險因子：建議三合一療法</w:t>
      </w:r>
    </w:p>
    <w:p w:rsidR="00984F7E" w:rsidRDefault="00984F7E">
      <w:pPr>
        <w:numPr>
          <w:ilvl w:val="3"/>
          <w:numId w:val="1"/>
        </w:numPr>
        <w:textAlignment w:val="center"/>
        <w:rPr>
          <w:rFonts w:ascii="Calibri" w:hAnsi="Calibri" w:cs="Calibri"/>
          <w:color w:val="000000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一抗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MRSA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（如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 xml:space="preserve"> vancomycin 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或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 xml:space="preserve"> linezolid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）</w:t>
      </w:r>
    </w:p>
    <w:p w:rsidR="00984F7E" w:rsidRDefault="00984F7E">
      <w:pPr>
        <w:numPr>
          <w:ilvl w:val="3"/>
          <w:numId w:val="1"/>
        </w:numPr>
        <w:textAlignment w:val="center"/>
        <w:rPr>
          <w:rFonts w:ascii="Calibri" w:hAnsi="Calibri" w:cs="Calibri"/>
          <w:color w:val="000000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兩抗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Pseudomonas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（不同機轉，如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 xml:space="preserve"> 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β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 xml:space="preserve">-lactam + fluoroquinolone 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或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 xml:space="preserve"> aminoglycoside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）</w:t>
      </w:r>
    </w:p>
    <w:p w:rsidR="00984F7E" w:rsidRDefault="00984F7E">
      <w:pPr>
        <w:numPr>
          <w:ilvl w:val="2"/>
          <w:numId w:val="1"/>
        </w:numPr>
        <w:textAlignment w:val="center"/>
        <w:rPr>
          <w:rFonts w:ascii="Calibri" w:hAnsi="Calibri" w:cs="Calibri"/>
          <w:color w:val="000000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000000"/>
          <w:sz w:val="28"/>
          <w:szCs w:val="28"/>
        </w:rPr>
        <w:t xml:space="preserve">MDR </w:t>
      </w:r>
      <w:r>
        <w:rPr>
          <w:rFonts w:ascii="微軟正黑體" w:eastAsia="微軟正黑體" w:hAnsi="微軟正黑體" w:cs="Calibri" w:hint="eastAsia"/>
          <w:color w:val="000000"/>
          <w:sz w:val="28"/>
          <w:szCs w:val="28"/>
        </w:rPr>
        <w:t>危險因子包括</w:t>
      </w:r>
      <w:r>
        <w:rPr>
          <w:rFonts w:ascii="微軟正黑體" w:eastAsia="微軟正黑體" w:hAnsi="微軟正黑體" w:cs="Calibri" w:hint="eastAsia"/>
          <w:b/>
          <w:bCs/>
          <w:color w:val="000000"/>
          <w:sz w:val="28"/>
          <w:szCs w:val="28"/>
        </w:rPr>
        <w:t>：</w:t>
      </w:r>
    </w:p>
    <w:p w:rsidR="00984F7E" w:rsidRDefault="00984F7E">
      <w:pPr>
        <w:numPr>
          <w:ilvl w:val="3"/>
          <w:numId w:val="1"/>
        </w:numPr>
        <w:textAlignment w:val="center"/>
        <w:rPr>
          <w:rFonts w:ascii="Calibri" w:hAnsi="Calibri" w:cs="Calibri"/>
          <w:color w:val="000000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近期抗生素使用（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 xml:space="preserve">90 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天內）</w:t>
      </w:r>
    </w:p>
    <w:p w:rsidR="00984F7E" w:rsidRDefault="00984F7E">
      <w:pPr>
        <w:numPr>
          <w:ilvl w:val="3"/>
          <w:numId w:val="1"/>
        </w:numPr>
        <w:textAlignment w:val="center"/>
        <w:rPr>
          <w:rFonts w:ascii="Calibri" w:hAnsi="Calibri" w:cs="Calibri"/>
          <w:color w:val="000000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機構照護（如長照）</w:t>
      </w:r>
    </w:p>
    <w:p w:rsidR="00984F7E" w:rsidRDefault="00984F7E">
      <w:pPr>
        <w:numPr>
          <w:ilvl w:val="3"/>
          <w:numId w:val="1"/>
        </w:numPr>
        <w:textAlignment w:val="center"/>
        <w:rPr>
          <w:rFonts w:ascii="Calibri" w:hAnsi="Calibri" w:cs="Calibri"/>
          <w:color w:val="000000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結構性肺病、免疫抑制</w:t>
      </w:r>
    </w:p>
    <w:p w:rsidR="00984F7E" w:rsidRDefault="00984F7E">
      <w:pPr>
        <w:numPr>
          <w:ilvl w:val="3"/>
          <w:numId w:val="1"/>
        </w:numPr>
        <w:textAlignment w:val="center"/>
        <w:rPr>
          <w:rFonts w:ascii="Calibri" w:hAnsi="Calibri" w:cs="Calibri"/>
          <w:color w:val="000000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高區域性抗藥性</w:t>
      </w:r>
    </w:p>
    <w:p w:rsidR="00984F7E" w:rsidRDefault="00984F7E">
      <w:pPr>
        <w:numPr>
          <w:ilvl w:val="2"/>
          <w:numId w:val="1"/>
        </w:numPr>
        <w:textAlignment w:val="center"/>
        <w:rPr>
          <w:rFonts w:ascii="Calibri" w:hAnsi="Calibri" w:cs="Calibri"/>
          <w:color w:val="000000"/>
          <w:sz w:val="22"/>
          <w:szCs w:val="22"/>
        </w:rPr>
      </w:pPr>
      <w:r>
        <w:rPr>
          <w:rFonts w:ascii="Calibri" w:hAnsi="Calibri" w:cs="Calibri"/>
          <w:color w:val="000000"/>
          <w:sz w:val="22"/>
          <w:szCs w:val="22"/>
        </w:rPr>
        <w:t> </w:t>
      </w:r>
    </w:p>
    <w:p w:rsidR="00984F7E" w:rsidRDefault="00984F7E">
      <w:pPr>
        <w:numPr>
          <w:ilvl w:val="1"/>
          <w:numId w:val="1"/>
        </w:numPr>
        <w:textAlignment w:val="center"/>
        <w:rPr>
          <w:rFonts w:ascii="Calibri" w:hAnsi="Calibri" w:cs="Calibri"/>
          <w:color w:val="000000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000000"/>
          <w:sz w:val="32"/>
          <w:szCs w:val="32"/>
        </w:rPr>
        <w:t>治療天數</w:t>
      </w:r>
    </w:p>
    <w:p w:rsidR="00984F7E" w:rsidRDefault="00984F7E">
      <w:pPr>
        <w:numPr>
          <w:ilvl w:val="2"/>
          <w:numId w:val="1"/>
        </w:numPr>
        <w:textAlignment w:val="center"/>
        <w:rPr>
          <w:rFonts w:ascii="Calibri" w:hAnsi="Calibri" w:cs="Calibri"/>
          <w:color w:val="000000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CAP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：</w:t>
      </w:r>
      <w:r>
        <w:rPr>
          <w:rFonts w:ascii="微軟正黑體" w:eastAsia="微軟正黑體" w:hAnsi="微軟正黑體" w:cs="Calibri" w:hint="eastAsia"/>
          <w:color w:val="C00000"/>
          <w:sz w:val="22"/>
          <w:szCs w:val="22"/>
        </w:rPr>
        <w:t xml:space="preserve">5 </w:t>
      </w:r>
      <w:r>
        <w:rPr>
          <w:rFonts w:ascii="微軟正黑體" w:eastAsia="微軟正黑體" w:hAnsi="微軟正黑體" w:cs="Calibri" w:hint="eastAsia"/>
          <w:color w:val="C00000"/>
          <w:sz w:val="22"/>
          <w:szCs w:val="22"/>
        </w:rPr>
        <w:t>天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以上，且需無發燒至少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 xml:space="preserve"> 48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–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 xml:space="preserve">72 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小時，臨床穩定</w:t>
      </w:r>
    </w:p>
    <w:p w:rsidR="00984F7E" w:rsidRDefault="00984F7E">
      <w:pPr>
        <w:numPr>
          <w:ilvl w:val="2"/>
          <w:numId w:val="1"/>
        </w:numPr>
        <w:textAlignment w:val="center"/>
        <w:rPr>
          <w:rFonts w:ascii="Calibri" w:hAnsi="Calibri" w:cs="Calibri"/>
          <w:color w:val="000000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若有合併症、重症、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MRSA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、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Pseudo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、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HAP/VAP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：</w:t>
      </w:r>
      <w:r>
        <w:rPr>
          <w:rFonts w:ascii="微軟正黑體" w:eastAsia="微軟正黑體" w:hAnsi="微軟正黑體" w:cs="Calibri" w:hint="eastAsia"/>
          <w:color w:val="C00000"/>
          <w:sz w:val="22"/>
          <w:szCs w:val="22"/>
        </w:rPr>
        <w:t>7</w:t>
      </w:r>
      <w:r>
        <w:rPr>
          <w:rFonts w:ascii="微軟正黑體" w:eastAsia="微軟正黑體" w:hAnsi="微軟正黑體" w:cs="Calibri" w:hint="eastAsia"/>
          <w:color w:val="C00000"/>
          <w:sz w:val="22"/>
          <w:szCs w:val="22"/>
        </w:rPr>
        <w:t>–</w:t>
      </w:r>
      <w:r>
        <w:rPr>
          <w:rFonts w:ascii="微軟正黑體" w:eastAsia="微軟正黑體" w:hAnsi="微軟正黑體" w:cs="Calibri" w:hint="eastAsia"/>
          <w:color w:val="C00000"/>
          <w:sz w:val="22"/>
          <w:szCs w:val="22"/>
        </w:rPr>
        <w:t>14</w:t>
      </w:r>
      <w:r>
        <w:rPr>
          <w:rFonts w:ascii="微軟正黑體" w:eastAsia="微軟正黑體" w:hAnsi="微軟正黑體" w:cs="Calibri" w:hint="eastAsia"/>
          <w:color w:val="C00000"/>
          <w:sz w:val="22"/>
          <w:szCs w:val="22"/>
        </w:rPr>
        <w:t>天</w:t>
      </w:r>
    </w:p>
    <w:p w:rsidR="00984F7E" w:rsidRDefault="00984F7E">
      <w:pPr>
        <w:pStyle w:val="Web"/>
        <w:spacing w:before="0" w:beforeAutospacing="0" w:after="0" w:afterAutospacing="0"/>
        <w:ind w:left="1260"/>
        <w:rPr>
          <w:rFonts w:ascii="微軟正黑體" w:eastAsia="微軟正黑體" w:hAnsi="微軟正黑體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22"/>
          <w:szCs w:val="22"/>
        </w:rPr>
        <w:t> </w:t>
      </w:r>
    </w:p>
    <w:p w:rsidR="00984F7E" w:rsidRDefault="00984F7E">
      <w:pPr>
        <w:numPr>
          <w:ilvl w:val="1"/>
          <w:numId w:val="1"/>
        </w:numPr>
        <w:textAlignment w:val="center"/>
        <w:rPr>
          <w:rFonts w:ascii="Calibri" w:hAnsi="Calibri" w:cs="Calibri" w:hint="eastAsia"/>
          <w:color w:val="000000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000000"/>
          <w:sz w:val="32"/>
          <w:szCs w:val="32"/>
        </w:rPr>
        <w:t>嚴重度評估與住院指標</w:t>
      </w:r>
    </w:p>
    <w:p w:rsidR="00984F7E" w:rsidRDefault="00984F7E">
      <w:pPr>
        <w:numPr>
          <w:ilvl w:val="2"/>
          <w:numId w:val="1"/>
        </w:numPr>
        <w:textAlignment w:val="center"/>
        <w:rPr>
          <w:rFonts w:ascii="Calibri" w:hAnsi="Calibri" w:cs="Calibri"/>
          <w:color w:val="000000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2E75B5"/>
          <w:sz w:val="28"/>
          <w:szCs w:val="28"/>
        </w:rPr>
        <w:t>CURB-65</w:t>
      </w:r>
    </w:p>
    <w:p w:rsidR="00984F7E" w:rsidRDefault="00984F7E">
      <w:pPr>
        <w:numPr>
          <w:ilvl w:val="3"/>
          <w:numId w:val="1"/>
        </w:numPr>
        <w:textAlignment w:val="center"/>
        <w:rPr>
          <w:rFonts w:ascii="Calibri" w:hAnsi="Calibri" w:cs="Calibri"/>
          <w:color w:val="000000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C00000"/>
          <w:sz w:val="22"/>
          <w:szCs w:val="22"/>
        </w:rPr>
        <w:t>Confusion</w:t>
      </w:r>
    </w:p>
    <w:p w:rsidR="00984F7E" w:rsidRDefault="00984F7E">
      <w:pPr>
        <w:numPr>
          <w:ilvl w:val="3"/>
          <w:numId w:val="1"/>
        </w:numPr>
        <w:textAlignment w:val="center"/>
        <w:rPr>
          <w:rFonts w:ascii="Calibri" w:hAnsi="Calibri" w:cs="Calibri"/>
          <w:color w:val="000000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C00000"/>
          <w:sz w:val="22"/>
          <w:szCs w:val="22"/>
        </w:rPr>
        <w:t>Urea &gt; 7 mmol/L</w:t>
      </w:r>
    </w:p>
    <w:p w:rsidR="00984F7E" w:rsidRDefault="00984F7E">
      <w:pPr>
        <w:numPr>
          <w:ilvl w:val="3"/>
          <w:numId w:val="1"/>
        </w:numPr>
        <w:textAlignment w:val="center"/>
        <w:rPr>
          <w:rFonts w:ascii="Calibri" w:hAnsi="Calibri" w:cs="Calibri"/>
          <w:color w:val="000000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C00000"/>
          <w:sz w:val="22"/>
          <w:szCs w:val="22"/>
        </w:rPr>
        <w:t xml:space="preserve">RR </w:t>
      </w:r>
      <w:r>
        <w:rPr>
          <w:rFonts w:ascii="Cambria Math" w:hAnsi="Cambria Math" w:cs="Calibri"/>
          <w:color w:val="C00000"/>
          <w:sz w:val="22"/>
          <w:szCs w:val="22"/>
        </w:rPr>
        <w:t>≥</w:t>
      </w:r>
      <w:r>
        <w:rPr>
          <w:rFonts w:ascii="微軟正黑體" w:eastAsia="微軟正黑體" w:hAnsi="微軟正黑體" w:cs="Calibri" w:hint="eastAsia"/>
          <w:color w:val="C00000"/>
          <w:sz w:val="22"/>
          <w:szCs w:val="22"/>
        </w:rPr>
        <w:t xml:space="preserve"> 30</w:t>
      </w:r>
    </w:p>
    <w:p w:rsidR="00984F7E" w:rsidRDefault="00984F7E">
      <w:pPr>
        <w:numPr>
          <w:ilvl w:val="3"/>
          <w:numId w:val="1"/>
        </w:numPr>
        <w:textAlignment w:val="center"/>
        <w:rPr>
          <w:rFonts w:ascii="Calibri" w:hAnsi="Calibri" w:cs="Calibri"/>
          <w:color w:val="000000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C00000"/>
          <w:sz w:val="22"/>
          <w:szCs w:val="22"/>
        </w:rPr>
        <w:t>BP &lt; 90/60 mmHg</w:t>
      </w:r>
    </w:p>
    <w:p w:rsidR="00984F7E" w:rsidRDefault="00984F7E">
      <w:pPr>
        <w:numPr>
          <w:ilvl w:val="3"/>
          <w:numId w:val="1"/>
        </w:numPr>
        <w:textAlignment w:val="center"/>
        <w:rPr>
          <w:rFonts w:ascii="Calibri" w:hAnsi="Calibri" w:cs="Calibri"/>
          <w:color w:val="000000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C00000"/>
          <w:sz w:val="22"/>
          <w:szCs w:val="22"/>
        </w:rPr>
        <w:t>年齡</w:t>
      </w:r>
      <w:r>
        <w:rPr>
          <w:rFonts w:ascii="微軟正黑體" w:eastAsia="微軟正黑體" w:hAnsi="微軟正黑體" w:cs="Calibri" w:hint="eastAsia"/>
          <w:color w:val="C00000"/>
          <w:sz w:val="22"/>
          <w:szCs w:val="22"/>
        </w:rPr>
        <w:t xml:space="preserve"> </w:t>
      </w:r>
      <w:r>
        <w:rPr>
          <w:rFonts w:ascii="Cambria Math" w:hAnsi="Cambria Math" w:cs="Calibri"/>
          <w:color w:val="C00000"/>
          <w:sz w:val="22"/>
          <w:szCs w:val="22"/>
        </w:rPr>
        <w:t>≥</w:t>
      </w:r>
      <w:r>
        <w:rPr>
          <w:rFonts w:ascii="微軟正黑體" w:eastAsia="微軟正黑體" w:hAnsi="微軟正黑體" w:cs="Calibri" w:hint="eastAsia"/>
          <w:color w:val="C00000"/>
          <w:sz w:val="22"/>
          <w:szCs w:val="22"/>
        </w:rPr>
        <w:t xml:space="preserve"> 65 </w:t>
      </w:r>
      <w:r>
        <w:rPr>
          <w:rFonts w:ascii="微軟正黑體" w:eastAsia="微軟正黑體" w:hAnsi="微軟正黑體" w:cs="Calibri" w:hint="eastAsia"/>
          <w:color w:val="C00000"/>
          <w:sz w:val="22"/>
          <w:szCs w:val="22"/>
        </w:rPr>
        <w:t>得分</w:t>
      </w:r>
      <w:r>
        <w:rPr>
          <w:rFonts w:ascii="微軟正黑體" w:eastAsia="微軟正黑體" w:hAnsi="微軟正黑體" w:cs="Calibri" w:hint="eastAsia"/>
          <w:color w:val="C00000"/>
          <w:sz w:val="22"/>
          <w:szCs w:val="22"/>
        </w:rPr>
        <w:t xml:space="preserve"> </w:t>
      </w:r>
      <w:r>
        <w:rPr>
          <w:rFonts w:ascii="Cambria Math" w:hAnsi="Cambria Math" w:cs="Calibri"/>
          <w:color w:val="C00000"/>
          <w:sz w:val="22"/>
          <w:szCs w:val="22"/>
        </w:rPr>
        <w:t>≥</w:t>
      </w:r>
      <w:r>
        <w:rPr>
          <w:rFonts w:ascii="微軟正黑體" w:eastAsia="微軟正黑體" w:hAnsi="微軟正黑體" w:cs="Calibri" w:hint="eastAsia"/>
          <w:color w:val="C00000"/>
          <w:sz w:val="22"/>
          <w:szCs w:val="22"/>
        </w:rPr>
        <w:t xml:space="preserve"> 2 </w:t>
      </w:r>
      <w:r>
        <w:rPr>
          <w:rFonts w:ascii="微軟正黑體" w:eastAsia="微軟正黑體" w:hAnsi="微軟正黑體" w:cs="Calibri" w:hint="eastAsia"/>
          <w:color w:val="C00000"/>
          <w:sz w:val="22"/>
          <w:szCs w:val="22"/>
        </w:rPr>
        <w:t>→</w:t>
      </w:r>
      <w:r>
        <w:rPr>
          <w:rFonts w:ascii="微軟正黑體" w:eastAsia="微軟正黑體" w:hAnsi="微軟正黑體" w:cs="Calibri" w:hint="eastAsia"/>
          <w:color w:val="C00000"/>
          <w:sz w:val="22"/>
          <w:szCs w:val="22"/>
        </w:rPr>
        <w:t xml:space="preserve"> </w:t>
      </w:r>
      <w:r>
        <w:rPr>
          <w:rFonts w:ascii="微軟正黑體" w:eastAsia="微軟正黑體" w:hAnsi="微軟正黑體" w:cs="Calibri" w:hint="eastAsia"/>
          <w:color w:val="C00000"/>
          <w:sz w:val="22"/>
          <w:szCs w:val="22"/>
        </w:rPr>
        <w:t>建議住院</w:t>
      </w:r>
    </w:p>
    <w:p w:rsidR="00984F7E" w:rsidRDefault="00984F7E">
      <w:pPr>
        <w:numPr>
          <w:ilvl w:val="1"/>
          <w:numId w:val="1"/>
        </w:numPr>
        <w:textAlignment w:val="center"/>
        <w:rPr>
          <w:rFonts w:ascii="Calibri" w:hAnsi="Calibri" w:cs="Calibri"/>
          <w:color w:val="000000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000000"/>
          <w:sz w:val="32"/>
          <w:szCs w:val="32"/>
        </w:rPr>
        <w:t>PSI</w:t>
      </w:r>
      <w:r>
        <w:rPr>
          <w:rFonts w:ascii="微軟正黑體" w:eastAsia="微軟正黑體" w:hAnsi="微軟正黑體" w:cs="Calibri" w:hint="eastAsia"/>
          <w:color w:val="000000"/>
          <w:sz w:val="32"/>
          <w:szCs w:val="32"/>
        </w:rPr>
        <w:t>（</w:t>
      </w:r>
      <w:r>
        <w:rPr>
          <w:rFonts w:ascii="微軟正黑體" w:eastAsia="微軟正黑體" w:hAnsi="微軟正黑體" w:cs="Calibri" w:hint="eastAsia"/>
          <w:color w:val="000000"/>
          <w:sz w:val="32"/>
          <w:szCs w:val="32"/>
        </w:rPr>
        <w:t>Pneumonia Severity Index</w:t>
      </w:r>
      <w:r>
        <w:rPr>
          <w:rFonts w:ascii="微軟正黑體" w:eastAsia="微軟正黑體" w:hAnsi="微軟正黑體" w:cs="Calibri" w:hint="eastAsia"/>
          <w:color w:val="000000"/>
          <w:sz w:val="32"/>
          <w:szCs w:val="32"/>
        </w:rPr>
        <w:t>）</w:t>
      </w:r>
    </w:p>
    <w:p w:rsidR="00984F7E" w:rsidRDefault="00984F7E">
      <w:pPr>
        <w:numPr>
          <w:ilvl w:val="2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22"/>
          <w:szCs w:val="22"/>
        </w:rPr>
        <w:t>預測</w:t>
      </w:r>
      <w:r>
        <w:rPr>
          <w:rFonts w:ascii="微軟正黑體" w:eastAsia="微軟正黑體" w:hAnsi="微軟正黑體" w:cs="Calibri" w:hint="eastAsia"/>
          <w:sz w:val="22"/>
          <w:szCs w:val="22"/>
        </w:rPr>
        <w:t xml:space="preserve"> CAP </w:t>
      </w:r>
      <w:r>
        <w:rPr>
          <w:rFonts w:ascii="微軟正黑體" w:eastAsia="微軟正黑體" w:hAnsi="微軟正黑體" w:cs="Calibri" w:hint="eastAsia"/>
          <w:sz w:val="22"/>
          <w:szCs w:val="22"/>
        </w:rPr>
        <w:t>病患</w:t>
      </w:r>
      <w:r>
        <w:rPr>
          <w:rFonts w:ascii="微軟正黑體" w:eastAsia="微軟正黑體" w:hAnsi="微軟正黑體" w:cs="Calibri" w:hint="eastAsia"/>
          <w:sz w:val="22"/>
          <w:szCs w:val="22"/>
        </w:rPr>
        <w:t xml:space="preserve"> 30 </w:t>
      </w:r>
      <w:r>
        <w:rPr>
          <w:rFonts w:ascii="微軟正黑體" w:eastAsia="微軟正黑體" w:hAnsi="微軟正黑體" w:cs="Calibri" w:hint="eastAsia"/>
          <w:sz w:val="22"/>
          <w:szCs w:val="22"/>
        </w:rPr>
        <w:t>天內死亡風險，輔助決定是否住院</w:t>
      </w:r>
    </w:p>
    <w:p w:rsidR="00984F7E" w:rsidRDefault="00984F7E">
      <w:pPr>
        <w:numPr>
          <w:ilvl w:val="2"/>
          <w:numId w:val="1"/>
        </w:numPr>
        <w:textAlignment w:val="center"/>
        <w:rPr>
          <w:rFonts w:ascii="Calibri" w:hAnsi="Calibri" w:cs="Calibri"/>
          <w:color w:val="000000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評估多項臨床變數，具良好敏感度與特異性，詳列年齡、共病、檢查數據，分五級（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I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～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V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）。</w:t>
      </w:r>
    </w:p>
    <w:p w:rsidR="00984F7E" w:rsidRDefault="00984F7E">
      <w:pPr>
        <w:numPr>
          <w:ilvl w:val="2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22"/>
          <w:szCs w:val="22"/>
        </w:rPr>
        <w:t>計分較複雜、不利快速床邊使用</w:t>
      </w:r>
    </w:p>
    <w:p w:rsidR="00984F7E" w:rsidRDefault="00984F7E">
      <w:pPr>
        <w:pStyle w:val="Web"/>
        <w:spacing w:before="0" w:beforeAutospacing="0" w:after="0" w:afterAutospacing="0"/>
        <w:ind w:left="1260"/>
        <w:rPr>
          <w:rFonts w:ascii="微軟正黑體" w:eastAsia="微軟正黑體" w:hAnsi="微軟正黑體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22"/>
          <w:szCs w:val="22"/>
        </w:rPr>
        <w:t> </w:t>
      </w:r>
    </w:p>
    <w:p w:rsidR="00984F7E" w:rsidRDefault="00984F7E">
      <w:pPr>
        <w:numPr>
          <w:ilvl w:val="1"/>
          <w:numId w:val="1"/>
        </w:numPr>
        <w:textAlignment w:val="center"/>
        <w:rPr>
          <w:rFonts w:ascii="Calibri" w:hAnsi="Calibri" w:cs="Calibri" w:hint="eastAsia"/>
          <w:color w:val="000000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000000"/>
          <w:sz w:val="32"/>
          <w:szCs w:val="32"/>
        </w:rPr>
        <w:t>常見併發症（</w:t>
      </w:r>
      <w:r>
        <w:rPr>
          <w:rFonts w:ascii="微軟正黑體" w:eastAsia="微軟正黑體" w:hAnsi="微軟正黑體" w:cs="Calibri" w:hint="eastAsia"/>
          <w:color w:val="000000"/>
          <w:sz w:val="32"/>
          <w:szCs w:val="32"/>
        </w:rPr>
        <w:t>Complications</w:t>
      </w:r>
      <w:r>
        <w:rPr>
          <w:rFonts w:ascii="微軟正黑體" w:eastAsia="微軟正黑體" w:hAnsi="微軟正黑體" w:cs="Calibri" w:hint="eastAsia"/>
          <w:color w:val="000000"/>
          <w:sz w:val="32"/>
          <w:szCs w:val="32"/>
        </w:rPr>
        <w:t>）</w:t>
      </w:r>
    </w:p>
    <w:tbl>
      <w:tblPr>
        <w:tblW w:w="0" w:type="auto"/>
        <w:tblInd w:w="1200" w:type="dxa"/>
        <w:tblBorders>
          <w:top w:val="single" w:sz="8" w:space="0" w:color="A3A3A3"/>
          <w:left w:val="single" w:sz="8" w:space="0" w:color="A3A3A3"/>
          <w:bottom w:val="single" w:sz="8" w:space="0" w:color="A3A3A3"/>
          <w:right w:val="single" w:sz="8" w:space="0" w:color="A3A3A3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  <w:tblCaption w:val=""/>
        <w:tblDescription w:val=""/>
      </w:tblPr>
      <w:tblGrid>
        <w:gridCol w:w="1418"/>
        <w:gridCol w:w="4674"/>
      </w:tblGrid>
      <w:tr w:rsidR="00000000">
        <w:trPr>
          <w:divId w:val="1883664169"/>
        </w:trPr>
        <w:tc>
          <w:tcPr>
            <w:tcW w:w="139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984F7E" w:rsidRDefault="00984F7E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b/>
                <w:bCs/>
                <w:sz w:val="22"/>
                <w:szCs w:val="22"/>
              </w:rPr>
              <w:t>併發症</w:t>
            </w:r>
          </w:p>
        </w:tc>
        <w:tc>
          <w:tcPr>
            <w:tcW w:w="4575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984F7E" w:rsidRDefault="00984F7E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b/>
                <w:bCs/>
                <w:sz w:val="22"/>
                <w:szCs w:val="22"/>
              </w:rPr>
              <w:t>說明</w:t>
            </w:r>
          </w:p>
        </w:tc>
      </w:tr>
      <w:tr w:rsidR="00000000">
        <w:trPr>
          <w:divId w:val="1883664169"/>
        </w:trPr>
        <w:tc>
          <w:tcPr>
            <w:tcW w:w="139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984F7E" w:rsidRDefault="00984F7E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呼吸衰竭</w:t>
            </w:r>
          </w:p>
        </w:tc>
        <w:tc>
          <w:tcPr>
            <w:tcW w:w="4575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984F7E" w:rsidRDefault="00984F7E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ARDS</w:t>
            </w:r>
          </w:p>
        </w:tc>
      </w:tr>
      <w:tr w:rsidR="00000000">
        <w:trPr>
          <w:divId w:val="1883664169"/>
        </w:trPr>
        <w:tc>
          <w:tcPr>
            <w:tcW w:w="139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984F7E" w:rsidRDefault="00984F7E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心臟事件</w:t>
            </w:r>
          </w:p>
        </w:tc>
        <w:tc>
          <w:tcPr>
            <w:tcW w:w="4575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984F7E" w:rsidRDefault="00984F7E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心肌梗塞、心律不整</w:t>
            </w:r>
          </w:p>
        </w:tc>
      </w:tr>
      <w:tr w:rsidR="00000000">
        <w:trPr>
          <w:divId w:val="1883664169"/>
        </w:trPr>
        <w:tc>
          <w:tcPr>
            <w:tcW w:w="139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984F7E" w:rsidRDefault="00984F7E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肺膿瘍</w:t>
            </w:r>
          </w:p>
        </w:tc>
        <w:tc>
          <w:tcPr>
            <w:tcW w:w="4575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984F7E" w:rsidRDefault="00984F7E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特別是厭氧菌、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CA-MRSA</w:t>
            </w:r>
          </w:p>
        </w:tc>
      </w:tr>
      <w:tr w:rsidR="00000000">
        <w:trPr>
          <w:divId w:val="1883664169"/>
        </w:trPr>
        <w:tc>
          <w:tcPr>
            <w:tcW w:w="139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984F7E" w:rsidRDefault="00984F7E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膿胸</w:t>
            </w:r>
          </w:p>
        </w:tc>
        <w:tc>
          <w:tcPr>
            <w:tcW w:w="4674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984F7E" w:rsidRDefault="00984F7E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需胸管引流，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pH &lt; 7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，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LDH &gt; 1000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，糖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 xml:space="preserve"> &lt; 40</w:t>
            </w:r>
          </w:p>
        </w:tc>
      </w:tr>
      <w:tr w:rsidR="00000000">
        <w:trPr>
          <w:divId w:val="1883664169"/>
        </w:trPr>
        <w:tc>
          <w:tcPr>
            <w:tcW w:w="1418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984F7E" w:rsidRDefault="00984F7E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敗血性轉移</w:t>
            </w:r>
          </w:p>
        </w:tc>
        <w:tc>
          <w:tcPr>
            <w:tcW w:w="4546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984F7E" w:rsidRDefault="00984F7E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罕見：腦膿瘍、心內膜炎</w:t>
            </w:r>
          </w:p>
        </w:tc>
      </w:tr>
    </w:tbl>
    <w:p w:rsidR="00984F7E" w:rsidRDefault="00984F7E">
      <w:pPr>
        <w:pStyle w:val="Web"/>
        <w:spacing w:before="0" w:beforeAutospacing="0" w:after="0" w:afterAutospacing="0"/>
        <w:ind w:left="1260"/>
        <w:rPr>
          <w:rFonts w:ascii="微軟正黑體" w:eastAsia="微軟正黑體" w:hAnsi="微軟正黑體" w:cs="Calibri" w:hint="eastAsia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22"/>
          <w:szCs w:val="22"/>
        </w:rPr>
        <w:t> </w:t>
      </w:r>
    </w:p>
    <w:p w:rsidR="00984F7E" w:rsidRDefault="00984F7E">
      <w:pPr>
        <w:numPr>
          <w:ilvl w:val="1"/>
          <w:numId w:val="1"/>
        </w:numPr>
        <w:textAlignment w:val="center"/>
        <w:rPr>
          <w:rFonts w:ascii="Calibri" w:hAnsi="Calibri" w:cs="Calibri" w:hint="eastAsia"/>
          <w:color w:val="000000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000000"/>
          <w:sz w:val="32"/>
          <w:szCs w:val="32"/>
        </w:rPr>
        <w:t>預防（</w:t>
      </w:r>
      <w:r>
        <w:rPr>
          <w:rFonts w:ascii="微軟正黑體" w:eastAsia="微軟正黑體" w:hAnsi="微軟正黑體" w:cs="Calibri" w:hint="eastAsia"/>
          <w:color w:val="000000"/>
          <w:sz w:val="32"/>
          <w:szCs w:val="32"/>
        </w:rPr>
        <w:t>Prevention</w:t>
      </w:r>
      <w:r>
        <w:rPr>
          <w:rFonts w:ascii="微軟正黑體" w:eastAsia="微軟正黑體" w:hAnsi="微軟正黑體" w:cs="Calibri" w:hint="eastAsia"/>
          <w:color w:val="000000"/>
          <w:sz w:val="32"/>
          <w:szCs w:val="32"/>
        </w:rPr>
        <w:t>）</w:t>
      </w:r>
    </w:p>
    <w:tbl>
      <w:tblPr>
        <w:tblW w:w="0" w:type="auto"/>
        <w:tblInd w:w="1200" w:type="dxa"/>
        <w:tblBorders>
          <w:top w:val="single" w:sz="8" w:space="0" w:color="A3A3A3"/>
          <w:left w:val="single" w:sz="8" w:space="0" w:color="A3A3A3"/>
          <w:bottom w:val="single" w:sz="8" w:space="0" w:color="A3A3A3"/>
          <w:right w:val="single" w:sz="8" w:space="0" w:color="A3A3A3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  <w:tblCaption w:val=""/>
        <w:tblDescription w:val=""/>
      </w:tblPr>
      <w:tblGrid>
        <w:gridCol w:w="2046"/>
        <w:gridCol w:w="2868"/>
      </w:tblGrid>
      <w:tr w:rsidR="00000000">
        <w:trPr>
          <w:divId w:val="1210872050"/>
        </w:trPr>
        <w:tc>
          <w:tcPr>
            <w:tcW w:w="2019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984F7E" w:rsidRDefault="00984F7E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b/>
                <w:bCs/>
                <w:sz w:val="22"/>
                <w:szCs w:val="22"/>
              </w:rPr>
              <w:t>疫苗</w:t>
            </w:r>
          </w:p>
        </w:tc>
        <w:tc>
          <w:tcPr>
            <w:tcW w:w="2768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984F7E" w:rsidRDefault="00984F7E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b/>
                <w:bCs/>
                <w:sz w:val="22"/>
                <w:szCs w:val="22"/>
              </w:rPr>
              <w:t>對象</w:t>
            </w:r>
          </w:p>
        </w:tc>
      </w:tr>
      <w:tr w:rsidR="00000000">
        <w:trPr>
          <w:divId w:val="1210872050"/>
        </w:trPr>
        <w:tc>
          <w:tcPr>
            <w:tcW w:w="2046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984F7E" w:rsidRDefault="00984F7E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color w:val="ED7D31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b/>
                <w:bCs/>
                <w:color w:val="ED7D31"/>
                <w:sz w:val="22"/>
                <w:szCs w:val="22"/>
              </w:rPr>
              <w:t>PCV13 / PPSV23</w:t>
            </w:r>
          </w:p>
        </w:tc>
        <w:tc>
          <w:tcPr>
            <w:tcW w:w="274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984F7E" w:rsidRDefault="00984F7E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老人、慢性病者</w:t>
            </w:r>
          </w:p>
        </w:tc>
      </w:tr>
      <w:tr w:rsidR="00000000">
        <w:trPr>
          <w:divId w:val="1210872050"/>
        </w:trPr>
        <w:tc>
          <w:tcPr>
            <w:tcW w:w="2019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984F7E" w:rsidRDefault="00984F7E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color w:val="ED7D31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b/>
                <w:bCs/>
                <w:color w:val="ED7D31"/>
                <w:sz w:val="22"/>
                <w:szCs w:val="22"/>
              </w:rPr>
              <w:t>流感疫苗</w:t>
            </w:r>
          </w:p>
        </w:tc>
        <w:tc>
          <w:tcPr>
            <w:tcW w:w="2868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984F7E" w:rsidRDefault="00984F7E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每年接種，預防第二性肺炎</w:t>
            </w:r>
          </w:p>
        </w:tc>
      </w:tr>
      <w:tr w:rsidR="00000000">
        <w:trPr>
          <w:divId w:val="1210872050"/>
        </w:trPr>
        <w:tc>
          <w:tcPr>
            <w:tcW w:w="2019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984F7E" w:rsidRDefault="00984F7E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color w:val="ED7D31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b/>
                <w:bCs/>
                <w:color w:val="ED7D31"/>
                <w:sz w:val="22"/>
                <w:szCs w:val="22"/>
              </w:rPr>
              <w:t>戒菸</w:t>
            </w:r>
          </w:p>
        </w:tc>
        <w:tc>
          <w:tcPr>
            <w:tcW w:w="2768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984F7E" w:rsidRDefault="00984F7E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減少發病與重症率</w:t>
            </w:r>
          </w:p>
        </w:tc>
      </w:tr>
    </w:tbl>
    <w:p w:rsidR="00984F7E" w:rsidRDefault="00984F7E">
      <w:pPr>
        <w:pStyle w:val="Web"/>
        <w:spacing w:before="0" w:beforeAutospacing="0" w:after="0" w:afterAutospacing="0"/>
        <w:ind w:left="1260"/>
        <w:rPr>
          <w:rFonts w:ascii="微軟正黑體" w:eastAsia="微軟正黑體" w:hAnsi="微軟正黑體" w:cs="Calibri" w:hint="eastAsia"/>
          <w:color w:val="000000"/>
          <w:sz w:val="32"/>
          <w:szCs w:val="32"/>
        </w:rPr>
      </w:pPr>
      <w:r>
        <w:rPr>
          <w:rFonts w:ascii="微軟正黑體" w:eastAsia="微軟正黑體" w:hAnsi="微軟正黑體" w:cs="Calibri" w:hint="eastAsia"/>
          <w:color w:val="000000"/>
          <w:sz w:val="32"/>
          <w:szCs w:val="32"/>
        </w:rPr>
        <w:t> </w:t>
      </w:r>
    </w:p>
    <w:p w:rsidR="00984F7E" w:rsidRDefault="00984F7E">
      <w:pPr>
        <w:pStyle w:val="Web"/>
        <w:spacing w:before="0" w:beforeAutospacing="0" w:after="0" w:afterAutospacing="0"/>
        <w:ind w:left="1260"/>
        <w:rPr>
          <w:rFonts w:ascii="微軟正黑體" w:eastAsia="微軟正黑體" w:hAnsi="微軟正黑體" w:cs="Calibri" w:hint="eastAsia"/>
          <w:color w:val="000000"/>
          <w:sz w:val="32"/>
          <w:szCs w:val="32"/>
        </w:rPr>
      </w:pPr>
      <w:r>
        <w:rPr>
          <w:rFonts w:ascii="微軟正黑體" w:eastAsia="微軟正黑體" w:hAnsi="微軟正黑體" w:cs="Calibri" w:hint="eastAsia"/>
          <w:color w:val="000000"/>
          <w:sz w:val="32"/>
          <w:szCs w:val="32"/>
        </w:rPr>
        <w:t>REFERENCES</w:t>
      </w:r>
      <w:r>
        <w:rPr>
          <w:rFonts w:ascii="微軟正黑體" w:eastAsia="微軟正黑體" w:hAnsi="微軟正黑體" w:cs="Calibri" w:hint="eastAsia"/>
          <w:color w:val="000000"/>
          <w:sz w:val="32"/>
          <w:szCs w:val="32"/>
        </w:rPr>
        <w:t>：</w:t>
      </w:r>
    </w:p>
    <w:p w:rsidR="00984F7E" w:rsidRDefault="00984F7E">
      <w:pPr>
        <w:numPr>
          <w:ilvl w:val="1"/>
          <w:numId w:val="7"/>
        </w:numPr>
        <w:textAlignment w:val="center"/>
        <w:rPr>
          <w:rFonts w:ascii="Calibri" w:hAnsi="Calibri" w:cs="Calibri" w:hint="eastAsia"/>
          <w:color w:val="000000"/>
          <w:sz w:val="32"/>
          <w:szCs w:val="32"/>
        </w:rPr>
      </w:pPr>
      <w:r>
        <w:rPr>
          <w:rFonts w:ascii="Calibri" w:hAnsi="Calibri" w:cs="Calibri"/>
          <w:color w:val="000000"/>
          <w:sz w:val="32"/>
          <w:szCs w:val="32"/>
        </w:rPr>
        <w:t>Harrisons</w:t>
      </w:r>
    </w:p>
    <w:p w:rsidR="00984F7E" w:rsidRDefault="00984F7E">
      <w:pPr>
        <w:numPr>
          <w:ilvl w:val="1"/>
          <w:numId w:val="7"/>
        </w:numPr>
        <w:textAlignment w:val="center"/>
        <w:rPr>
          <w:rFonts w:ascii="Calibri" w:hAnsi="Calibri" w:cs="Calibri"/>
          <w:sz w:val="32"/>
          <w:szCs w:val="32"/>
        </w:rPr>
      </w:pPr>
      <w:hyperlink r:id="rId7" w:history="1">
        <w:r>
          <w:rPr>
            <w:rStyle w:val="a3"/>
            <w:rFonts w:ascii="Calibri" w:hAnsi="Calibri" w:cs="Calibri"/>
            <w:sz w:val="22"/>
            <w:szCs w:val="22"/>
          </w:rPr>
          <w:t>http://www.idsroc.org.tw/DB/health/24.pdf?v=2025529215528</w:t>
        </w:r>
      </w:hyperlink>
      <w:r>
        <w:rPr>
          <w:rFonts w:ascii="Calibri" w:hAnsi="Calibri" w:cs="Calibri"/>
          <w:sz w:val="22"/>
          <w:szCs w:val="22"/>
        </w:rPr>
        <w:t xml:space="preserve"> </w:t>
      </w:r>
      <w:r>
        <w:rPr>
          <w:rFonts w:ascii="微軟正黑體" w:eastAsia="微軟正黑體" w:hAnsi="微軟正黑體" w:cs="Calibri" w:hint="eastAsia"/>
          <w:sz w:val="22"/>
          <w:szCs w:val="22"/>
        </w:rPr>
        <w:t>台灣肺炎診治指引</w:t>
      </w:r>
    </w:p>
    <w:p w:rsidR="00984F7E" w:rsidRDefault="00984F7E">
      <w:pPr>
        <w:pStyle w:val="Web"/>
        <w:spacing w:before="0" w:beforeAutospacing="0" w:after="0" w:afterAutospacing="0"/>
        <w:ind w:left="1260"/>
        <w:rPr>
          <w:rFonts w:ascii="微軟正黑體" w:eastAsia="微軟正黑體" w:hAnsi="微軟正黑體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22"/>
          <w:szCs w:val="22"/>
        </w:rPr>
        <w:t> </w:t>
      </w:r>
    </w:p>
    <w:sectPr w:rsidR="00000000">
      <w:pgSz w:w="11906" w:h="16838"/>
      <w:pgMar w:top="1440" w:right="1800" w:bottom="1440" w:left="1800" w:header="851" w:footer="992" w:gutter="0"/>
      <w:cols w:space="425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:rsidR="00984F7E" w:rsidRDefault="00984F7E" w:rsidP="00984F7E">
      <w:r>
        <w:separator/>
      </w:r>
    </w:p>
  </w:endnote>
  <w:endnote w:type="continuationSeparator" w:id="0">
    <w:p w:rsidR="00984F7E" w:rsidRDefault="00984F7E" w:rsidP="00984F7E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icrosoft JhengHei Light">
    <w:charset w:val="88"/>
    <w:family w:val="swiss"/>
    <w:pitch w:val="variable"/>
    <w:sig w:usb0="800002A7" w:usb1="28CF4400" w:usb2="00000016" w:usb3="00000000" w:csb0="00100009" w:csb1="00000000"/>
  </w:font>
  <w:font w:name="微軟正黑體">
    <w:panose1 w:val="020B0604030504040204"/>
    <w:charset w:val="88"/>
    <w:family w:val="swiss"/>
    <w:pitch w:val="variable"/>
    <w:sig w:usb0="000002A7" w:usb1="28CF4400" w:usb2="00000016" w:usb3="00000000" w:csb0="00100009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Google Sans Text">
    <w:panose1 w:val="00000000000000000000"/>
    <w:charset w:val="00"/>
    <w:family w:val="roman"/>
    <w:notTrueType/>
    <w:pitch w:val="default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:rsidR="00984F7E" w:rsidRDefault="00984F7E" w:rsidP="00984F7E">
      <w:r>
        <w:separator/>
      </w:r>
    </w:p>
  </w:footnote>
  <w:footnote w:type="continuationSeparator" w:id="0">
    <w:p w:rsidR="00984F7E" w:rsidRDefault="00984F7E" w:rsidP="00984F7E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916360A"/>
    <w:multiLevelType w:val="multilevel"/>
    <w:tmpl w:val="FA3C5E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hint="default"/>
        <w:sz w:val="20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26459280">
    <w:abstractNumId w:val="0"/>
  </w:num>
  <w:num w:numId="2" w16cid:durableId="738215274">
    <w:abstractNumId w:val="0"/>
    <w:lvlOverride w:ilvl="3">
      <w:lvl w:ilvl="3">
        <w:numFmt w:val="decimal"/>
        <w:lvlText w:val="%4."/>
        <w:lvlJc w:val="left"/>
      </w:lvl>
    </w:lvlOverride>
  </w:num>
  <w:num w:numId="3" w16cid:durableId="771708915">
    <w:abstractNumId w:val="0"/>
    <w:lvlOverride w:ilvl="3">
      <w:startOverride w:val="1"/>
    </w:lvlOverride>
  </w:num>
  <w:num w:numId="4" w16cid:durableId="213665404">
    <w:abstractNumId w:val="0"/>
    <w:lvlOverride w:ilvl="3">
      <w:lvl w:ilvl="3">
        <w:numFmt w:val="decimal"/>
        <w:lvlText w:val="%4."/>
        <w:lvlJc w:val="left"/>
      </w:lvl>
    </w:lvlOverride>
  </w:num>
  <w:num w:numId="5" w16cid:durableId="1934430341">
    <w:abstractNumId w:val="0"/>
    <w:lvlOverride w:ilvl="3">
      <w:startOverride w:val="4"/>
    </w:lvlOverride>
  </w:num>
  <w:num w:numId="6" w16cid:durableId="324238291">
    <w:abstractNumId w:val="0"/>
    <w:lvlOverride w:ilvl="1">
      <w:lvl w:ilvl="1">
        <w:numFmt w:val="decimal"/>
        <w:lvlText w:val="%2."/>
        <w:lvlJc w:val="left"/>
      </w:lvl>
    </w:lvlOverride>
  </w:num>
  <w:num w:numId="7" w16cid:durableId="1164858472">
    <w:abstractNumId w:val="0"/>
    <w:lvlOverride w:ilvl="1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80"/>
  <w:noPunctuationKerning/>
  <w:characterSpacingControl w:val="doNotCompress"/>
  <w:savePreviewPicture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84F7E"/>
    <w:rsid w:val="00681C73"/>
    <w:rsid w:val="00984F7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5:chartTrackingRefBased/>
  <w15:docId w15:val="{591C03CB-0D23-475E-8112-614D82EE2E9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TW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新細明體" w:eastAsia="新細明體" w:hAnsi="新細明體" w:cs="新細明體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Web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character" w:styleId="a3">
    <w:name w:val="Hyperlink"/>
    <w:basedOn w:val="a0"/>
    <w:uiPriority w:val="99"/>
    <w:semiHidden/>
    <w:unhideWhenUsed/>
    <w:rPr>
      <w:color w:val="0000FF"/>
      <w:u w:val="single"/>
    </w:rPr>
  </w:style>
  <w:style w:type="character" w:styleId="a4">
    <w:name w:val="FollowedHyperlink"/>
    <w:basedOn w:val="a0"/>
    <w:uiPriority w:val="99"/>
    <w:semiHidden/>
    <w:unhideWhenUsed/>
    <w:rPr>
      <w:color w:val="800080"/>
      <w:u w:val="single"/>
    </w:rPr>
  </w:style>
  <w:style w:type="paragraph" w:styleId="a5">
    <w:name w:val="header"/>
    <w:basedOn w:val="a"/>
    <w:link w:val="a6"/>
    <w:uiPriority w:val="99"/>
    <w:unhideWhenUsed/>
    <w:rsid w:val="00984F7E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6">
    <w:name w:val="頁首 字元"/>
    <w:basedOn w:val="a0"/>
    <w:link w:val="a5"/>
    <w:uiPriority w:val="99"/>
    <w:rsid w:val="00984F7E"/>
    <w:rPr>
      <w:rFonts w:ascii="新細明體" w:eastAsia="新細明體" w:hAnsi="新細明體" w:cs="新細明體"/>
    </w:rPr>
  </w:style>
  <w:style w:type="paragraph" w:styleId="a7">
    <w:name w:val="footer"/>
    <w:basedOn w:val="a"/>
    <w:link w:val="a8"/>
    <w:uiPriority w:val="99"/>
    <w:unhideWhenUsed/>
    <w:rsid w:val="00984F7E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8">
    <w:name w:val="頁尾 字元"/>
    <w:basedOn w:val="a0"/>
    <w:link w:val="a7"/>
    <w:uiPriority w:val="99"/>
    <w:rsid w:val="00984F7E"/>
    <w:rPr>
      <w:rFonts w:ascii="新細明體" w:eastAsia="新細明體" w:hAnsi="新細明體" w:cs="新細明體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593326080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6200236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2572138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0872050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2148271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0965220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6287886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3664169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encoding w:val="unicode"/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yperlink" Target="http://www.idsroc.org.tw/DB/health/24.pdf?v=2025529215528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3</Pages>
  <Words>474</Words>
  <Characters>2703</Characters>
  <Application>Microsoft Office Word</Application>
  <DocSecurity>0</DocSecurity>
  <Lines>22</Lines>
  <Paragraphs>6</Paragraphs>
  <ScaleCrop>false</ScaleCrop>
  <Company/>
  <LinksUpToDate>false</LinksUpToDate>
  <CharactersWithSpaces>3171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霓臻 林</dc:creator>
  <cp:keywords/>
  <dc:description/>
  <cp:lastModifiedBy>霓臻 林</cp:lastModifiedBy>
  <cp:revision>2</cp:revision>
  <dcterms:created xsi:type="dcterms:W3CDTF">2025-07-29T02:08:00Z</dcterms:created>
  <dcterms:modified xsi:type="dcterms:W3CDTF">2025-07-29T02:08:00Z</dcterms:modified>
</cp:coreProperties>
</file>