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149D" w:rsidRDefault="00F5149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GI</w:t>
      </w:r>
    </w:p>
    <w:p w:rsidR="00F5149D" w:rsidRDefault="00F514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F5149D" w:rsidRDefault="00F514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F5149D" w:rsidRDefault="00F5149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5149D" w:rsidRDefault="00F514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5149D" w:rsidRDefault="00F514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5149D" w:rsidRDefault="00F514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5149D" w:rsidRDefault="00F514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5149D" w:rsidRDefault="00F514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第一篇腸胃道疾病（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Gastrointestinal Tract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上消化道（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Upper GI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2"/>
        <w:gridCol w:w="5734"/>
      </w:tblGrid>
      <w:tr w:rsidR="00000000">
        <w:trPr>
          <w:divId w:val="1466385344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466385344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吞嚥困難與食道疾病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Dysphagia, Odynophagia, GERD, Achalasia, Esophageal Cancer, Infectious &amp; Eosinophilic Esophagitis, Plummer-Vinson Syndrome, Esophageal Rings, Diverticula</w:t>
            </w:r>
          </w:p>
        </w:tc>
      </w:tr>
      <w:tr w:rsidR="00000000">
        <w:trPr>
          <w:divId w:val="1466385344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胃食道逆流病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GERD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Pathophysiology, Barrett’s Esophagus, Complications, PPI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466385344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胃部疾病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Peptic Ulcer Disease, Gastritis, Zollinger-Ellison Syndrome, Gastric Cancer</w:t>
            </w:r>
          </w:p>
        </w:tc>
      </w:tr>
      <w:tr w:rsidR="00000000">
        <w:trPr>
          <w:divId w:val="1466385344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上消化道出血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UGI bleeding, Mallory-Weiss Tear, Esophageal Varices, Risk scoring, Endoscopic Tx</w:t>
            </w:r>
          </w:p>
        </w:tc>
      </w:tr>
    </w:tbl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小腸疾病（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Small Bowel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6"/>
        <w:gridCol w:w="5350"/>
      </w:tblGrid>
      <w:tr w:rsidR="00000000">
        <w:trPr>
          <w:divId w:val="1580022054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580022054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腹瀉與吸收障礙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Acute/Chronic Diarrhea, Lactose intolerance, Celiac Disease, Tropical Sprue, Whipple’s Disease</w:t>
            </w:r>
          </w:p>
        </w:tc>
      </w:tr>
      <w:tr w:rsidR="00000000">
        <w:trPr>
          <w:divId w:val="1580022054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小腸腫瘤與症候群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Carcinoid </w:t>
            </w:r>
            <w:r>
              <w:rPr>
                <w:rFonts w:ascii="Calibri" w:hAnsi="Calibri" w:cs="Calibri"/>
                <w:sz w:val="22"/>
                <w:szCs w:val="22"/>
              </w:rPr>
              <w:t>Tumor, Carcinoid Syndrome, Small Intestine Adenocarcinoma</w:t>
            </w:r>
          </w:p>
        </w:tc>
      </w:tr>
      <w:tr w:rsidR="00000000">
        <w:trPr>
          <w:divId w:val="1580022054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小腸阻塞與功能障礙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SBO, Ileus, Duodenal Hematoma</w:t>
            </w:r>
          </w:p>
        </w:tc>
      </w:tr>
      <w:tr w:rsidR="00000000">
        <w:trPr>
          <w:divId w:val="1580022054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急性腹症與血管缺血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abdomen, Mesenteric Ischemia, Duodenal Hematoma, Peritonitis, Appendicitis</w:t>
            </w:r>
          </w:p>
        </w:tc>
      </w:tr>
    </w:tbl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大腸與直腸疾病（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Colon &amp; Anorectal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發炎性腸道疾病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IBD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Crohn’s Disease, Ulcerative Colitis, Extraintestinal manifestations, Biologics</w:t>
            </w:r>
          </w:p>
        </w:tc>
      </w:tr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腸躁症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IBS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 IV Criteria, Subtypes, Tx</w:t>
            </w:r>
          </w:p>
        </w:tc>
      </w:tr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Diverticulosis/Diverticulitis, </w:t>
            </w:r>
            <w:r>
              <w:rPr>
                <w:rFonts w:ascii="Calibri" w:hAnsi="Calibri" w:cs="Calibri"/>
                <w:sz w:val="22"/>
                <w:szCs w:val="22"/>
              </w:rPr>
              <w:t>Ischemic Colitis, Colorectal Cancer, Microscopic Colitis</w:t>
            </w:r>
          </w:p>
        </w:tc>
      </w:tr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下消化道出血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Hematochezia, LGI bleeding workup</w:t>
            </w:r>
          </w:p>
        </w:tc>
      </w:tr>
      <w:tr w:rsidR="00000000">
        <w:trPr>
          <w:divId w:val="1122654809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直腸肛門疾病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Hemorrhoid grading, Anal fissures, Fistulas, Abscess</w:t>
            </w:r>
          </w:p>
        </w:tc>
      </w:tr>
    </w:tbl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第二篇肝膽胰疾病（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Hepatobiliary and Pancreatic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肝臟疾病（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Liver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6"/>
        <w:gridCol w:w="5200"/>
      </w:tblGrid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742562258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肝功能異常與評估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LFT interpretation, AST/ALT pattern, ALP, GGT</w:t>
            </w:r>
          </w:p>
        </w:tc>
      </w:tr>
      <w:tr w:rsidR="00000000">
        <w:trPr>
          <w:divId w:val="1742562258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黃疸與膽紅素異常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Unconjugated vs Conjugated, Gilbert Syndrome, Crigler-Najjar, Dubin-Johnson</w:t>
            </w:r>
          </w:p>
        </w:tc>
      </w:tr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急性與慢性肝炎</w:t>
            </w:r>
          </w:p>
        </w:tc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Viral </w:t>
            </w:r>
            <w:r>
              <w:rPr>
                <w:rFonts w:ascii="Calibri" w:hAnsi="Calibri" w:cs="Calibri"/>
                <w:sz w:val="22"/>
                <w:szCs w:val="22"/>
              </w:rPr>
              <w:t>hepatitis A~E, Autoimmune hepatitis, Drug-induced hepatitis</w:t>
            </w:r>
          </w:p>
        </w:tc>
      </w:tr>
      <w:tr w:rsidR="00000000">
        <w:trPr>
          <w:divId w:val="1742562258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脂肪肝與酒精性肝病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NAFLD, NASH, Alcoholic hepatitis</w:t>
            </w:r>
          </w:p>
        </w:tc>
      </w:tr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肝硬化與併發症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Ascites, Varices, SBP, Hepatorenal syndrome, Hepatic Encephalopathy, HPS</w:t>
            </w:r>
          </w:p>
        </w:tc>
      </w:tr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代謝性肝病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Hemochromatosis, Wilson’s Disease, α1-antitrypsin deficiency</w:t>
            </w:r>
          </w:p>
        </w:tc>
      </w:tr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肝腫瘤與癌症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HCC, Benign lesions, Fibrolamellar variant</w:t>
            </w:r>
          </w:p>
        </w:tc>
      </w:tr>
      <w:tr w:rsidR="00000000">
        <w:trPr>
          <w:divId w:val="1742562258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肝臟移植與</w:t>
            </w:r>
            <w:r>
              <w:rPr>
                <w:rFonts w:ascii="Calibri" w:hAnsi="Calibri" w:cs="Calibri"/>
                <w:sz w:val="22"/>
                <w:szCs w:val="22"/>
              </w:rPr>
              <w:t>TIPS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Indications, MELD, Post-op care</w:t>
            </w:r>
          </w:p>
        </w:tc>
      </w:tr>
    </w:tbl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膽道疾病（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Biliary Tract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9"/>
        <w:gridCol w:w="5127"/>
      </w:tblGrid>
      <w:tr w:rsidR="00000000">
        <w:trPr>
          <w:divId w:val="150754945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50754945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膽結石與膽囊炎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Cholelithiasis, </w:t>
            </w:r>
            <w:r>
              <w:rPr>
                <w:rFonts w:ascii="Calibri" w:hAnsi="Calibri" w:cs="Calibri"/>
                <w:sz w:val="22"/>
                <w:szCs w:val="22"/>
              </w:rPr>
              <w:t>Acute/Chronic Cholecystitis, Gallstone ileus</w:t>
            </w:r>
          </w:p>
        </w:tc>
      </w:tr>
      <w:tr w:rsidR="00000000">
        <w:trPr>
          <w:divId w:val="150754945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膽道阻塞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Choledocholithiasis, Post-cholecystectomy syndrome</w:t>
            </w:r>
          </w:p>
        </w:tc>
      </w:tr>
      <w:tr w:rsidR="00000000">
        <w:trPr>
          <w:divId w:val="150754945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膽道感染與腫瘤</w:t>
            </w:r>
          </w:p>
        </w:tc>
        <w:tc>
          <w:tcPr>
            <w:tcW w:w="5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Cholangitis, Cholangiocarcinoma, Biliary cyst, PSC vs PBC</w:t>
            </w:r>
          </w:p>
        </w:tc>
      </w:tr>
    </w:tbl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149D" w:rsidRDefault="00F5149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胰臟疾病（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7"/>
        <w:gridCol w:w="5619"/>
      </w:tblGrid>
      <w:tr w:rsidR="00000000">
        <w:trPr>
          <w:divId w:val="467816977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467816977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急性胰臟炎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Gallstone-induced, </w:t>
            </w:r>
            <w:r>
              <w:rPr>
                <w:rFonts w:ascii="Calibri" w:hAnsi="Calibri" w:cs="Calibri"/>
                <w:sz w:val="22"/>
                <w:szCs w:val="22"/>
              </w:rPr>
              <w:t>Alcohol-induced, Ranson Criteria, Complications</w:t>
            </w:r>
          </w:p>
        </w:tc>
      </w:tr>
      <w:tr w:rsidR="00000000">
        <w:trPr>
          <w:divId w:val="467816977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Causes, Imaging, Enzyme supplementation</w:t>
            </w:r>
          </w:p>
        </w:tc>
      </w:tr>
      <w:tr w:rsidR="00000000">
        <w:trPr>
          <w:divId w:val="467816977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胰臟腫瘤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5149D" w:rsidRDefault="00F5149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Pancreatic adenocarcinoma, Neuroendocrine tumors</w:t>
            </w:r>
          </w:p>
        </w:tc>
      </w:tr>
    </w:tbl>
    <w:p w:rsidR="00F5149D" w:rsidRDefault="00F5149D">
      <w:pPr>
        <w:divId w:val="467816977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149D" w:rsidRDefault="00F5149D" w:rsidP="00F5149D">
      <w:r>
        <w:separator/>
      </w:r>
    </w:p>
  </w:endnote>
  <w:endnote w:type="continuationSeparator" w:id="0">
    <w:p w:rsidR="00F5149D" w:rsidRDefault="00F5149D" w:rsidP="00F5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149D" w:rsidRDefault="00F5149D" w:rsidP="00F5149D">
      <w:r>
        <w:separator/>
      </w:r>
    </w:p>
  </w:footnote>
  <w:footnote w:type="continuationSeparator" w:id="0">
    <w:p w:rsidR="00F5149D" w:rsidRDefault="00F5149D" w:rsidP="00F51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E4"/>
    <w:multiLevelType w:val="multilevel"/>
    <w:tmpl w:val="5F5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9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9D"/>
    <w:rsid w:val="00F5149D"/>
    <w:rsid w:val="00FE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149DB2-D8D7-4EDF-BF00-9A5AA110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514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14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514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14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5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