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59C" w:rsidRDefault="00B1459C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Dysphagia</w:t>
      </w:r>
      <w:r>
        <w:rPr>
          <w:rFonts w:ascii="Calibri Light" w:hAnsi="Calibri Light" w:cs="Calibri Light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sz w:val="40"/>
          <w:szCs w:val="40"/>
        </w:rPr>
        <w:t>吞嚥困難</w:t>
      </w:r>
    </w:p>
    <w:p w:rsidR="00B1459C" w:rsidRDefault="00B1459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B1459C" w:rsidRDefault="00B1459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B1459C" w:rsidRDefault="00B145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459C" w:rsidRDefault="00B1459C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1459C" w:rsidRDefault="00B145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1459C" w:rsidRDefault="00B145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1459C" w:rsidRDefault="00B145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1459C" w:rsidRDefault="00B145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1459C" w:rsidRDefault="00B1459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1459C" w:rsidRDefault="00B1459C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吞嚥分期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8"/>
        <w:gridCol w:w="1643"/>
        <w:gridCol w:w="1587"/>
        <w:gridCol w:w="1258"/>
        <w:gridCol w:w="1460"/>
      </w:tblGrid>
      <w:tr w:rsidR="00000000">
        <w:trPr>
          <w:divId w:val="163329116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階段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目的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主要動作</w:t>
            </w:r>
          </w:p>
        </w:tc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神經支配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臨床觀察重點</w:t>
            </w:r>
          </w:p>
        </w:tc>
      </w:tr>
      <w:tr w:rsidR="00000000">
        <w:trPr>
          <w:divId w:val="1633291165"/>
        </w:trPr>
        <w:tc>
          <w:tcPr>
            <w:tcW w:w="2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口腔準備期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(Oral Preparatory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將食物咀嚼成適合吞嚥的食團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咀嚼動作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舌頭攪拌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唇、頰、牙齒和顎的協調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與唾液混合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咀嚼能力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食物殘留情況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口腔濕潤度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唇、頰、舌頭協調性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63329116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口腔期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(Oral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將食團推送至咽部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舌頭快速向上移動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舌頭向後推送食團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舌頭與硬顎接觸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三叉神經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顏面神經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(VII)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舌下神經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(XII)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舌頭推送速度和力量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食團移動的完整性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食團進入咽部的順暢度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B1459C" w:rsidRDefault="00B1459C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163329116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(Pharyngeal Phase)</w:t>
            </w:r>
          </w:p>
        </w:tc>
        <w:tc>
          <w:tcPr>
            <w:tcW w:w="23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確保食物安全通過咽部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軟顎上抬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會厭軟骨關閉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聲帶閉合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咽部肌肉收縮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喉頭上升前移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舌咽神經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(IX)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(X)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鼻腔返流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咽喉食物殘留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喉頭活動度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  <w:p w:rsidR="00B1459C" w:rsidRDefault="00B1459C">
            <w:pPr>
              <w:pStyle w:val="Web"/>
              <w:spacing w:before="0" w:beforeAutospacing="0" w:after="0" w:afterAutospacing="0" w:line="260" w:lineRule="atLeast"/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18"/>
                <w:szCs w:val="18"/>
              </w:rPr>
              <w:t> </w:t>
            </w:r>
          </w:p>
        </w:tc>
      </w:tr>
      <w:tr w:rsidR="00000000">
        <w:trPr>
          <w:divId w:val="1633291165"/>
        </w:trPr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lastRenderedPageBreak/>
              <w:t>食道期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(Esophageal Phase)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將食團運送到胃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次發性蠕動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括約肌協調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下食道括約肌放鬆</w:t>
            </w:r>
          </w:p>
        </w:tc>
        <w:tc>
          <w:tcPr>
            <w:tcW w:w="1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頸段：迷走神經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遠端：腸神經叢</w:t>
            </w:r>
          </w:p>
        </w:tc>
        <w:tc>
          <w:tcPr>
            <w:tcW w:w="1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食道阻塞感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胸悶情況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運送時間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</w:p>
        </w:tc>
      </w:tr>
    </w:tbl>
    <w:p w:rsidR="00B1459C" w:rsidRDefault="00B1459C">
      <w:pPr>
        <w:numPr>
          <w:ilvl w:val="0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食道期生理機制</w:t>
      </w:r>
    </w:p>
    <w:p w:rsidR="00B1459C" w:rsidRDefault="00B1459C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原發性蠕動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由吞嚥動作觸發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涉及順序性抑制和收縮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B1459C" w:rsidRDefault="00B1459C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次發性蠕動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由食道局部擴張引發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從擴張點向遠端傳播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B1459C" w:rsidRDefault="00B1459C">
      <w:pPr>
        <w:numPr>
          <w:ilvl w:val="1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括約肌功能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上食道括約肌：吞嚥時開啟</w:t>
      </w:r>
    </w:p>
    <w:p w:rsidR="00B1459C" w:rsidRDefault="00B1459C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下食道括約肌：食物通過時放鬆，完成後恢復收縮</w:t>
      </w:r>
    </w:p>
    <w:p w:rsidR="00B1459C" w:rsidRDefault="00B1459C">
      <w:pPr>
        <w:pStyle w:val="Web"/>
        <w:spacing w:before="0" w:beforeAutospacing="0" w:after="0" w:afterAutospacing="0" w:line="280" w:lineRule="atLeast"/>
        <w:ind w:left="54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B1459C" w:rsidRDefault="00B1459C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名詞解釋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1251"/>
        <w:gridCol w:w="1023"/>
        <w:gridCol w:w="1576"/>
        <w:gridCol w:w="1381"/>
        <w:gridCol w:w="1225"/>
        <w:gridCol w:w="1554"/>
      </w:tblGrid>
      <w:tr w:rsidR="00000000">
        <w:trPr>
          <w:divId w:val="13410695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術語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Dysphagia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完全性吞嚥障礙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Aphagia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Odynophagia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咽喉異物感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Globus pharyngeus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運送性吞嚥困難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Transfer dysphagia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吞嚥恐懼症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>Phagophobia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  <w:tr w:rsidR="00000000">
        <w:trPr>
          <w:divId w:val="13410695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定義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液體從口腔到下咽或經食道的運送困難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完全無法吞嚥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吞嚥時感到疼痛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頸部異物感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食物運送障礙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因心理因素害怕吞嚥</w:t>
            </w:r>
          </w:p>
          <w:p w:rsidR="00B1459C" w:rsidRDefault="00B1459C">
            <w:pPr>
              <w:pStyle w:val="Web"/>
              <w:spacing w:before="0" w:beforeAutospacing="0" w:after="0" w:afterAutospacing="0" w:line="500" w:lineRule="atLeast"/>
              <w:rPr>
                <w:rFonts w:ascii="微軟正黑體" w:eastAsia="微軟正黑體" w:hAnsi="微軟正黑體" w:hint="eastAsia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 </w:t>
            </w:r>
          </w:p>
        </w:tc>
      </w:tr>
    </w:tbl>
    <w:p w:rsidR="00B1459C" w:rsidRDefault="00B1459C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1459C" w:rsidRDefault="00B1459C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吞嚥困難</w:t>
      </w:r>
    </w:p>
    <w:p w:rsidR="00B1459C" w:rsidRDefault="00B1459C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病史詢問重點</w:t>
      </w:r>
    </w:p>
    <w:p w:rsidR="00B1459C" w:rsidRDefault="00B1459C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起始時間、進程、頻率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是否餐餐都有、間歇性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、吞嚥困難位置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喉、胸骨後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sz w:val="22"/>
          <w:szCs w:val="22"/>
        </w:rPr>
        <w:t>、食物類型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固體、液體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、伴隨症狀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(ex </w:t>
      </w:r>
      <w:r>
        <w:rPr>
          <w:rFonts w:ascii="微軟正黑體" w:eastAsia="微軟正黑體" w:hAnsi="微軟正黑體" w:cs="Calibri" w:hint="eastAsia"/>
          <w:sz w:val="22"/>
          <w:szCs w:val="22"/>
        </w:rPr>
        <w:t>聲音改變、流口水、體重減輕、胃食道逆流、嗆咳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、機族史、疾病史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腫瘤、自體免疫疾病、神經系統疾病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1459C" w:rsidRDefault="00B1459C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口咽喉部吞嚥困難與食道吞嚥困難比較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2078"/>
        <w:gridCol w:w="1855"/>
      </w:tblGrid>
      <w:tr w:rsidR="00000000">
        <w:trPr>
          <w:divId w:val="119133751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口咽喉部吞嚥困難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食道性吞嚥困難</w:t>
            </w:r>
          </w:p>
        </w:tc>
      </w:tr>
      <w:tr w:rsidR="00000000">
        <w:trPr>
          <w:divId w:val="119133751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發生時間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吞嚥起始時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食物通過時</w:t>
            </w:r>
          </w:p>
        </w:tc>
      </w:tr>
      <w:tr w:rsidR="00000000">
        <w:trPr>
          <w:divId w:val="119133751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症狀位置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19133751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誤吸風險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高</w:t>
            </w:r>
          </w:p>
        </w:tc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低</w:t>
            </w:r>
          </w:p>
        </w:tc>
      </w:tr>
      <w:tr w:rsidR="00000000">
        <w:trPr>
          <w:divId w:val="1191337512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食物卡住位置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胸骨後方</w:t>
            </w:r>
          </w:p>
        </w:tc>
      </w:tr>
      <w:tr w:rsidR="00000000">
        <w:trPr>
          <w:divId w:val="1191337512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常見症狀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咳嗽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聲音改變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吞嚥起始困難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口水流延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多次吞嚥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食物卡住感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胸骨後疼痛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吐出未消化食物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進食時胸痛</w:t>
            </w:r>
          </w:p>
        </w:tc>
      </w:tr>
    </w:tbl>
    <w:p w:rsidR="00B1459C" w:rsidRDefault="00B1459C">
      <w:pPr>
        <w:numPr>
          <w:ilvl w:val="0"/>
          <w:numId w:val="5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結構性吞嚥困難與推動性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神經性、運動性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吞嚥困難比較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2177"/>
        <w:gridCol w:w="2389"/>
      </w:tblGrid>
      <w:tr w:rsidR="00000000">
        <w:trPr>
          <w:divId w:val="102578693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Structure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)</w:t>
            </w:r>
          </w:p>
        </w:tc>
        <w:tc>
          <w:tcPr>
            <w:tcW w:w="2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Propulsive (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推進性</w:t>
            </w:r>
          </w:p>
        </w:tc>
      </w:tr>
      <w:tr w:rsidR="00000000">
        <w:trPr>
          <w:divId w:val="1025786932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病理機轉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通道阻塞或狹窄</w:t>
            </w:r>
          </w:p>
        </w:tc>
        <w:tc>
          <w:tcPr>
            <w:tcW w:w="2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食物推進功能異常</w:t>
            </w:r>
          </w:p>
        </w:tc>
      </w:tr>
      <w:tr w:rsidR="00000000">
        <w:trPr>
          <w:divId w:val="1025786932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固體食物梗塞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疼痛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進行性加重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局部症狀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液體、固體食物梗塞</w:t>
            </w:r>
          </w:p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嗆咳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鼻腔逆流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協調障礙</w:t>
            </w:r>
          </w:p>
        </w:tc>
      </w:tr>
    </w:tbl>
    <w:p w:rsidR="00B1459C" w:rsidRDefault="00B1459C">
      <w:pPr>
        <w:numPr>
          <w:ilvl w:val="0"/>
          <w:numId w:val="6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鑑別診斷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8"/>
        <w:gridCol w:w="2674"/>
        <w:gridCol w:w="2994"/>
      </w:tblGrid>
      <w:tr w:rsidR="00000000">
        <w:trPr>
          <w:divId w:val="123116087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主要分類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次要分類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病因</w:t>
            </w:r>
          </w:p>
        </w:tc>
      </w:tr>
      <w:tr w:rsidR="00000000">
        <w:trPr>
          <w:divId w:val="1231160875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食道性吞嚥困難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漸進性：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胃食道逆流性食道炎引起的狹窄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克隆氏症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貝賽特症候群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頸部網狀組織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先天性異常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外部壓迫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手術後狹窄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環狀食道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先天性食道狹窄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類肉瘤病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腐蝕性損傷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間歇性：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化療引起的黏膜炎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硬化治療後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扁平苔蘚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大皰性類天皰瘡</w:t>
            </w:r>
          </w:p>
        </w:tc>
      </w:tr>
      <w:tr w:rsidR="00000000">
        <w:trPr>
          <w:divId w:val="123116087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固體及液體吞嚥困難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</w:p>
        </w:tc>
        <w:tc>
          <w:tcPr>
            <w:tcW w:w="3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胃食道逆流合併蠕動不良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原發性及次發性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硬皮症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混合性結締組織疾病</w:t>
            </w:r>
          </w:p>
        </w:tc>
      </w:tr>
      <w:tr w:rsidR="00000000">
        <w:trPr>
          <w:divId w:val="1231160875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重症肌無力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腦中風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巴金森氏症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肌萎縮性脊髓側索硬化症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腦幹腫瘤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格林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巴利症候群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副腫瘤症候群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亨丁頓舞蹈症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多發性硬化症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腦性麻痺</w:t>
            </w:r>
          </w:p>
        </w:tc>
      </w:tr>
      <w:tr w:rsidR="00000000">
        <w:trPr>
          <w:divId w:val="123116087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多發性肌炎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眼咽肌肉失養症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肌強直性失養症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小兒麻痺後症候群</w:t>
            </w:r>
          </w:p>
        </w:tc>
      </w:tr>
      <w:tr w:rsidR="00000000">
        <w:trPr>
          <w:divId w:val="123116087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其他結構性</w:t>
            </w:r>
          </w:p>
        </w:tc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環咽肌條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骨贅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頭頸部手術後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放射治療後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</w:t>
            </w:r>
          </w:p>
        </w:tc>
      </w:tr>
    </w:tbl>
    <w:p w:rsidR="00B1459C" w:rsidRDefault="00B1459C">
      <w:pPr>
        <w:numPr>
          <w:ilvl w:val="0"/>
          <w:numId w:val="7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診斷工具</w:t>
      </w:r>
    </w:p>
    <w:p w:rsidR="00B1459C" w:rsidRDefault="00B1459C">
      <w:pPr>
        <w:numPr>
          <w:ilvl w:val="1"/>
          <w:numId w:val="7"/>
        </w:numPr>
        <w:textAlignment w:val="center"/>
        <w:divId w:val="1073701315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02"/>
        <w:gridCol w:w="1981"/>
        <w:gridCol w:w="1763"/>
      </w:tblGrid>
      <w:tr w:rsidR="00000000">
        <w:trPr>
          <w:divId w:val="1073701315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診斷工具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主要用途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適用對象</w:t>
            </w:r>
          </w:p>
        </w:tc>
      </w:tr>
      <w:tr w:rsidR="00000000">
        <w:trPr>
          <w:divId w:val="1073701315"/>
        </w:trPr>
        <w:tc>
          <w:tcPr>
            <w:tcW w:w="3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吞嚥攝影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(Video Fluoroscopy)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評估吞嚥動力學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觀察誤吸情況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評估食團通過時間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口咽部吞嚥困難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神經性吞嚥困難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肌肉性吞嚥困難</w:t>
            </w:r>
          </w:p>
        </w:tc>
      </w:tr>
      <w:tr w:rsidR="00000000">
        <w:trPr>
          <w:divId w:val="1073701315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內視鏡檢查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(Endoscopy)</w:t>
            </w:r>
          </w:p>
        </w:tc>
        <w:tc>
          <w:tcPr>
            <w:tcW w:w="2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直接觀察黏膜病變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取組織切片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評估狹窄程度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食道炎症</w:t>
            </w:r>
          </w:p>
        </w:tc>
      </w:tr>
      <w:tr w:rsidR="00000000">
        <w:trPr>
          <w:divId w:val="1073701315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食道攝影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(Esophagogram)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評估食道輪廓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檢查狹窄位置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觀察食道擴張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結構性吞嚥困難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Zenker's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憩室</w:t>
            </w:r>
          </w:p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-  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食道腫瘤</w:t>
            </w:r>
          </w:p>
        </w:tc>
      </w:tr>
      <w:tr w:rsidR="00000000">
        <w:trPr>
          <w:divId w:val="1073701315"/>
        </w:trPr>
        <w:tc>
          <w:tcPr>
            <w:tcW w:w="3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食道動力檢查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(Manometry)</w:t>
            </w:r>
          </w:p>
        </w:tc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測量食道壓力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評估蠕動功能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檢查括約肌功能</w:t>
            </w:r>
          </w:p>
        </w:tc>
        <w:tc>
          <w:tcPr>
            <w:tcW w:w="18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59C" w:rsidRDefault="00B1459C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推進性吞嚥困難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食道失弛緩症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瀰漫性食道痙攣</w:t>
            </w:r>
          </w:p>
        </w:tc>
      </w:tr>
    </w:tbl>
    <w:p w:rsidR="00B1459C" w:rsidRDefault="00B1459C">
      <w:pPr>
        <w:numPr>
          <w:ilvl w:val="0"/>
          <w:numId w:val="8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B1459C" w:rsidRDefault="00B1459C">
      <w:pPr>
        <w:numPr>
          <w:ilvl w:val="1"/>
          <w:numId w:val="8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B1459C" w:rsidRDefault="00B145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59C" w:rsidRDefault="00B1459C" w:rsidP="00B1459C">
      <w:r>
        <w:separator/>
      </w:r>
    </w:p>
  </w:endnote>
  <w:endnote w:type="continuationSeparator" w:id="0">
    <w:p w:rsidR="00B1459C" w:rsidRDefault="00B1459C" w:rsidP="00B14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59C" w:rsidRDefault="00B1459C" w:rsidP="00B1459C">
      <w:r>
        <w:separator/>
      </w:r>
    </w:p>
  </w:footnote>
  <w:footnote w:type="continuationSeparator" w:id="0">
    <w:p w:rsidR="00B1459C" w:rsidRDefault="00B1459C" w:rsidP="00B14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A67"/>
    <w:multiLevelType w:val="multilevel"/>
    <w:tmpl w:val="04BC0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A922CF1"/>
    <w:multiLevelType w:val="multilevel"/>
    <w:tmpl w:val="B46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5E3E12"/>
    <w:multiLevelType w:val="multilevel"/>
    <w:tmpl w:val="FE40A5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BBD582B"/>
    <w:multiLevelType w:val="multilevel"/>
    <w:tmpl w:val="9CE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380804"/>
    <w:multiLevelType w:val="multilevel"/>
    <w:tmpl w:val="3E7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312A7"/>
    <w:multiLevelType w:val="multilevel"/>
    <w:tmpl w:val="9FC027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B9B3445"/>
    <w:multiLevelType w:val="multilevel"/>
    <w:tmpl w:val="D27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716869"/>
    <w:multiLevelType w:val="multilevel"/>
    <w:tmpl w:val="A36E39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66599491">
    <w:abstractNumId w:val="3"/>
  </w:num>
  <w:num w:numId="2" w16cid:durableId="720859259">
    <w:abstractNumId w:val="7"/>
  </w:num>
  <w:num w:numId="3" w16cid:durableId="269777599">
    <w:abstractNumId w:val="6"/>
  </w:num>
  <w:num w:numId="4" w16cid:durableId="1185511949">
    <w:abstractNumId w:val="4"/>
  </w:num>
  <w:num w:numId="5" w16cid:durableId="2066760403">
    <w:abstractNumId w:val="5"/>
  </w:num>
  <w:num w:numId="6" w16cid:durableId="606547997">
    <w:abstractNumId w:val="0"/>
  </w:num>
  <w:num w:numId="7" w16cid:durableId="233899509">
    <w:abstractNumId w:val="2"/>
  </w:num>
  <w:num w:numId="8" w16cid:durableId="105389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9C"/>
    <w:rsid w:val="0034755B"/>
    <w:rsid w:val="00B1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A800AEA-6BE1-48F1-8CDD-93BBC5AE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45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459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45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45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6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