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7B3E" w:rsidRDefault="00217B3E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  <w:lang w:val="en-GB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主動脈弓狹窄（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CoA</w:t>
      </w:r>
      <w:r>
        <w:rPr>
          <w:rFonts w:ascii="Microsoft JhengHei Light" w:eastAsia="Microsoft JhengHei Light" w:hAnsi="Microsoft JhengHei Light" w:cs="Calibri" w:hint="eastAsia"/>
          <w:sz w:val="40"/>
          <w:szCs w:val="40"/>
          <w:lang w:val="en-GB"/>
        </w:rPr>
        <w:t>）</w:t>
      </w:r>
    </w:p>
    <w:p w:rsidR="00217B3E" w:rsidRDefault="00217B3E">
      <w:pPr>
        <w:pStyle w:val="Web"/>
        <w:spacing w:before="0" w:beforeAutospacing="0" w:after="0" w:afterAutospacing="0"/>
        <w:rPr>
          <w:rFonts w:ascii="Calibri" w:hAnsi="Calibri" w:cs="Calibri" w:hint="eastAsia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13 April 2025</w:t>
      </w:r>
    </w:p>
    <w:p w:rsidR="00217B3E" w:rsidRDefault="00217B3E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  <w:lang w:val="en-GB"/>
        </w:rPr>
      </w:pPr>
      <w:r>
        <w:rPr>
          <w:rFonts w:ascii="Calibri" w:hAnsi="Calibri" w:cs="Calibri"/>
          <w:color w:val="666666"/>
          <w:sz w:val="20"/>
          <w:szCs w:val="20"/>
          <w:lang w:val="en-GB"/>
        </w:rPr>
        <w:t>18:18</w:t>
      </w:r>
    </w:p>
    <w:p w:rsidR="00217B3E" w:rsidRDefault="00217B3E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定義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主動脈弓狹窄導致血流阻塞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狹窄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最常見於主動脈峽部（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aortic isthmus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，少見位於降主動脈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最常見的狹窄位置是在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左鎖骨下動脈遠端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，即動脈導管起始的地方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分類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根據其與動脈韌帶和主動脈弓的關係來分類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導管前型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(preductal) /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嬰兒型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(Infantile) 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較大的開放性動脈導管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(PDA)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下半身的血流供應需要可能依賴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的右至左分流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在手術治療窄縮前，動脈導管需維持開放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導管旁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(Periductal/Juxtaductal) 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較導管前型常見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動脈導管匯入主動脈的附近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，位於主動脈峽部的遠端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也可能發生在胸主動脈的下段或腹主動脈中，但較為罕見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根據長度可分為局限型（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discrete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）和長節段型（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long-segment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流行病學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在活產嬰兒中，盛行率為每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10,000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名中有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3 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例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男性發生率高於女性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病因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先天性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：確切原因不明，目前有兩種假說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血流動力學假說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：由於宮內順行血流異常減少，導致主動脈發育不全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導管假說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：動脈導管組織在閉合後延伸到胸主動脈引起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遺傳缺陷、宮內缺血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可能導致中膜增厚和內膜增生，形成環繞主動脈內腔的脊狀物，導致狹窄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後天性：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多發性大動脈炎（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Takayasu arteritis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或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嚴重動脈粥狀硬化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引起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合併症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lastRenderedPageBreak/>
        <w:t>常伴有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二尖瓣主動脈瓣（最常見）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心室中隔缺損（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VSD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）、開放性動脈導管（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與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透納氏症（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相關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在女性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CoA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患者中佔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5-15%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病生理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由於狹窄使血液積累在狹窄處近端，導致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左心室流出道阻塞及心室射血受阻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，加上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灌流不足活化「腎素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血管張力素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-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醛固酮系統（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RAAS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）」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近端系統性高血壓、肺血流過多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，隨後可能進展為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雙心室衰竭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；而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狹窄遠端（如下肢）則會因灌流不足，而導致低血壓和組織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SpO2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降低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由於主動脈血流受阻，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會發展出廣泛的側枝循環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，主要為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肋間動脈與乳內動脈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由於狹窄處遠端血流灌流不足，下半身的血液供應需要依賴開放性動脈導管，提供右到左分流。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在手術治療前，動脈導管需維持開放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若新生兒的動脈導管提前關閉，可能導致遠端器官灌流不足，引起休克及多器官衰竭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。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在局限型（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discrete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）主動脈縮窄中，左心室出口受阻，導致心肌肥厚與側枝血流增加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在長段型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long-segment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主動脈縮窄中，若出生後動脈導管關閉，會導致左心室壓力與容量負荷增加，引起遠端器官與四肢灌流不足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臨床特徵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新生兒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狹窄輕微且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 xml:space="preserve"> PDA 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存在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：無症狀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嚴重狹窄：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症狀出現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嚴重狹窄合併動脈導管關閉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：可能導致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休克和多重器官衰竭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年紀較大的嬰兒、兒童和成人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可能無症狀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上下肢血壓顯著差異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上肢血壓升高，下肢血壓降低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股動脈搏遲緩或減弱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橈動脈壓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&gt;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股動脈壓（</w:t>
      </w:r>
      <w:r>
        <w:rPr>
          <w:rFonts w:ascii="Calibri" w:hAnsi="Calibri" w:cs="Calibri"/>
          <w:color w:val="F79646"/>
          <w:sz w:val="22"/>
          <w:szCs w:val="22"/>
          <w:lang w:val="en-GB"/>
        </w:rPr>
        <w:t>&gt;15mmHg</w:t>
      </w: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）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差異性發紺（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Differential cyanosis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下肢發紺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腳冰冷、無力、疼痛、間歇性跛行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心尖搏動強烈並向左移位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頭痛、鼻出血、耳鳴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嚴重狹窄可能出現心臟衰竭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聽診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左側後下半胸（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left posterior hemithorax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）可聽到收縮期射出性雜音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在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左鎖骨下區域和肩胛骨間區域可聽到連續性雜音（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continuous murmur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）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通常見於側支循環發達的年長患者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心前區搏動過度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(hyperdynamic precordium)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診斷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應對有高血壓、股動脈搏減弱的患者進行評估，特別是年輕患者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血壓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最佳初步檢查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測量上下肢血壓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狹窄在左鎖骨下動脈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遠端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上肢血壓會升高，下肢血壓降低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4F81BD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狹窄在左鎖骨下動脈</w:t>
      </w:r>
      <w:r>
        <w:rPr>
          <w:rFonts w:ascii="微軟正黑體" w:eastAsia="微軟正黑體" w:hAnsi="微軟正黑體" w:cs="Calibri" w:hint="eastAsia"/>
          <w:b/>
          <w:bCs/>
          <w:color w:val="4F81BD"/>
          <w:sz w:val="22"/>
          <w:szCs w:val="22"/>
          <w:lang w:val="en-GB"/>
        </w:rPr>
        <w:t>近端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4F81BD"/>
          <w:sz w:val="22"/>
          <w:szCs w:val="22"/>
          <w:lang w:val="en-GB"/>
        </w:rPr>
        <w:t>右臂血壓可能會高於左臂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血氧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狹窄遠端的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SpO2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可能會降低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心電圖（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ECG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新生兒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右心室肥厚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年長兒童和成人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：正常或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左心室肥厚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胸部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X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光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心臟對胸廓比例增加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肺紋增加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「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3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」字形徵（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Figure of 3 sign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主動脈和左鎖骨下動脈擴張導致主動脈呈現類似沙漏狀的狹窄，在縮窄處形成凹陷且降主動脈有狹窄後擴張，形成數字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3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的外觀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肋骨切跡（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>Rib notching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）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側支循環（如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肋間動脈、內乳動脈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等）壓迫鄰近肋骨，常見影響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第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3-8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根肋骨下緣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常見於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5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歲以上患者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都卜勒心臟超聲波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確診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用於定位和評估狹窄程度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可檢測同時存在的缺陷，如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 xml:space="preserve"> VSD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PDA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、雙葉型主動脈瓣（</w:t>
      </w:r>
      <w:r>
        <w:rPr>
          <w:rFonts w:ascii="Calibri" w:hAnsi="Calibri" w:cs="Calibri"/>
          <w:color w:val="131314"/>
          <w:sz w:val="22"/>
          <w:szCs w:val="22"/>
          <w:lang w:val="en-GB"/>
        </w:rPr>
        <w:t>bicuspid aortic valve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心肺運動測試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：評估成人高血壓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心臟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MRI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或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 CT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血管造影（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CTA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：評估主動脈解剖結構和側支循環，用於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術前規劃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Calibri" w:hAnsi="Calibri" w:cs="Calibri"/>
          <w:color w:val="366092"/>
          <w:sz w:val="28"/>
          <w:szCs w:val="28"/>
          <w:lang w:val="en-GB"/>
        </w:rPr>
        <w:t xml:space="preserve">MRI 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血管造影（</w:t>
      </w:r>
      <w:r>
        <w:rPr>
          <w:rFonts w:ascii="Calibri" w:hAnsi="Calibri" w:cs="Calibri"/>
          <w:color w:val="366092"/>
          <w:sz w:val="28"/>
          <w:szCs w:val="28"/>
          <w:lang w:val="en-GB"/>
        </w:rPr>
        <w:t>MRA</w:t>
      </w: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）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：若懷疑有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顱內動脈瘤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，可考慮進行檢查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心導管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若有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冠狀動脈疾病風險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，可於術前先進行心導管檢查或治療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基因檢測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透納氏症（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>Turner syndrome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）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處置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藥物治療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高血壓治療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前列腺素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E1 (PGE1)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維持動脈導管開放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，保持遠端器官的血流，直到可以進行手術</w:t>
      </w:r>
    </w:p>
    <w:p w:rsidR="00217B3E" w:rsidRDefault="00217B3E">
      <w:pPr>
        <w:numPr>
          <w:ilvl w:val="2"/>
          <w:numId w:val="2"/>
        </w:numPr>
        <w:textAlignment w:val="center"/>
        <w:rPr>
          <w:rFonts w:ascii="Calibri" w:hAnsi="Calibri" w:cs="Calibri"/>
          <w:color w:val="366092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366092"/>
          <w:sz w:val="28"/>
          <w:szCs w:val="28"/>
          <w:lang w:val="en-GB"/>
        </w:rPr>
        <w:t>手術</w:t>
      </w:r>
    </w:p>
    <w:p w:rsidR="00217B3E" w:rsidRDefault="00217B3E">
      <w:pPr>
        <w:numPr>
          <w:ilvl w:val="3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對於所有影響到血流動力學的主動脈窄縮的常規治療，也是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新生兒主動脈窄縮的首選治療</w:t>
      </w:r>
    </w:p>
    <w:p w:rsidR="00217B3E" w:rsidRDefault="00217B3E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通常以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左側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開胸手術進行</w:t>
      </w:r>
    </w:p>
    <w:p w:rsidR="00217B3E" w:rsidRDefault="00217B3E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術式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切除吻合（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resection with end-to-end anastomosis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延伸切除吻合（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extended end-to-end anastomosis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可合併處理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遠端主動脈弓相對發育不良</w:t>
      </w:r>
      <w:r>
        <w:rPr>
          <w:rFonts w:ascii="Calibri" w:hAnsi="Calibri" w:cs="Calibri"/>
          <w:color w:val="C00000"/>
          <w:sz w:val="22"/>
          <w:szCs w:val="22"/>
          <w:lang w:val="en-GB"/>
        </w:rPr>
        <w:t xml:space="preserve"> </w:t>
      </w:r>
    </w:p>
    <w:p w:rsidR="00217B3E" w:rsidRDefault="00217B3E">
      <w:pPr>
        <w:numPr>
          <w:ilvl w:val="6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沿主動脈弓的內彎側進行吻合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有研究指出，延伸端對端吻合術可能促進主動脈弓的生長，尤其對於那些起始時主動脈弓直徑最小的嬰兒而言效果更為顯著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主動脈弓推進術（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aortic arch advancement procedure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若合併存在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發育不良的橫行主動脈弓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時使用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使用自體組織進行修補，有助於未來的血管生長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鎖骨下動脈瓣成形術（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subclavian flap aortoplasty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目前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較少使用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，因長期下來會有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動脈瘤形成的風險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，也會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導致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左上肢發育不良或缺血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將左鎖骨下動脈截斷，然後將其帶至狹窄部位作為補片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22"/>
          <w:szCs w:val="22"/>
          <w:lang w:val="en-GB"/>
        </w:rPr>
        <w:t>人工補片成形術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patch aortoplasty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）或管狀移植物（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interposition tube graft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目前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較少使用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對於長節段窄縮或既往手術後動員困難的情況，可能需要使用等人工材料擴大狹窄節段</w:t>
      </w:r>
    </w:p>
    <w:p w:rsidR="00217B3E" w:rsidRDefault="00217B3E">
      <w:pPr>
        <w:numPr>
          <w:ilvl w:val="3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導管介入治療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F79646"/>
          <w:sz w:val="22"/>
          <w:szCs w:val="22"/>
          <w:lang w:val="en-GB"/>
        </w:rPr>
        <w:t>仍然具有爭議性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避免使用在新生兒身上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，比較常使用在年長患者和術後再窄縮的患者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缺點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再狹窄之發生率高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氣球擴張血管成形術（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balloon angioplasty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對於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左心室功能嚴重低下且動脈導管已閉合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的嬰兒，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先以氣球擴張進行初步減壓，再進行後續手術治療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，對病童較有幫助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易造成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主動脈壁的穿透性損傷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，在急性期及後續都有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動脈瘤形成的風險</w:t>
      </w:r>
    </w:p>
    <w:p w:rsidR="00217B3E" w:rsidRDefault="00217B3E">
      <w:pPr>
        <w:numPr>
          <w:ilvl w:val="4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植入支架（</w:t>
      </w:r>
      <w:r>
        <w:rPr>
          <w:rFonts w:ascii="Calibri" w:hAnsi="Calibri" w:cs="Calibri"/>
          <w:b/>
          <w:bCs/>
          <w:color w:val="131314"/>
          <w:sz w:val="22"/>
          <w:szCs w:val="22"/>
          <w:lang w:val="en-GB"/>
        </w:rPr>
        <w:t>stent placement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）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比單獨球囊擴張更能有效解決狹窄，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可避免氣球擴張造成的損傷</w:t>
      </w:r>
    </w:p>
    <w:p w:rsidR="00217B3E" w:rsidRDefault="00217B3E">
      <w:pPr>
        <w:numPr>
          <w:ilvl w:val="5"/>
          <w:numId w:val="2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但在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  <w:lang w:val="en-GB"/>
        </w:rPr>
        <w:t>兒童和青少年中，因其身體仍會持續成長，支架會有不合的問題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，加上終身攜帶金屬器材於降主動脈中，長期下來會有風險</w:t>
      </w: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。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color w:val="244061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244061"/>
          <w:sz w:val="32"/>
          <w:szCs w:val="32"/>
          <w:lang w:val="en-GB"/>
        </w:rPr>
        <w:t>併發症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繼發性高血壓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早期手術矯正可預防後期高血壓，但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高血壓在手術修復後仍然常見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主動脈剝離和破裂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顱內動脈瘤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(Berry aneurysm)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心臟衰竭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感染性心內膜炎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冠狀動脈病變、心肌梗塞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術後再窄縮</w:t>
      </w:r>
      <w:r>
        <w:rPr>
          <w:rFonts w:ascii="Calibri" w:hAnsi="Calibri" w:cs="Calibri"/>
          <w:b/>
          <w:bCs/>
          <w:color w:val="C00000"/>
          <w:sz w:val="22"/>
          <w:szCs w:val="22"/>
          <w:lang w:val="en-GB"/>
        </w:rPr>
        <w:t xml:space="preserve"> (recoarctation)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術後常見的併發症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修復處動脈瘤形成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術後常見的併發症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危險因子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使用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 xml:space="preserve"> Dacron </w:t>
      </w: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補片、氣球擴張</w:t>
      </w:r>
    </w:p>
    <w:p w:rsidR="00217B3E" w:rsidRDefault="00217B3E">
      <w:pPr>
        <w:numPr>
          <w:ilvl w:val="2"/>
          <w:numId w:val="1"/>
        </w:numPr>
        <w:textAlignment w:val="center"/>
        <w:rPr>
          <w:rFonts w:ascii="Calibri" w:hAnsi="Calibri" w:cs="Calibri"/>
          <w:color w:val="C00000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2"/>
          <w:szCs w:val="22"/>
          <w:lang w:val="en-GB"/>
        </w:rPr>
        <w:t>術中缺血性脊髓損傷導致下半身麻痺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F79646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  <w:lang w:val="en-GB"/>
        </w:rPr>
        <w:t>較不常見但非常嚴重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b/>
          <w:bCs/>
          <w:color w:val="131314"/>
          <w:sz w:val="22"/>
          <w:szCs w:val="22"/>
          <w:lang w:val="en-GB"/>
        </w:rPr>
        <w:t>發生率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：</w:t>
      </w:r>
      <w:r>
        <w:rPr>
          <w:rFonts w:ascii="Calibri" w:hAnsi="Calibri" w:cs="Calibri"/>
          <w:b/>
          <w:bCs/>
          <w:color w:val="F79646"/>
          <w:sz w:val="22"/>
          <w:szCs w:val="22"/>
          <w:lang w:val="en-GB"/>
        </w:rPr>
        <w:t>0.5%</w:t>
      </w:r>
    </w:p>
    <w:p w:rsidR="00217B3E" w:rsidRDefault="00217B3E">
      <w:pPr>
        <w:numPr>
          <w:ilvl w:val="3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可通過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  <w:lang w:val="en-GB"/>
        </w:rPr>
        <w:t>遠端灌流技術</w:t>
      </w: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降低風險，使用左心繞流</w:t>
      </w:r>
    </w:p>
    <w:p w:rsidR="00217B3E" w:rsidRDefault="00217B3E">
      <w:pPr>
        <w:numPr>
          <w:ilvl w:val="4"/>
          <w:numId w:val="1"/>
        </w:numPr>
        <w:textAlignment w:val="center"/>
        <w:rPr>
          <w:rFonts w:ascii="Calibri" w:hAnsi="Calibri" w:cs="Calibri"/>
          <w:color w:val="131314"/>
          <w:sz w:val="22"/>
          <w:szCs w:val="22"/>
          <w:lang w:val="en-GB"/>
        </w:rPr>
      </w:pPr>
      <w:r>
        <w:rPr>
          <w:rFonts w:ascii="微軟正黑體" w:eastAsia="微軟正黑體" w:hAnsi="微軟正黑體" w:cs="Calibri" w:hint="eastAsia"/>
          <w:color w:val="131314"/>
          <w:sz w:val="22"/>
          <w:szCs w:val="22"/>
          <w:lang w:val="en-GB"/>
        </w:rPr>
        <w:t>以股動脈或胸主動脈遠端作為動脈灌流入口，股靜脈或左心房作為靜脈回流出口</w:t>
      </w:r>
    </w:p>
    <w:p w:rsidR="00217B3E" w:rsidRDefault="00217B3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  <w:lang w:val="en-GB"/>
        </w:rPr>
      </w:pPr>
      <w:r>
        <w:rPr>
          <w:rFonts w:ascii="Calibri" w:hAnsi="Calibri" w:cs="Calibri"/>
          <w:b/>
          <w:bCs/>
          <w:sz w:val="32"/>
          <w:szCs w:val="32"/>
          <w:lang w:val="en-GB"/>
        </w:rPr>
        <w:t>Reference</w:t>
      </w:r>
    </w:p>
    <w:p w:rsidR="00217B3E" w:rsidRDefault="00217B3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Sabiston Textbook of Surgery 21st Edition </w:t>
      </w:r>
    </w:p>
    <w:p w:rsidR="00217B3E" w:rsidRDefault="00217B3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Schwartz's Principles of Surgery 11th Edition</w:t>
      </w:r>
    </w:p>
    <w:p w:rsidR="00217B3E" w:rsidRDefault="00217B3E">
      <w:pPr>
        <w:numPr>
          <w:ilvl w:val="2"/>
          <w:numId w:val="1"/>
        </w:numPr>
        <w:spacing w:line="36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Coarctation of the aorta, AMBOSS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17B3E" w:rsidRDefault="00217B3E" w:rsidP="00217B3E">
      <w:r>
        <w:separator/>
      </w:r>
    </w:p>
  </w:endnote>
  <w:endnote w:type="continuationSeparator" w:id="0">
    <w:p w:rsidR="00217B3E" w:rsidRDefault="00217B3E" w:rsidP="00217B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17B3E" w:rsidRDefault="00217B3E" w:rsidP="00217B3E">
      <w:r>
        <w:separator/>
      </w:r>
    </w:p>
  </w:footnote>
  <w:footnote w:type="continuationSeparator" w:id="0">
    <w:p w:rsidR="00217B3E" w:rsidRDefault="00217B3E" w:rsidP="00217B3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7C3FA2"/>
    <w:multiLevelType w:val="multilevel"/>
    <w:tmpl w:val="9FE6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7359903">
    <w:abstractNumId w:val="0"/>
  </w:num>
  <w:num w:numId="2" w16cid:durableId="307512971">
    <w:abstractNumId w:val="0"/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B3E"/>
    <w:rsid w:val="00217B3E"/>
    <w:rsid w:val="00561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A31B6A-12F6-48CD-AC53-CB3288018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17B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17B3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217B3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17B3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480</Words>
  <Characters>2736</Characters>
  <Application>Microsoft Office Word</Application>
  <DocSecurity>0</DocSecurity>
  <Lines>22</Lines>
  <Paragraphs>6</Paragraphs>
  <ScaleCrop>false</ScaleCrop>
  <Company/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2025-07-29T02:24:00Z</dcterms:created>
  <dcterms:modified xsi:type="dcterms:W3CDTF">2025-07-29T02:24:00Z</dcterms:modified>
</cp:coreProperties>
</file>