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396D" w:rsidRDefault="006B396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上肢深層靜脈栓塞（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Upper Extremity Deep Vein Thrombosis, UEDVT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6B396D" w:rsidRDefault="006B396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June 11, 2025</w:t>
      </w:r>
    </w:p>
    <w:p w:rsidR="006B396D" w:rsidRDefault="006B396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12:26 PM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上肢深層靜脈中有血栓形成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上肢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&lt;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僅佔全部</w:t>
      </w:r>
      <w:r>
        <w:rPr>
          <w:rFonts w:ascii="Calibri" w:hAnsi="Calibri" w:cs="Calibri"/>
          <w:color w:val="ED7D31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的</w:t>
      </w:r>
      <w:r>
        <w:rPr>
          <w:rFonts w:ascii="Calibri" w:hAnsi="Calibri" w:cs="Calibri"/>
          <w:color w:val="ED7D31"/>
          <w:sz w:val="22"/>
          <w:szCs w:val="22"/>
        </w:rPr>
        <w:t>5%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原發性多發於年輕人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次發性多見於年長者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次發性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原發性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，其中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是最常受影響的部位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患者會影響多條靜脈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根據病變位置</w:t>
      </w:r>
    </w:p>
    <w:p w:rsidR="006B396D" w:rsidRDefault="006B39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腋靜脈（</w:t>
      </w:r>
      <w:r>
        <w:rPr>
          <w:rFonts w:ascii="Calibri" w:hAnsi="Calibri" w:cs="Calibri"/>
          <w:color w:val="C00000"/>
          <w:sz w:val="22"/>
          <w:szCs w:val="22"/>
        </w:rPr>
        <w:t>axillary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）、鎖骨下靜脈（</w:t>
      </w:r>
      <w:r>
        <w:rPr>
          <w:rFonts w:ascii="Calibri" w:hAnsi="Calibri" w:cs="Calibri"/>
          <w:color w:val="C00000"/>
          <w:sz w:val="22"/>
          <w:szCs w:val="22"/>
        </w:rPr>
        <w:t>subclavian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B396D" w:rsidRDefault="006B39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肱靜脈（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brachial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）、橈靜脈（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radial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）、尺靜脈（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ulnar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）、骨間靜脈（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interosseus veins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根據病因</w:t>
      </w:r>
    </w:p>
    <w:p w:rsidR="006B396D" w:rsidRDefault="006B39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較常見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靜脈型胸廓出口症候群（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thoracic outlet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反覆的外力壓迫鎖骨下靜脈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，導致血栓形成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病因</w:t>
      </w:r>
    </w:p>
    <w:p w:rsidR="006B396D" w:rsidRDefault="006B396D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肌肉量增加</w:t>
      </w:r>
    </w:p>
    <w:p w:rsidR="006B396D" w:rsidRDefault="006B396D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結締組織纖維化</w:t>
      </w:r>
    </w:p>
    <w:p w:rsidR="006B396D" w:rsidRDefault="006B396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肌筋膜帶（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myofascial bands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）、頸肋（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：努力性血栓形成（</w:t>
      </w:r>
      <w:r>
        <w:rPr>
          <w:rFonts w:ascii="Calibri" w:hAnsi="Calibri" w:cs="Calibri"/>
          <w:sz w:val="22"/>
          <w:szCs w:val="22"/>
        </w:rPr>
        <w:t>Effort-induced thrombosis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B396D" w:rsidRDefault="006B396D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反覆劇烈使用上肢活動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，如：舉重、體操、操作風鎚（</w:t>
      </w:r>
      <w:r>
        <w:rPr>
          <w:rFonts w:ascii="Calibri" w:hAnsi="Calibri" w:cs="Calibri"/>
          <w:sz w:val="22"/>
          <w:szCs w:val="22"/>
        </w:rPr>
        <w:t>jackhammer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Idiopathic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：原因不明</w:t>
      </w:r>
    </w:p>
    <w:p w:rsidR="006B396D" w:rsidRDefault="006B39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較多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靜脈內裝置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central venous catheters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心律調節器導線（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pacemaker leads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Hypercoagulable states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遺傳性血栓形成（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hereditary thrombophilia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懷孕</w:t>
      </w:r>
    </w:p>
    <w:p w:rsidR="006B396D" w:rsidRDefault="006B396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</w:t>
      </w:r>
    </w:p>
    <w:p w:rsidR="006B396D" w:rsidRDefault="006B396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長時間上肢不動（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Prolonged upper extremity immobilization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近端</w:t>
      </w:r>
      <w:r>
        <w:rPr>
          <w:rFonts w:ascii="Calibri" w:hAnsi="Calibri" w:cs="Calibri"/>
          <w:color w:val="C00000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的症狀通常比遠端嚴重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急性血栓</w:t>
      </w:r>
    </w:p>
    <w:p w:rsidR="006B396D" w:rsidRDefault="006B396D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患肢變色、腫脹、疼痛</w:t>
      </w:r>
    </w:p>
    <w:p w:rsidR="006B396D" w:rsidRDefault="006B396D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慢性血栓</w:t>
      </w:r>
    </w:p>
    <w:p w:rsidR="006B396D" w:rsidRDefault="006B396D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，直到完全阻塞為止</w:t>
      </w:r>
    </w:p>
    <w:p w:rsidR="006B396D" w:rsidRDefault="006B396D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即使完全阻塞，也可能僅有非特異性或輕微症狀，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因側支循環可部分代償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治療與處置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初步評估</w:t>
      </w:r>
    </w:p>
    <w:p w:rsidR="006B396D" w:rsidRDefault="006B396D">
      <w:pPr>
        <w:numPr>
          <w:ilvl w:val="3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Constans score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：估計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的機率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65"/>
        <w:gridCol w:w="1621"/>
      </w:tblGrid>
      <w:tr w:rsidR="00000000">
        <w:trPr>
          <w:divId w:val="158669233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Symptoms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Points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586692332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靜脈內裝置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（鎖骨下靜脈、頸靜脈或有心律調節器處）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58669233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局部疼痛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Localised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58669233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凹陷型水腫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Unilateral pitting oedema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58669233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有其他合理診斷（</w:t>
            </w:r>
            <w:r>
              <w:rPr>
                <w:rFonts w:ascii="Calibri" w:hAnsi="Calibri" w:cs="Calibri"/>
                <w:sz w:val="22"/>
                <w:szCs w:val="22"/>
              </w:rPr>
              <w:t>Other diagnosis at least as plausible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2"/>
        <w:gridCol w:w="3064"/>
      </w:tblGrid>
      <w:tr w:rsidR="00000000"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 Score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風險程度（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level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≤ 0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低風險（</w:t>
            </w:r>
            <w:r>
              <w:rPr>
                <w:rFonts w:ascii="Calibri" w:hAnsi="Calibri" w:cs="Calibri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= 1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中等風險（</w:t>
            </w:r>
            <w:r>
              <w:rPr>
                <w:rFonts w:ascii="Calibri" w:hAnsi="Calibri" w:cs="Calibri"/>
                <w:sz w:val="22"/>
                <w:szCs w:val="22"/>
              </w:rPr>
              <w:t>Intermediate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≥ 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396D" w:rsidRDefault="006B39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</w:t>
            </w:r>
            <w:r>
              <w:rPr>
                <w:rFonts w:ascii="Calibri" w:hAnsi="Calibri" w:cs="Calibri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直接做超音波或測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D-dimer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&lt;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6B396D" w:rsidRDefault="006B396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UEDVT</w:t>
      </w:r>
    </w:p>
    <w:p w:rsidR="006B396D" w:rsidRDefault="006B396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超音波</w:t>
      </w:r>
    </w:p>
    <w:p w:rsidR="006B396D" w:rsidRDefault="006B396D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進一步評估</w:t>
      </w:r>
    </w:p>
    <w:p w:rsidR="006B396D" w:rsidRDefault="006B396D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若初步超音波為陰性但臨床仍高度懷疑</w:t>
      </w:r>
    </w:p>
    <w:p w:rsidR="006B396D" w:rsidRDefault="006B396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考慮重複超音波</w:t>
      </w:r>
    </w:p>
    <w:p w:rsidR="006B396D" w:rsidRDefault="006B396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CT/MR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靜脈攝影</w:t>
      </w:r>
    </w:p>
    <w:p w:rsidR="006B396D" w:rsidRDefault="006B396D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懷疑原發性：</w:t>
      </w: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檢查是否有骨骼異常</w:t>
      </w:r>
    </w:p>
    <w:p w:rsidR="006B396D" w:rsidRDefault="006B396D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懷疑續發性：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癌症篩檢、抽血檢查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是否有遺傳性血栓性疾病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原則</w:t>
      </w:r>
    </w:p>
    <w:p w:rsidR="006B396D" w:rsidRDefault="006B396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</w:p>
    <w:p w:rsidR="006B396D" w:rsidRDefault="006B396D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一線：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6B396D" w:rsidRDefault="006B396D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二線：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若症狀嚴重或威脅到肢體，且沒有溶栓禁忌症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導管導向溶栓術（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CDT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B396D" w:rsidRDefault="006B396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</w:p>
    <w:p w:rsidR="006B396D" w:rsidRDefault="006B396D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有症狀：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6B396D" w:rsidRDefault="006B396D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無症狀：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觀察，定期追蹤超音波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抗凝血治療</w:t>
      </w:r>
    </w:p>
    <w:p w:rsidR="006B396D" w:rsidRDefault="006B396D">
      <w:pPr>
        <w:numPr>
          <w:ilvl w:val="3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初始治療：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或低分子量肝素（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B396D" w:rsidRDefault="006B396D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長期治療</w:t>
      </w:r>
    </w:p>
    <w:p w:rsidR="006B396D" w:rsidRDefault="006B396D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6B396D" w:rsidRDefault="006B396D">
      <w:pPr>
        <w:numPr>
          <w:ilvl w:val="4"/>
          <w:numId w:val="1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、或直接口服抗凝劑（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DOACs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進一步處理潛在病因</w:t>
      </w:r>
    </w:p>
    <w:p w:rsidR="006B396D" w:rsidRDefault="006B396D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若抗凝與溶栓後仍有症狀，考慮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胸廓出口減壓</w:t>
      </w:r>
    </w:p>
    <w:p w:rsidR="006B396D" w:rsidRDefault="006B396D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切除前、中斜角肌或第一肋骨</w:t>
      </w:r>
    </w:p>
    <w:p w:rsidR="006B396D" w:rsidRDefault="006B396D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術後建議抗凝治療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6-12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個月</w:t>
      </w:r>
    </w:p>
    <w:p w:rsidR="006B396D" w:rsidRDefault="006B396D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以下情況應考慮移除靜脈裝置</w:t>
      </w:r>
    </w:p>
    <w:p w:rsidR="006B396D" w:rsidRDefault="006B396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血栓症狀持續</w:t>
      </w:r>
    </w:p>
    <w:p w:rsidR="006B396D" w:rsidRDefault="006B396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有症狀且無法接受抗凝血治療</w:t>
      </w:r>
    </w:p>
    <w:p w:rsidR="006B396D" w:rsidRDefault="006B396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有導管相關感染</w:t>
      </w:r>
    </w:p>
    <w:p w:rsidR="006B396D" w:rsidRDefault="006B396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器械已無使用需要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肺栓塞（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pulmonary embolism, PE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B396D" w:rsidRDefault="006B396D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UEDVT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上腔靜脈症候群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血栓後症候群（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B396D" w:rsidRDefault="006B396D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 </w:t>
      </w:r>
    </w:p>
    <w:p w:rsidR="006B396D" w:rsidRDefault="006B396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靜脈壞疽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極嚴重但罕見</w:t>
      </w:r>
    </w:p>
    <w:p w:rsidR="006B396D" w:rsidRDefault="006B396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6B396D" w:rsidRDefault="006B396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6B396D" w:rsidRDefault="006B396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6B396D" w:rsidRDefault="006B396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Upper Extremity Deep Vein Thrombosis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6B396D" w:rsidRDefault="006B396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Constans Score, Physiopedia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https://www.physio-pedia.com/Constans_Score</w:t>
        </w:r>
      </w:hyperlink>
    </w:p>
    <w:p w:rsidR="006B396D" w:rsidRDefault="006B396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B396D" w:rsidRDefault="006B396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Calibri" w:hAnsi="Calibri" w:cs="Calibri"/>
          <w:color w:val="ED7D31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396D" w:rsidRDefault="006B396D" w:rsidP="006B396D">
      <w:r>
        <w:separator/>
      </w:r>
    </w:p>
  </w:endnote>
  <w:endnote w:type="continuationSeparator" w:id="0">
    <w:p w:rsidR="006B396D" w:rsidRDefault="006B396D" w:rsidP="006B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396D" w:rsidRDefault="006B396D" w:rsidP="006B396D">
      <w:r>
        <w:separator/>
      </w:r>
    </w:p>
  </w:footnote>
  <w:footnote w:type="continuationSeparator" w:id="0">
    <w:p w:rsidR="006B396D" w:rsidRDefault="006B396D" w:rsidP="006B3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A0831"/>
    <w:multiLevelType w:val="multilevel"/>
    <w:tmpl w:val="4E0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06847">
    <w:abstractNumId w:val="0"/>
  </w:num>
  <w:num w:numId="2" w16cid:durableId="1608998005">
    <w:abstractNumId w:val="0"/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3" w16cid:durableId="60341494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18968567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4863579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39578364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6952312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986388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63761087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207874107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58445932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65557341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85966150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110542490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50718334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48539423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131151505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24275857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123662698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1572303718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44692796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6D"/>
    <w:rsid w:val="006B396D"/>
    <w:rsid w:val="00BE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8F1949-B705-4E49-B3F5-06CBDCA8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B3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B396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B3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B39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69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ysio-pedia.com/Constans_Sc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