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29A0" w:rsidRDefault="004B29A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心房中膈缺損（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Atrial Septal Defect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4B29A0" w:rsidRDefault="004B29A0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4B29A0" w:rsidRDefault="004B29A0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18:16</w:t>
      </w:r>
    </w:p>
    <w:p w:rsidR="004B29A0" w:rsidRDefault="004B29A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B29A0" w:rsidRDefault="004B29A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心房中隔生長受損或過度吸收，導致心房中膈缺損，左右心房有交通</w:t>
      </w:r>
    </w:p>
    <w:p w:rsidR="004B29A0" w:rsidRDefault="004B29A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成人最常見先天性心臟病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第三常見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的先天性心臟病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女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男</w:t>
      </w:r>
    </w:p>
    <w:p w:rsidR="004B29A0" w:rsidRDefault="004B29A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>Type I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：原孔型（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Ostium primum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</w:t>
      </w:r>
    </w:p>
    <w:p w:rsidR="004B29A0" w:rsidRDefault="004B29A0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佔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15–20% </w:t>
      </w:r>
    </w:p>
    <w:p w:rsidR="004B29A0" w:rsidRDefault="004B29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發生於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心房中膈下部</w:t>
      </w:r>
    </w:p>
    <w:p w:rsidR="004B29A0" w:rsidRDefault="004B29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常合併其他心臟缺陷，如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二尖瓣回流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>Type II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：卵圓孔型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Ostium secundum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4B29A0" w:rsidRDefault="004B29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佔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70% </w:t>
      </w:r>
    </w:p>
    <w:p w:rsidR="004B29A0" w:rsidRDefault="004B29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發生於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心房中膈中間位置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靜脈竇型（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Sinus venous type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4B29A0" w:rsidRDefault="004B29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罕見</w:t>
      </w:r>
    </w:p>
    <w:p w:rsidR="004B29A0" w:rsidRDefault="004B29A0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又分為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上腔靜脈型和下腔靜脈型（上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下）</w:t>
      </w:r>
    </w:p>
    <w:p w:rsidR="004B29A0" w:rsidRDefault="004B29A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常合併部份靜脈回流異常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無頂蓋冠狀竇型（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Coronary sinus type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4B29A0" w:rsidRDefault="004B29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罕見</w:t>
      </w:r>
    </w:p>
    <w:p w:rsidR="004B29A0" w:rsidRDefault="004B29A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常合併左心房壁缺損</w:t>
      </w:r>
    </w:p>
    <w:p w:rsidR="004B29A0" w:rsidRDefault="004B29A0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4572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9A0" w:rsidRDefault="004B29A0">
      <w:pPr>
        <w:pStyle w:val="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 </w:t>
      </w:r>
    </w:p>
    <w:p w:rsidR="004B29A0" w:rsidRDefault="004B29A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Down syndrome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Fetal alochol syndrome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子宮內感染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sz w:val="22"/>
          <w:szCs w:val="22"/>
          <w:lang w:val="en-GB"/>
        </w:rPr>
        <w:t>TORCH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Holt-Oram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sz w:val="22"/>
          <w:szCs w:val="22"/>
          <w:lang w:val="en-GB"/>
        </w:rPr>
        <w:t xml:space="preserve">= Hand-Heart syndrome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4B29A0" w:rsidRDefault="004B29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體染色體顯性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sz w:val="22"/>
          <w:szCs w:val="22"/>
          <w:lang w:val="en-GB"/>
        </w:rPr>
        <w:t>AD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4B29A0" w:rsidRDefault="004B29A0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心房中隔缺損，合併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First degree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心臟傳導異常、橈骨缺失</w:t>
      </w:r>
    </w:p>
    <w:p w:rsidR="004B29A0" w:rsidRDefault="004B29A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病生理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通常為低壓力、低容量、輕微的左至右分流（</w:t>
      </w:r>
      <w:r>
        <w:rPr>
          <w:rFonts w:ascii="Calibri" w:hAnsi="Calibri" w:cs="Calibri"/>
          <w:sz w:val="22"/>
          <w:szCs w:val="22"/>
          <w:lang w:val="en-GB"/>
        </w:rPr>
        <w:t>left-to-right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），所以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病人大多無症狀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大型的心房中隔缺損會導致血液由左心房流向右心房，造成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右心房與右心室的負荷增加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，長期下來造成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右心房心室擴大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，並出現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代償性肥厚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。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嚴重時可能會發展成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Eisenmenger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，分流方向逆轉，並出現發紺。</w:t>
      </w:r>
    </w:p>
    <w:p w:rsidR="004B29A0" w:rsidRDefault="004B29A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臨床特徵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小型</w:t>
      </w:r>
      <w:r>
        <w:rPr>
          <w:rFonts w:ascii="Calibri" w:hAnsi="Calibri" w:cs="Calibri"/>
          <w:b/>
          <w:bCs/>
          <w:sz w:val="22"/>
          <w:szCs w:val="22"/>
        </w:rPr>
        <w:t>ASD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大部分無症狀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中至大型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ASD</w:t>
      </w:r>
    </w:p>
    <w:p w:rsidR="004B29A0" w:rsidRDefault="004B29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可以無症狀，但也可能進展到心臟衰竭</w:t>
      </w:r>
    </w:p>
    <w:p w:rsidR="004B29A0" w:rsidRDefault="004B29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通常隨著年齡增長逐漸出現症狀</w:t>
      </w:r>
    </w:p>
    <w:p w:rsidR="004B29A0" w:rsidRDefault="004B29A0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活動後呼吸困難、疲勞</w:t>
      </w:r>
    </w:p>
    <w:p w:rsidR="004B29A0" w:rsidRDefault="004B29A0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反覆呼吸道感染</w:t>
      </w:r>
    </w:p>
    <w:p w:rsidR="004B29A0" w:rsidRDefault="004B29A0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心悸：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supraventricular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arrhythmias</w:t>
      </w:r>
    </w:p>
    <w:p w:rsidR="004B29A0" w:rsidRDefault="004B29A0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暈厥</w:t>
      </w:r>
    </w:p>
    <w:p w:rsidR="004B29A0" w:rsidRDefault="004B29A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周邊水腫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：如發展成心衰竭</w:t>
      </w:r>
    </w:p>
    <w:p w:rsidR="004B29A0" w:rsidRDefault="004B29A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中風或短暫性腦缺血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：由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paradoxical embolism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引起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長期下來，會出現發紺，甚至進展成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Eisenmenger’s syndrome</w:t>
      </w:r>
    </w:p>
    <w:p w:rsidR="004B29A0" w:rsidRDefault="004B29A0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診斷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心音聽診</w:t>
      </w:r>
      <w:r>
        <w:rPr>
          <w:rFonts w:ascii="Calibri" w:hAnsi="Calibri" w:cs="Calibri"/>
          <w:b/>
          <w:bCs/>
          <w:color w:val="366092"/>
          <w:sz w:val="28"/>
          <w:szCs w:val="28"/>
          <w:lang w:val="en-GB"/>
        </w:rPr>
        <w:t xml:space="preserve"> </w:t>
      </w:r>
    </w:p>
    <w:p w:rsidR="004B29A0" w:rsidRDefault="004B29A0">
      <w:pPr>
        <w:numPr>
          <w:ilvl w:val="3"/>
          <w:numId w:val="2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收縮中期（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Mid-systolic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ejection murmur</w:t>
      </w:r>
    </w:p>
    <w:p w:rsidR="004B29A0" w:rsidRDefault="004B29A0">
      <w:pPr>
        <w:numPr>
          <w:ilvl w:val="3"/>
          <w:numId w:val="2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左邊第二肋間聽到分裂且固定的第二心音（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Fixed widely split S2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4B29A0" w:rsidRDefault="004B29A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Fixed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：表示不會隨著呼吸而改變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確診</w:t>
      </w:r>
    </w:p>
    <w:p w:rsidR="004B29A0" w:rsidRDefault="004B29A0">
      <w:pPr>
        <w:numPr>
          <w:ilvl w:val="3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胸前心臟超音波檢查（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trans-thoracic echocardiography, TTE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）合併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Doppler</w:t>
      </w:r>
    </w:p>
    <w:p w:rsidR="004B29A0" w:rsidRDefault="004B29A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確認心房間有交通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b/>
          <w:bCs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）</w:t>
      </w:r>
    </w:p>
    <w:p w:rsidR="004B29A0" w:rsidRDefault="004B29A0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右心室肥厚</w:t>
      </w:r>
    </w:p>
    <w:p w:rsidR="004B29A0" w:rsidRDefault="004B29A0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心軸右偏</w:t>
      </w:r>
    </w:p>
    <w:p w:rsidR="004B29A0" w:rsidRDefault="004B29A0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波高尖（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 pulmonale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PR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延長（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prolonged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4B29A0" w:rsidRDefault="004B29A0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非完全右束傳導障礙（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Incomplete RBBB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，但不會造成</w:t>
      </w:r>
      <w:r>
        <w:rPr>
          <w:rFonts w:ascii="Calibri" w:hAnsi="Calibri" w:cs="Calibri"/>
          <w:sz w:val="22"/>
          <w:szCs w:val="22"/>
          <w:lang w:val="en-GB"/>
        </w:rPr>
        <w:t>S1 split</w:t>
      </w:r>
    </w:p>
    <w:p w:rsidR="004B29A0" w:rsidRDefault="004B29A0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心律不整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atrial fibrillation, atrial flutter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b/>
          <w:bCs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光</w:t>
      </w:r>
      <w:r>
        <w:rPr>
          <w:rFonts w:ascii="Calibri" w:hAnsi="Calibri" w:cs="Calibri"/>
          <w:b/>
          <w:bCs/>
          <w:color w:val="366092"/>
          <w:sz w:val="28"/>
          <w:szCs w:val="28"/>
          <w:lang w:val="en-GB"/>
        </w:rPr>
        <w:t xml:space="preserve"> </w:t>
      </w:r>
    </w:p>
    <w:p w:rsidR="004B29A0" w:rsidRDefault="004B29A0">
      <w:pPr>
        <w:numPr>
          <w:ilvl w:val="3"/>
          <w:numId w:val="6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右心房、右心室及肺動脈擴大</w:t>
      </w:r>
    </w:p>
    <w:p w:rsidR="004B29A0" w:rsidRDefault="004B29A0">
      <w:pPr>
        <w:numPr>
          <w:ilvl w:val="3"/>
          <w:numId w:val="6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肺紋增加</w:t>
      </w:r>
    </w:p>
    <w:p w:rsidR="004B29A0" w:rsidRDefault="004B29A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大部份可自行癒合，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40%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會於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5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歲前自行癒合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小型或無症狀的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：可觀察、定期追蹤</w:t>
      </w:r>
    </w:p>
    <w:p w:rsidR="004B29A0" w:rsidRDefault="004B29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手術治療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大型或有症狀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</w:t>
      </w:r>
      <w:r>
        <w:rPr>
          <w:rFonts w:ascii="Calibri" w:hAnsi="Calibri" w:cs="Calibri"/>
          <w:sz w:val="22"/>
          <w:szCs w:val="22"/>
          <w:lang w:val="en-GB"/>
        </w:rPr>
        <w:t>ASD</w:t>
      </w:r>
    </w:p>
    <w:p w:rsidR="004B29A0" w:rsidRDefault="004B29A0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適應症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4B29A0" w:rsidRDefault="004B29A0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大型的左到右分流（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Large left-to-right shunts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Qp/Qs ratio &gt;1.5</w:t>
      </w:r>
    </w:p>
    <w:p w:rsidR="004B29A0" w:rsidRDefault="004B29A0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沒有肺動脈高壓</w:t>
      </w:r>
    </w:p>
    <w:p w:rsidR="004B29A0" w:rsidRDefault="004B29A0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右心房或右心室肥大</w:t>
      </w:r>
    </w:p>
    <w:p w:rsidR="004B29A0" w:rsidRDefault="004B29A0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心臟衰竭</w:t>
      </w:r>
    </w:p>
    <w:p w:rsidR="004B29A0" w:rsidRDefault="004B29A0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Paradoxical embolism</w:t>
      </w:r>
    </w:p>
    <w:p w:rsidR="004B29A0" w:rsidRDefault="004B29A0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Platypnea-orthodeoxia syndrome</w:t>
      </w:r>
    </w:p>
    <w:p w:rsidR="004B29A0" w:rsidRDefault="004B29A0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禁忌症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4B29A0" w:rsidRDefault="004B29A0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發展成「右到左分流」（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Rt’ to Lt’ shunt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4B29A0" w:rsidRDefault="004B29A0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嚴重肺動脈高壓</w:t>
      </w:r>
    </w:p>
    <w:p w:rsidR="004B29A0" w:rsidRDefault="004B29A0">
      <w:pPr>
        <w:numPr>
          <w:ilvl w:val="5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若肺動脈阻力過高（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&gt; 12 Wood units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不可馬上將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關閉，先使用藥物控制肺動脈高壓</w:t>
      </w:r>
    </w:p>
    <w:p w:rsidR="004B29A0" w:rsidRDefault="004B29A0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Eisenmenger syndrome </w:t>
      </w:r>
    </w:p>
    <w:p w:rsidR="004B29A0" w:rsidRDefault="004B29A0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手術方式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4B29A0" w:rsidRDefault="004B29A0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經導管封堵（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Transcatheter closure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4B29A0" w:rsidRDefault="004B29A0">
      <w:pPr>
        <w:numPr>
          <w:ilvl w:val="5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只有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ASD type II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可用</w:t>
      </w:r>
    </w:p>
    <w:p w:rsidR="004B29A0" w:rsidRDefault="004B29A0">
      <w:pPr>
        <w:numPr>
          <w:ilvl w:val="5"/>
          <w:numId w:val="1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可以用心導管關閉之缺損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ASD type II</w:t>
      </w:r>
    </w:p>
    <w:p w:rsidR="004B29A0" w:rsidRDefault="004B29A0">
      <w:pPr>
        <w:numPr>
          <w:ilvl w:val="6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不可使用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完全性心內膜墊異常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sz w:val="22"/>
          <w:szCs w:val="22"/>
          <w:lang w:val="en-GB"/>
        </w:rPr>
        <w:t>ASD type I + AV canal type VSD + AV valve insufficiency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4B29A0" w:rsidRDefault="004B29A0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人工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Patch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修補</w:t>
      </w:r>
    </w:p>
    <w:p w:rsidR="004B29A0" w:rsidRDefault="004B29A0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傳統開心手術（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open repair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4B29A0" w:rsidRDefault="004B29A0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併發症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4B29A0" w:rsidRDefault="004B29A0">
      <w:pPr>
        <w:numPr>
          <w:ilvl w:val="2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心室上心律不整（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supraventricular arrhythmias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4B29A0" w:rsidRDefault="004B29A0">
      <w:pPr>
        <w:numPr>
          <w:ilvl w:val="2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</w:t>
      </w:r>
    </w:p>
    <w:p w:rsidR="004B29A0" w:rsidRDefault="004B29A0">
      <w:pPr>
        <w:numPr>
          <w:ilvl w:val="2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Paradoxical embolism</w:t>
      </w:r>
    </w:p>
    <w:p w:rsidR="004B29A0" w:rsidRDefault="004B29A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血栓來自靜脈循環，經由</w:t>
      </w:r>
      <w:r>
        <w:rPr>
          <w:rFonts w:ascii="Calibri" w:hAnsi="Calibri" w:cs="Calibri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從右心房進入左心房，再進入動脈循環，若進入腦部血管會引發中風</w:t>
      </w:r>
    </w:p>
    <w:p w:rsidR="004B29A0" w:rsidRDefault="004B29A0">
      <w:pPr>
        <w:numPr>
          <w:ilvl w:val="2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</w:p>
    <w:p w:rsidR="004B29A0" w:rsidRDefault="004B29A0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Eissenmenger’s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sz w:val="22"/>
          <w:szCs w:val="22"/>
          <w:lang w:val="en-GB"/>
        </w:rPr>
        <w:t>10%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4B29A0" w:rsidRDefault="004B29A0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4B29A0" w:rsidRDefault="004B29A0">
      <w:pPr>
        <w:numPr>
          <w:ilvl w:val="2"/>
          <w:numId w:val="1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4B29A0" w:rsidRDefault="004B29A0">
      <w:pPr>
        <w:numPr>
          <w:ilvl w:val="2"/>
          <w:numId w:val="1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4B29A0" w:rsidRDefault="004B29A0">
      <w:pPr>
        <w:numPr>
          <w:ilvl w:val="2"/>
          <w:numId w:val="1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Atrial Septal Defect,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29A0" w:rsidRDefault="004B29A0" w:rsidP="004B29A0">
      <w:r>
        <w:separator/>
      </w:r>
    </w:p>
  </w:endnote>
  <w:endnote w:type="continuationSeparator" w:id="0">
    <w:p w:rsidR="004B29A0" w:rsidRDefault="004B29A0" w:rsidP="004B2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29A0" w:rsidRDefault="004B29A0" w:rsidP="004B29A0">
      <w:r>
        <w:separator/>
      </w:r>
    </w:p>
  </w:footnote>
  <w:footnote w:type="continuationSeparator" w:id="0">
    <w:p w:rsidR="004B29A0" w:rsidRDefault="004B29A0" w:rsidP="004B29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149A"/>
    <w:multiLevelType w:val="multilevel"/>
    <w:tmpl w:val="FED4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432448">
    <w:abstractNumId w:val="0"/>
  </w:num>
  <w:num w:numId="2" w16cid:durableId="29244295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97999176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117063279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19361884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153904968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62308116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19281270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208653522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205634988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72765409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40746405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6561109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3745488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A0"/>
    <w:rsid w:val="000A1B7A"/>
    <w:rsid w:val="004B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734749F-05CB-4031-BAD1-F4837BBFC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B29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B29A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B29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B29A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2025-07-29T02:24:00Z</dcterms:created>
  <dcterms:modified xsi:type="dcterms:W3CDTF">2025-07-29T02:24:00Z</dcterms:modified>
</cp:coreProperties>
</file>