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275EA" w:rsidRDefault="000275EA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食道穿孔</w:t>
      </w:r>
    </w:p>
    <w:p w:rsidR="000275EA" w:rsidRDefault="000275EA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Calibri" w:hAnsi="Calibri" w:cs="Calibri"/>
          <w:color w:val="767676"/>
          <w:sz w:val="20"/>
          <w:szCs w:val="20"/>
          <w:lang w:eastAsia="zh-HK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年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日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 xml:space="preserve"> 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星期日</w:t>
      </w:r>
    </w:p>
    <w:p w:rsidR="000275EA" w:rsidRDefault="000275EA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下午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2:40</w:t>
      </w:r>
    </w:p>
    <w:p w:rsidR="000275EA" w:rsidRDefault="000275EA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275EA" w:rsidRDefault="000275EA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流行病學</w:t>
      </w:r>
    </w:p>
    <w:p w:rsidR="000275EA" w:rsidRDefault="000275EA">
      <w:pPr>
        <w:numPr>
          <w:ilvl w:val="0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自發性破裂（</w:t>
      </w:r>
      <w:r>
        <w:rPr>
          <w:rFonts w:ascii="Calibri" w:hAnsi="Calibri" w:cs="Calibri"/>
          <w:sz w:val="22"/>
          <w:szCs w:val="22"/>
        </w:rPr>
        <w:t>Boerhaave syndrome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）：男</w:t>
      </w:r>
      <w:r>
        <w:rPr>
          <w:rFonts w:ascii="Lato" w:hAnsi="Lato" w:cs="Calibri"/>
          <w:color w:val="1A1C1C"/>
          <w:shd w:val="clear" w:color="auto" w:fill="FFFFFF"/>
        </w:rPr>
        <w:t> &gt;</w:t>
      </w:r>
      <w:r>
        <w:rPr>
          <w:rFonts w:ascii="微軟正黑體" w:eastAsia="微軟正黑體" w:hAnsi="微軟正黑體" w:cs="Calibri" w:hint="eastAsia"/>
          <w:color w:val="1A1C1C"/>
          <w:shd w:val="clear" w:color="auto" w:fill="FFFFFF"/>
        </w:rPr>
        <w:t xml:space="preserve"> </w:t>
      </w:r>
      <w:r>
        <w:rPr>
          <w:rFonts w:ascii="微軟正黑體" w:eastAsia="微軟正黑體" w:hAnsi="微軟正黑體" w:cs="Calibri" w:hint="eastAsia"/>
          <w:color w:val="1A1C1C"/>
          <w:shd w:val="clear" w:color="auto" w:fill="FFFFFF"/>
        </w:rPr>
        <w:t>女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3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275EA" w:rsidRDefault="000275EA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約三分之二的患者，穿孔局限於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胸段食道（</w:t>
      </w:r>
      <w:r>
        <w:rPr>
          <w:rFonts w:ascii="Calibri" w:hAnsi="Calibri" w:cs="Calibri"/>
          <w:b/>
          <w:bCs/>
          <w:sz w:val="22"/>
          <w:szCs w:val="22"/>
        </w:rPr>
        <w:t>thoracic esophagus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，剩下三分之一則涉及腹部食道</w:t>
      </w:r>
    </w:p>
    <w:p w:rsidR="000275EA" w:rsidRDefault="000275EA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病因</w:t>
      </w:r>
    </w:p>
    <w:p w:rsidR="000275EA" w:rsidRDefault="000275EA">
      <w:pPr>
        <w:numPr>
          <w:ilvl w:val="0"/>
          <w:numId w:val="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自發性（</w:t>
      </w:r>
      <w:r>
        <w:rPr>
          <w:rFonts w:ascii="Calibri" w:hAnsi="Calibri" w:cs="Calibri"/>
          <w:b/>
          <w:bCs/>
          <w:sz w:val="22"/>
          <w:szCs w:val="22"/>
        </w:rPr>
        <w:t>15%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）：</w:t>
      </w:r>
      <w:r>
        <w:rPr>
          <w:rFonts w:ascii="Calibri" w:hAnsi="Calibri" w:cs="Calibri"/>
          <w:sz w:val="22"/>
          <w:szCs w:val="22"/>
        </w:rPr>
        <w:t>Boerhaave syndrome</w:t>
      </w:r>
    </w:p>
    <w:p w:rsidR="000275EA" w:rsidRDefault="000275EA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醫源性</w:t>
      </w:r>
    </w:p>
    <w:p w:rsidR="000275EA" w:rsidRDefault="000275EA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最常見</w:t>
      </w:r>
    </w:p>
    <w:p w:rsidR="000275EA" w:rsidRDefault="000275EA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上消化道內視鏡、手術</w:t>
      </w:r>
    </w:p>
    <w:p w:rsidR="000275EA" w:rsidRDefault="000275EA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異物或腐蝕性物質（</w:t>
      </w:r>
      <w:r>
        <w:rPr>
          <w:rFonts w:ascii="Calibri" w:hAnsi="Calibri" w:cs="Calibri"/>
          <w:b/>
          <w:bCs/>
          <w:sz w:val="22"/>
          <w:szCs w:val="22"/>
        </w:rPr>
        <w:t>14%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0275EA" w:rsidRDefault="000275EA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骨頭、假牙</w:t>
      </w:r>
    </w:p>
    <w:p w:rsidR="000275EA" w:rsidRDefault="000275EA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強鹼、強酸物質：清潔劑、電池</w:t>
      </w:r>
    </w:p>
    <w:p w:rsidR="000275EA" w:rsidRDefault="000275EA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外傷（</w:t>
      </w:r>
      <w:r>
        <w:rPr>
          <w:rFonts w:ascii="Calibri" w:hAnsi="Calibri" w:cs="Calibri"/>
          <w:sz w:val="22"/>
          <w:szCs w:val="22"/>
        </w:rPr>
        <w:t>10%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275EA" w:rsidRDefault="000275EA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鈍傷、穿刺傷</w:t>
      </w:r>
    </w:p>
    <w:p w:rsidR="000275EA" w:rsidRDefault="000275EA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惡性腫瘤</w:t>
      </w:r>
    </w:p>
    <w:p w:rsidR="000275EA" w:rsidRDefault="000275EA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感染</w:t>
      </w:r>
    </w:p>
    <w:p w:rsidR="000275EA" w:rsidRDefault="000275EA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念珠菌（</w:t>
      </w:r>
      <w:r>
        <w:rPr>
          <w:rFonts w:ascii="Calibri" w:hAnsi="Calibri" w:cs="Calibri"/>
          <w:b/>
          <w:bCs/>
          <w:sz w:val="22"/>
          <w:szCs w:val="22"/>
        </w:rPr>
        <w:t>Candida spp.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275EA" w:rsidRDefault="000275EA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單純皰疹（</w:t>
      </w:r>
      <w:r>
        <w:rPr>
          <w:rFonts w:ascii="Calibri" w:hAnsi="Calibri" w:cs="Calibri"/>
          <w:b/>
          <w:bCs/>
          <w:sz w:val="22"/>
          <w:szCs w:val="22"/>
        </w:rPr>
        <w:t>Herpes simplex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275EA" w:rsidRDefault="000275EA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結核（</w:t>
      </w:r>
      <w:r>
        <w:rPr>
          <w:rFonts w:ascii="Calibri" w:hAnsi="Calibri" w:cs="Calibri"/>
          <w:b/>
          <w:bCs/>
          <w:sz w:val="22"/>
          <w:szCs w:val="22"/>
        </w:rPr>
        <w:t>Tuberculosis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275EA" w:rsidRDefault="000275EA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梅毒（</w:t>
      </w:r>
      <w:r>
        <w:rPr>
          <w:rFonts w:ascii="Calibri" w:hAnsi="Calibri" w:cs="Calibri"/>
          <w:b/>
          <w:bCs/>
          <w:sz w:val="22"/>
          <w:szCs w:val="22"/>
        </w:rPr>
        <w:t>Syphilis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275EA" w:rsidRDefault="000275EA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病生理</w:t>
      </w:r>
    </w:p>
    <w:p w:rsidR="000275EA" w:rsidRDefault="000275EA">
      <w:pPr>
        <w:pStyle w:val="1"/>
        <w:spacing w:before="0" w:beforeAutospacing="0" w:after="0" w:afterAutospacing="0"/>
        <w:rPr>
          <w:rFonts w:ascii="微軟正黑體" w:eastAsia="微軟正黑體" w:hAnsi="微軟正黑體" w:cs="Calibri" w:hint="eastAsia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臨床特徵</w:t>
      </w:r>
    </w:p>
    <w:p w:rsidR="000275EA" w:rsidRDefault="000275EA">
      <w:pPr>
        <w:numPr>
          <w:ilvl w:val="0"/>
          <w:numId w:val="3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症狀通常不具特異性，所以對於近期有誘發因子（嘔吐、上消化道內視鏡、創傷、食道</w:t>
      </w:r>
      <w:r>
        <w:rPr>
          <w:rFonts w:ascii="Calibri" w:hAnsi="Calibri" w:cs="Calibri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縱膈腫瘤），需保持高度懷疑</w:t>
      </w:r>
    </w:p>
    <w:p w:rsidR="000275EA" w:rsidRDefault="000275EA">
      <w:pPr>
        <w:numPr>
          <w:ilvl w:val="0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Mackler triad</w:t>
      </w:r>
    </w:p>
    <w:p w:rsidR="000275EA" w:rsidRDefault="000275EA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嘔吐</w:t>
      </w:r>
    </w:p>
    <w:p w:rsidR="000275EA" w:rsidRDefault="000275EA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胸骨後疼痛（</w:t>
      </w:r>
      <w:r>
        <w:rPr>
          <w:rFonts w:ascii="Calibri" w:hAnsi="Calibri" w:cs="Calibri"/>
          <w:sz w:val="22"/>
          <w:szCs w:val="22"/>
        </w:rPr>
        <w:t>retrosternal pain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）：劇烈、常放射至背部</w:t>
      </w:r>
    </w:p>
    <w:p w:rsidR="000275EA" w:rsidRDefault="000275EA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皮下或縱膈氣腫（</w:t>
      </w:r>
      <w:r>
        <w:rPr>
          <w:rFonts w:ascii="Calibri" w:hAnsi="Calibri" w:cs="Calibri"/>
          <w:sz w:val="22"/>
          <w:szCs w:val="22"/>
        </w:rPr>
        <w:t>Subcutaneous or mediastinal emphysema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275EA" w:rsidRDefault="000275EA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鎖骨上窩及頸部可聽到摩擦音（</w:t>
      </w:r>
      <w:r>
        <w:rPr>
          <w:rFonts w:ascii="Calibri" w:hAnsi="Calibri" w:cs="Calibri"/>
          <w:sz w:val="22"/>
          <w:szCs w:val="22"/>
        </w:rPr>
        <w:t>crepitus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275EA" w:rsidRDefault="000275EA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Hamman Sign</w:t>
      </w:r>
      <w:r>
        <w:rPr>
          <w:rFonts w:ascii="微軟正黑體" w:eastAsia="微軟正黑體" w:hAnsi="微軟正黑體" w:cs="Calibri" w:hint="eastAsia"/>
          <w:sz w:val="22"/>
          <w:szCs w:val="22"/>
        </w:rPr>
        <w:t>：胸部聽診時可聽見爆裂音（</w:t>
      </w:r>
      <w:r>
        <w:rPr>
          <w:rFonts w:ascii="Calibri" w:hAnsi="Calibri" w:cs="Calibri"/>
          <w:sz w:val="22"/>
          <w:szCs w:val="22"/>
        </w:rPr>
        <w:t>crackling sound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275EA" w:rsidRDefault="000275EA">
      <w:pPr>
        <w:numPr>
          <w:ilvl w:val="0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lastRenderedPageBreak/>
        <w:t>疼痛：上腹、胸、頸部、喉嚨</w:t>
      </w:r>
    </w:p>
    <w:p w:rsidR="000275EA" w:rsidRDefault="000275EA">
      <w:pPr>
        <w:numPr>
          <w:ilvl w:val="0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呼吸困難、心跳加快</w:t>
      </w:r>
    </w:p>
    <w:p w:rsidR="000275EA" w:rsidRDefault="000275EA">
      <w:pPr>
        <w:numPr>
          <w:ilvl w:val="0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吞嚥困難</w:t>
      </w:r>
    </w:p>
    <w:p w:rsidR="000275EA" w:rsidRDefault="000275EA">
      <w:pPr>
        <w:numPr>
          <w:ilvl w:val="0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病情惡化時，會演變成敗血症或多重器官衰竭</w:t>
      </w:r>
    </w:p>
    <w:p w:rsidR="000275EA" w:rsidRDefault="000275EA">
      <w:pPr>
        <w:numPr>
          <w:ilvl w:val="0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若近期內有進行內視鏡檢查，症狀通常在術後</w:t>
      </w:r>
      <w:r>
        <w:rPr>
          <w:rFonts w:ascii="Calibri" w:hAnsi="Calibri" w:cs="Calibri"/>
          <w:sz w:val="22"/>
          <w:szCs w:val="22"/>
        </w:rPr>
        <w:t xml:space="preserve"> 24 </w:t>
      </w:r>
      <w:r>
        <w:rPr>
          <w:rFonts w:ascii="微軟正黑體" w:eastAsia="微軟正黑體" w:hAnsi="微軟正黑體" w:cs="Calibri" w:hint="eastAsia"/>
          <w:sz w:val="22"/>
          <w:szCs w:val="22"/>
        </w:rPr>
        <w:t>小時內出現</w:t>
      </w:r>
    </w:p>
    <w:p w:rsidR="000275EA" w:rsidRDefault="000275EA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診斷</w:t>
      </w:r>
    </w:p>
    <w:p w:rsidR="000275EA" w:rsidRDefault="000275EA">
      <w:pPr>
        <w:numPr>
          <w:ilvl w:val="0"/>
          <w:numId w:val="4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頸部、胸部、腹部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X </w:t>
      </w:r>
      <w:r>
        <w:rPr>
          <w:rFonts w:ascii="微軟正黑體" w:eastAsia="微軟正黑體" w:hAnsi="微軟正黑體" w:cs="Calibri" w:hint="eastAsia"/>
          <w:sz w:val="22"/>
          <w:szCs w:val="22"/>
        </w:rPr>
        <w:t>光：初步診斷</w:t>
      </w:r>
    </w:p>
    <w:p w:rsidR="000275EA" w:rsidRDefault="000275EA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縱膈擴大（</w:t>
      </w:r>
      <w:r>
        <w:rPr>
          <w:rFonts w:ascii="Calibri" w:hAnsi="Calibri" w:cs="Calibri"/>
          <w:sz w:val="22"/>
          <w:szCs w:val="22"/>
        </w:rPr>
        <w:t>Widened mediastinum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275EA" w:rsidRDefault="000275EA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由水腫（</w:t>
      </w:r>
      <w:r>
        <w:rPr>
          <w:rFonts w:ascii="Calibri" w:hAnsi="Calibri" w:cs="Calibri"/>
          <w:sz w:val="22"/>
          <w:szCs w:val="22"/>
        </w:rPr>
        <w:t>edema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引起，</w:t>
      </w:r>
      <w:r>
        <w:rPr>
          <w:rFonts w:ascii="微軟正黑體" w:eastAsia="微軟正黑體" w:hAnsi="微軟正黑體" w:cs="Calibri" w:hint="eastAsia"/>
          <w:sz w:val="22"/>
          <w:szCs w:val="22"/>
        </w:rPr>
        <w:t>可能需數小時後才會發生</w:t>
      </w:r>
    </w:p>
    <w:p w:rsidR="000275EA" w:rsidRDefault="000275EA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縱膈氣腫（</w:t>
      </w:r>
      <w:r>
        <w:rPr>
          <w:rFonts w:ascii="Calibri" w:hAnsi="Calibri" w:cs="Calibri"/>
          <w:sz w:val="22"/>
          <w:szCs w:val="22"/>
        </w:rPr>
        <w:t>Pneumomediastinum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）：穿孔的重要指標</w:t>
      </w:r>
    </w:p>
    <w:p w:rsidR="000275EA" w:rsidRDefault="000275EA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通常需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至少</w:t>
      </w:r>
      <w:r>
        <w:rPr>
          <w:rFonts w:ascii="Calibri" w:hAnsi="Calibri" w:cs="Calibri"/>
          <w:b/>
          <w:bCs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小時</w:t>
      </w:r>
      <w:r>
        <w:rPr>
          <w:rFonts w:ascii="微軟正黑體" w:eastAsia="微軟正黑體" w:hAnsi="微軟正黑體" w:cs="Calibri" w:hint="eastAsia"/>
          <w:sz w:val="22"/>
          <w:szCs w:val="22"/>
        </w:rPr>
        <w:t>後才能在影像上顯現</w:t>
      </w:r>
    </w:p>
    <w:p w:rsidR="000275EA" w:rsidRDefault="000275EA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出現在約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 xml:space="preserve">40% </w:t>
      </w:r>
      <w:r>
        <w:rPr>
          <w:rFonts w:ascii="微軟正黑體" w:eastAsia="微軟正黑體" w:hAnsi="微軟正黑體" w:cs="Calibri" w:hint="eastAsia"/>
          <w:sz w:val="22"/>
          <w:szCs w:val="22"/>
        </w:rPr>
        <w:t>的患者中</w:t>
      </w:r>
    </w:p>
    <w:p w:rsidR="000275EA" w:rsidRDefault="000275EA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胸段食道穿孔（</w:t>
      </w:r>
      <w:r>
        <w:rPr>
          <w:rFonts w:ascii="Calibri" w:hAnsi="Calibri" w:cs="Calibri"/>
          <w:b/>
          <w:bCs/>
          <w:sz w:val="22"/>
          <w:szCs w:val="22"/>
        </w:rPr>
        <w:t>thoracic perforation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：縱膈氣腫</w:t>
      </w:r>
    </w:p>
    <w:p w:rsidR="000275EA" w:rsidRDefault="000275EA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氣胸</w:t>
      </w:r>
    </w:p>
    <w:p w:rsidR="000275EA" w:rsidRDefault="000275EA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若有肋膜破裂，</w:t>
      </w:r>
      <w:r>
        <w:rPr>
          <w:rFonts w:ascii="Calibri" w:hAnsi="Calibri" w:cs="Calibri"/>
          <w:sz w:val="22"/>
          <w:szCs w:val="22"/>
        </w:rPr>
        <w:t>77%</w:t>
      </w:r>
      <w:r>
        <w:rPr>
          <w:rFonts w:ascii="微軟正黑體" w:eastAsia="微軟正黑體" w:hAnsi="微軟正黑體" w:cs="Calibri" w:hint="eastAsia"/>
          <w:sz w:val="22"/>
          <w:szCs w:val="22"/>
        </w:rPr>
        <w:t>患者會出現氣胸</w:t>
      </w:r>
    </w:p>
    <w:p w:rsidR="000275EA" w:rsidRDefault="000275EA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2/3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：左側</w:t>
      </w:r>
    </w:p>
    <w:p w:rsidR="000275EA" w:rsidRDefault="000275EA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1/5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：右側</w:t>
      </w:r>
    </w:p>
    <w:p w:rsidR="000275EA" w:rsidRDefault="000275EA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1/10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：雙側</w:t>
      </w:r>
    </w:p>
    <w:p w:rsidR="000275EA" w:rsidRDefault="000275EA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氣腹（</w:t>
      </w:r>
      <w:r>
        <w:rPr>
          <w:rFonts w:ascii="Calibri" w:hAnsi="Calibri" w:cs="Calibri"/>
          <w:sz w:val="22"/>
          <w:szCs w:val="22"/>
        </w:rPr>
        <w:t>pneumoperitoneum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）、皮下氣腫（</w:t>
      </w:r>
      <w:r>
        <w:rPr>
          <w:rFonts w:ascii="Calibri" w:hAnsi="Calibri" w:cs="Calibri"/>
          <w:sz w:val="22"/>
          <w:szCs w:val="22"/>
        </w:rPr>
        <w:t>subcutaneous emphysema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275EA" w:rsidRDefault="000275EA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皮下氣腫可靠側面頸部</w:t>
      </w:r>
      <w:r>
        <w:rPr>
          <w:rFonts w:ascii="Calibri" w:hAnsi="Calibri" w:cs="Calibri"/>
          <w:sz w:val="22"/>
          <w:szCs w:val="22"/>
        </w:rPr>
        <w:t xml:space="preserve"> X </w:t>
      </w:r>
      <w:r>
        <w:rPr>
          <w:rFonts w:ascii="微軟正黑體" w:eastAsia="微軟正黑體" w:hAnsi="微軟正黑體" w:cs="Calibri" w:hint="eastAsia"/>
          <w:sz w:val="22"/>
          <w:szCs w:val="22"/>
        </w:rPr>
        <w:t>光發現</w:t>
      </w:r>
    </w:p>
    <w:p w:rsidR="000275EA" w:rsidRDefault="000275EA">
      <w:pPr>
        <w:pStyle w:val="Web"/>
        <w:spacing w:before="0" w:beforeAutospacing="0" w:after="0" w:afterAutospacing="0"/>
        <w:ind w:left="1620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頸段食道穿孔（</w:t>
      </w:r>
      <w:r>
        <w:rPr>
          <w:rFonts w:ascii="Calibri" w:hAnsi="Calibri" w:cs="Calibri"/>
          <w:sz w:val="22"/>
          <w:szCs w:val="22"/>
        </w:rPr>
        <w:t>cervical perforation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）：頸部氣腫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（</w:t>
      </w:r>
      <w:r>
        <w:rPr>
          <w:rFonts w:ascii="Calibri" w:hAnsi="Calibri" w:cs="Calibri"/>
          <w:b/>
          <w:bCs/>
          <w:sz w:val="22"/>
          <w:szCs w:val="22"/>
        </w:rPr>
        <w:t>cervical emphysema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常見</w:t>
      </w:r>
    </w:p>
    <w:p w:rsidR="000275EA" w:rsidRDefault="000275EA">
      <w:pPr>
        <w:numPr>
          <w:ilvl w:val="0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豎脊肌群（</w:t>
      </w:r>
      <w:r>
        <w:rPr>
          <w:rFonts w:ascii="Calibri" w:hAnsi="Calibri" w:cs="Calibri"/>
          <w:b/>
          <w:bCs/>
          <w:sz w:val="22"/>
          <w:szCs w:val="22"/>
        </w:rPr>
        <w:t>erector spinae muscles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）中出現氣體</w:t>
      </w:r>
    </w:p>
    <w:p w:rsidR="000275EA" w:rsidRDefault="000275EA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頸部</w:t>
      </w:r>
      <w:r>
        <w:rPr>
          <w:rFonts w:ascii="Calibri" w:hAnsi="Calibri" w:cs="Calibri"/>
          <w:b/>
          <w:bCs/>
          <w:sz w:val="22"/>
          <w:szCs w:val="22"/>
        </w:rPr>
        <w:t>X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光</w:t>
      </w:r>
    </w:p>
    <w:p w:rsidR="000275EA" w:rsidRDefault="000275EA">
      <w:pPr>
        <w:numPr>
          <w:ilvl w:val="0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肋膜積液</w:t>
      </w:r>
    </w:p>
    <w:p w:rsidR="000275EA" w:rsidRDefault="000275EA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由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縱膈炎症（</w:t>
      </w:r>
      <w:r>
        <w:rPr>
          <w:rFonts w:ascii="Calibri" w:hAnsi="Calibri" w:cs="Calibri"/>
          <w:b/>
          <w:bCs/>
          <w:sz w:val="22"/>
          <w:szCs w:val="22"/>
        </w:rPr>
        <w:t>mediastinal inflammation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）引起</w:t>
      </w:r>
    </w:p>
    <w:p w:rsidR="000275EA" w:rsidRDefault="000275EA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較晚期的表現</w:t>
      </w:r>
    </w:p>
    <w:p w:rsidR="000275EA" w:rsidRDefault="000275EA">
      <w:pPr>
        <w:numPr>
          <w:ilvl w:val="0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縱膈腔出現氣液平面（</w:t>
      </w:r>
      <w:r>
        <w:rPr>
          <w:rFonts w:ascii="Calibri" w:hAnsi="Calibri" w:cs="Calibri"/>
          <w:sz w:val="22"/>
          <w:szCs w:val="22"/>
        </w:rPr>
        <w:t>air-fluid levels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275EA" w:rsidRDefault="000275EA">
      <w:pPr>
        <w:numPr>
          <w:ilvl w:val="0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食道攝影：確診黃金標準</w:t>
      </w:r>
    </w:p>
    <w:p w:rsidR="000275EA" w:rsidRDefault="000275EA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90%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的病患可看到顯影劑</w:t>
      </w:r>
      <w:r>
        <w:rPr>
          <w:rFonts w:ascii="微軟正黑體" w:eastAsia="微軟正黑體" w:hAnsi="微軟正黑體" w:cs="Calibri" w:hint="eastAsia"/>
          <w:sz w:val="22"/>
          <w:szCs w:val="22"/>
        </w:rPr>
        <w:t>滲漏，進而顯示穿孔位置與大小</w:t>
      </w:r>
    </w:p>
    <w:p w:rsidR="000275EA" w:rsidRDefault="000275EA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首選使用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水溶性造影劑（</w:t>
      </w:r>
      <w:r>
        <w:rPr>
          <w:rFonts w:ascii="Calibri" w:hAnsi="Calibri" w:cs="Calibri"/>
          <w:b/>
          <w:bCs/>
          <w:sz w:val="22"/>
          <w:szCs w:val="22"/>
        </w:rPr>
        <w:t>water-soluble medium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，如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Gastrografin</w:t>
      </w:r>
    </w:p>
    <w:p w:rsidR="000275EA" w:rsidRDefault="000275EA">
      <w:pPr>
        <w:numPr>
          <w:ilvl w:val="0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胸部與食道電腦斷層：確診</w:t>
      </w:r>
    </w:p>
    <w:p w:rsidR="000275EA" w:rsidRDefault="000275EA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適應症</w:t>
      </w:r>
    </w:p>
    <w:p w:rsidR="000275EA" w:rsidRDefault="000275EA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病人不穩定或無法配合食道攝影</w:t>
      </w:r>
    </w:p>
    <w:p w:rsidR="000275EA" w:rsidRDefault="000275EA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X </w:t>
      </w:r>
      <w:r>
        <w:rPr>
          <w:rFonts w:ascii="微軟正黑體" w:eastAsia="微軟正黑體" w:hAnsi="微軟正黑體" w:cs="Calibri" w:hint="eastAsia"/>
          <w:sz w:val="22"/>
          <w:szCs w:val="22"/>
        </w:rPr>
        <w:t>光檢查發現氣腹膜、</w:t>
      </w:r>
      <w:r>
        <w:rPr>
          <w:rFonts w:ascii="Calibri" w:hAnsi="Calibri" w:cs="Calibri"/>
          <w:sz w:val="22"/>
          <w:szCs w:val="22"/>
        </w:rPr>
        <w:t>X</w:t>
      </w:r>
      <w:r>
        <w:rPr>
          <w:rFonts w:ascii="微軟正黑體" w:eastAsia="微軟正黑體" w:hAnsi="微軟正黑體" w:cs="Calibri" w:hint="eastAsia"/>
          <w:sz w:val="22"/>
          <w:szCs w:val="22"/>
        </w:rPr>
        <w:t>光結果不明確</w:t>
      </w:r>
    </w:p>
    <w:p w:rsidR="000275EA" w:rsidRDefault="000275EA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影像發現</w:t>
      </w:r>
    </w:p>
    <w:p w:rsidR="000275EA" w:rsidRDefault="000275EA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縱膈擴大</w:t>
      </w:r>
    </w:p>
    <w:p w:rsidR="000275EA" w:rsidRDefault="000275EA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食道壁增厚、發炎、血腫</w:t>
      </w:r>
    </w:p>
    <w:p w:rsidR="000275EA" w:rsidRDefault="000275EA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腔外氣體：縱膈氣腫、氣腹、氣胸、皮下氣腫</w:t>
      </w:r>
    </w:p>
    <w:p w:rsidR="000275EA" w:rsidRDefault="000275EA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顯影劑外漏、或看到食道周圍有液體積聚</w:t>
      </w:r>
    </w:p>
    <w:p w:rsidR="000275EA" w:rsidRDefault="000275EA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肋膜積液</w:t>
      </w:r>
    </w:p>
    <w:p w:rsidR="000275EA" w:rsidRDefault="000275EA">
      <w:pPr>
        <w:numPr>
          <w:ilvl w:val="0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軟式內視鏡（</w:t>
      </w:r>
      <w:r>
        <w:rPr>
          <w:rFonts w:ascii="Calibri" w:hAnsi="Calibri" w:cs="Calibri"/>
          <w:sz w:val="22"/>
          <w:szCs w:val="22"/>
        </w:rPr>
        <w:t>Flexible endoscopy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275EA" w:rsidRDefault="000275EA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直接觀察穿孔位置</w:t>
      </w:r>
    </w:p>
    <w:p w:rsidR="000275EA" w:rsidRDefault="000275EA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適應症：穿刺性食道外損傷（</w:t>
      </w:r>
      <w:r>
        <w:rPr>
          <w:rFonts w:ascii="Calibri" w:hAnsi="Calibri" w:cs="Calibri"/>
          <w:sz w:val="22"/>
          <w:szCs w:val="22"/>
        </w:rPr>
        <w:t>penetrating external esophageal injury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0275EA" w:rsidRDefault="000275EA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避免使用在非穿刺性食道損傷，</w:t>
      </w:r>
      <w:r>
        <w:rPr>
          <w:rFonts w:ascii="微軟正黑體" w:eastAsia="微軟正黑體" w:hAnsi="微軟正黑體" w:cs="Calibri" w:hint="eastAsia"/>
          <w:sz w:val="22"/>
          <w:szCs w:val="22"/>
        </w:rPr>
        <w:t>可能會擴大本來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的穿孔</w:t>
      </w:r>
    </w:p>
    <w:p w:rsidR="000275EA" w:rsidRDefault="000275EA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腐蝕性傷害</w:t>
      </w:r>
      <w:r>
        <w:rPr>
          <w:rFonts w:ascii="微軟正黑體" w:eastAsia="微軟正黑體" w:hAnsi="微軟正黑體" w:cs="Calibri" w:hint="eastAsia"/>
          <w:sz w:val="22"/>
          <w:szCs w:val="22"/>
        </w:rPr>
        <w:t>：緊急內視鏡</w:t>
      </w:r>
    </w:p>
    <w:p w:rsidR="000275EA" w:rsidRDefault="000275EA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不建議使用口服顯影劑檢查</w:t>
      </w:r>
    </w:p>
    <w:p w:rsidR="000275EA" w:rsidRDefault="000275EA">
      <w:pPr>
        <w:numPr>
          <w:ilvl w:val="0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嚴重度評估：</w:t>
      </w:r>
      <w:r>
        <w:rPr>
          <w:rFonts w:ascii="Calibri" w:hAnsi="Calibri" w:cs="Calibri"/>
          <w:sz w:val="22"/>
          <w:szCs w:val="22"/>
        </w:rPr>
        <w:t xml:space="preserve">Pittsburgh esophageal </w:t>
      </w:r>
      <w:r>
        <w:rPr>
          <w:rFonts w:ascii="Calibri" w:hAnsi="Calibri" w:cs="Calibri"/>
          <w:sz w:val="22"/>
          <w:szCs w:val="22"/>
        </w:rPr>
        <w:t xml:space="preserve">perforation severity score </w:t>
      </w:r>
    </w:p>
    <w:p w:rsidR="000275EA" w:rsidRDefault="000275EA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0-18</w:t>
      </w:r>
      <w:r>
        <w:rPr>
          <w:rFonts w:ascii="微軟正黑體" w:eastAsia="微軟正黑體" w:hAnsi="微軟正黑體" w:cs="Calibri" w:hint="eastAsia"/>
          <w:sz w:val="22"/>
          <w:szCs w:val="22"/>
        </w:rPr>
        <w:t>分</w:t>
      </w:r>
    </w:p>
    <w:p w:rsidR="000275EA" w:rsidRDefault="000275EA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分數越高，死亡率越高，預後越差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820"/>
        <w:gridCol w:w="798"/>
      </w:tblGrid>
      <w:tr w:rsidR="00000000">
        <w:trPr>
          <w:divId w:val="1841458023"/>
        </w:trPr>
        <w:tc>
          <w:tcPr>
            <w:tcW w:w="67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75EA" w:rsidRDefault="000275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75EA" w:rsidRDefault="000275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分數</w:t>
            </w:r>
          </w:p>
        </w:tc>
      </w:tr>
      <w:tr w:rsidR="00000000">
        <w:trPr>
          <w:divId w:val="1841458023"/>
        </w:trPr>
        <w:tc>
          <w:tcPr>
            <w:tcW w:w="67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75EA" w:rsidRDefault="000275E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年齡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&gt;75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歲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75EA" w:rsidRDefault="000275E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</w:tr>
      <w:tr w:rsidR="00000000">
        <w:trPr>
          <w:divId w:val="1841458023"/>
        </w:trPr>
        <w:tc>
          <w:tcPr>
            <w:tcW w:w="67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75EA" w:rsidRDefault="000275EA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心搏過速（</w:t>
            </w:r>
            <w:r>
              <w:rPr>
                <w:rFonts w:ascii="Calibri" w:hAnsi="Calibri" w:cs="Calibri"/>
                <w:sz w:val="22"/>
                <w:szCs w:val="22"/>
              </w:rPr>
              <w:t>HR &gt;100 bpm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75EA" w:rsidRDefault="000275E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</w:tr>
      <w:tr w:rsidR="00000000">
        <w:trPr>
          <w:divId w:val="1841458023"/>
        </w:trPr>
        <w:tc>
          <w:tcPr>
            <w:tcW w:w="67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75EA" w:rsidRDefault="000275EA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白血球過多（</w:t>
            </w:r>
            <w:r>
              <w:rPr>
                <w:rFonts w:ascii="Calibri" w:hAnsi="Calibri" w:cs="Calibri"/>
                <w:sz w:val="22"/>
                <w:szCs w:val="22"/>
              </w:rPr>
              <w:t>leukocytosis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）（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&gt;10,000 /mL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75EA" w:rsidRDefault="000275E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</w:tr>
      <w:tr w:rsidR="00000000">
        <w:trPr>
          <w:divId w:val="1841458023"/>
        </w:trPr>
        <w:tc>
          <w:tcPr>
            <w:tcW w:w="67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75EA" w:rsidRDefault="000275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胸腔積液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75EA" w:rsidRDefault="000275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</w:tr>
      <w:tr w:rsidR="00000000">
        <w:trPr>
          <w:divId w:val="1841458023"/>
        </w:trPr>
        <w:tc>
          <w:tcPr>
            <w:tcW w:w="67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75EA" w:rsidRDefault="000275EA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發燒（體溫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&gt;38.5°C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75EA" w:rsidRDefault="000275E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</w:tr>
      <w:tr w:rsidR="00000000">
        <w:trPr>
          <w:divId w:val="1841458023"/>
        </w:trPr>
        <w:tc>
          <w:tcPr>
            <w:tcW w:w="68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75EA" w:rsidRDefault="000275EA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漏出物擴散（</w:t>
            </w:r>
            <w:r>
              <w:rPr>
                <w:rFonts w:ascii="Calibri" w:hAnsi="Calibri" w:cs="Calibri"/>
                <w:sz w:val="22"/>
                <w:szCs w:val="22"/>
              </w:rPr>
              <w:t>noncontained leak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）（透過鋇劑攝影或電腦斷層顯示）</w:t>
            </w:r>
          </w:p>
        </w:tc>
        <w:tc>
          <w:tcPr>
            <w:tcW w:w="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75EA" w:rsidRDefault="000275E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</w:tr>
      <w:tr w:rsidR="00000000">
        <w:trPr>
          <w:divId w:val="1841458023"/>
        </w:trPr>
        <w:tc>
          <w:tcPr>
            <w:tcW w:w="67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75EA" w:rsidRDefault="000275EA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呼吸衰竭（呼吸速率</w:t>
            </w:r>
            <w:r>
              <w:rPr>
                <w:rFonts w:ascii="Calibri" w:hAnsi="Calibri" w:cs="Calibri"/>
                <w:sz w:val="22"/>
                <w:szCs w:val="22"/>
              </w:rPr>
              <w:t>RR &gt;30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、氧氣需求增加，或需機械通氣）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75EA" w:rsidRDefault="000275E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</w:tr>
      <w:tr w:rsidR="00000000">
        <w:trPr>
          <w:divId w:val="1841458023"/>
        </w:trPr>
        <w:tc>
          <w:tcPr>
            <w:tcW w:w="67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75EA" w:rsidRDefault="000275EA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診斷時間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&gt;24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小時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75EA" w:rsidRDefault="000275E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</w:tr>
      <w:tr w:rsidR="00000000">
        <w:trPr>
          <w:divId w:val="1841458023"/>
        </w:trPr>
        <w:tc>
          <w:tcPr>
            <w:tcW w:w="67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75EA" w:rsidRDefault="000275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伴隨癌症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75EA" w:rsidRDefault="000275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</w:tr>
      <w:tr w:rsidR="00000000">
        <w:trPr>
          <w:divId w:val="1841458023"/>
        </w:trPr>
        <w:tc>
          <w:tcPr>
            <w:tcW w:w="67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75EA" w:rsidRDefault="000275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低血壓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75EA" w:rsidRDefault="000275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</w:tr>
    </w:tbl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85"/>
        <w:gridCol w:w="1155"/>
        <w:gridCol w:w="1125"/>
        <w:gridCol w:w="1200"/>
      </w:tblGrid>
      <w:tr w:rsidR="00000000">
        <w:tc>
          <w:tcPr>
            <w:tcW w:w="22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75EA" w:rsidRDefault="000275EA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Pittsburgh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分數</w:t>
            </w:r>
          </w:p>
        </w:tc>
        <w:tc>
          <w:tcPr>
            <w:tcW w:w="11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75EA" w:rsidRDefault="000275E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&lt;3</w:t>
            </w:r>
          </w:p>
        </w:tc>
        <w:tc>
          <w:tcPr>
            <w:tcW w:w="11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75EA" w:rsidRDefault="000275E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3–5</w:t>
            </w:r>
          </w:p>
        </w:tc>
        <w:tc>
          <w:tcPr>
            <w:tcW w:w="10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75EA" w:rsidRDefault="000275E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&gt;5</w:t>
            </w:r>
          </w:p>
        </w:tc>
      </w:tr>
      <w:tr w:rsidR="00000000">
        <w:tc>
          <w:tcPr>
            <w:tcW w:w="22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75EA" w:rsidRDefault="000275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併發症發生率</w:t>
            </w:r>
          </w:p>
        </w:tc>
        <w:tc>
          <w:tcPr>
            <w:tcW w:w="11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75EA" w:rsidRDefault="000275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 w:hint="eastAsia"/>
                <w:sz w:val="22"/>
                <w:szCs w:val="22"/>
              </w:rPr>
              <w:t>53</w:t>
            </w:r>
            <w:r>
              <w:rPr>
                <w:rFonts w:ascii="Calibri" w:hAnsi="Calibri" w:cs="Calibri"/>
                <w:sz w:val="22"/>
                <w:szCs w:val="22"/>
              </w:rPr>
              <w:t>%</w:t>
            </w:r>
          </w:p>
        </w:tc>
        <w:tc>
          <w:tcPr>
            <w:tcW w:w="11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75EA" w:rsidRDefault="000275E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 w:hint="eastAsia"/>
                <w:sz w:val="22"/>
                <w:szCs w:val="22"/>
              </w:rPr>
              <w:t>65</w:t>
            </w:r>
            <w:r>
              <w:rPr>
                <w:rFonts w:ascii="Calibri" w:hAnsi="Calibri" w:cs="Calibri"/>
                <w:sz w:val="22"/>
                <w:szCs w:val="22"/>
              </w:rPr>
              <w:t>%</w:t>
            </w:r>
          </w:p>
        </w:tc>
        <w:tc>
          <w:tcPr>
            <w:tcW w:w="1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75EA" w:rsidRDefault="000275E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 w:hint="eastAsia"/>
                <w:sz w:val="22"/>
                <w:szCs w:val="22"/>
              </w:rPr>
              <w:t>81</w:t>
            </w:r>
            <w:r>
              <w:rPr>
                <w:rFonts w:ascii="Calibri" w:hAnsi="Calibri" w:cs="Calibri"/>
                <w:sz w:val="22"/>
                <w:szCs w:val="22"/>
              </w:rPr>
              <w:t>%</w:t>
            </w:r>
          </w:p>
        </w:tc>
      </w:tr>
      <w:tr w:rsidR="00000000">
        <w:tc>
          <w:tcPr>
            <w:tcW w:w="22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75EA" w:rsidRDefault="000275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死亡率</w:t>
            </w:r>
          </w:p>
        </w:tc>
        <w:tc>
          <w:tcPr>
            <w:tcW w:w="11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75EA" w:rsidRDefault="000275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 w:hint="eastAsia"/>
                <w:sz w:val="22"/>
                <w:szCs w:val="22"/>
              </w:rPr>
              <w:t>2</w:t>
            </w:r>
            <w:r>
              <w:rPr>
                <w:rFonts w:ascii="Calibri" w:hAnsi="Calibri" w:cs="Calibri"/>
                <w:sz w:val="22"/>
                <w:szCs w:val="22"/>
              </w:rPr>
              <w:t>%</w:t>
            </w:r>
          </w:p>
        </w:tc>
        <w:tc>
          <w:tcPr>
            <w:tcW w:w="11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75EA" w:rsidRDefault="000275E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 w:hint="eastAsia"/>
                <w:sz w:val="22"/>
                <w:szCs w:val="22"/>
              </w:rPr>
              <w:t>6</w:t>
            </w:r>
            <w:r>
              <w:rPr>
                <w:rFonts w:ascii="Calibri" w:hAnsi="Calibri" w:cs="Calibri"/>
                <w:sz w:val="22"/>
                <w:szCs w:val="22"/>
              </w:rPr>
              <w:t>%</w:t>
            </w:r>
          </w:p>
        </w:tc>
        <w:tc>
          <w:tcPr>
            <w:tcW w:w="1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75EA" w:rsidRDefault="000275E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 w:hint="eastAsia"/>
                <w:sz w:val="22"/>
                <w:szCs w:val="22"/>
              </w:rPr>
              <w:t>27</w:t>
            </w:r>
            <w:r>
              <w:rPr>
                <w:rFonts w:ascii="Calibri" w:hAnsi="Calibri" w:cs="Calibri"/>
                <w:sz w:val="22"/>
                <w:szCs w:val="22"/>
              </w:rPr>
              <w:t>%</w:t>
            </w:r>
          </w:p>
        </w:tc>
      </w:tr>
      <w:tr w:rsidR="00000000">
        <w:tc>
          <w:tcPr>
            <w:tcW w:w="22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75EA" w:rsidRDefault="000275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住院天數中位數</w:t>
            </w:r>
          </w:p>
        </w:tc>
        <w:tc>
          <w:tcPr>
            <w:tcW w:w="11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75EA" w:rsidRDefault="000275E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天</w:t>
            </w:r>
          </w:p>
        </w:tc>
        <w:tc>
          <w:tcPr>
            <w:tcW w:w="11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75EA" w:rsidRDefault="000275EA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16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天</w:t>
            </w:r>
          </w:p>
        </w:tc>
        <w:tc>
          <w:tcPr>
            <w:tcW w:w="12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75EA" w:rsidRDefault="000275EA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28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天</w:t>
            </w:r>
          </w:p>
        </w:tc>
      </w:tr>
    </w:tbl>
    <w:p w:rsidR="000275EA" w:rsidRDefault="000275EA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治療</w:t>
      </w:r>
    </w:p>
    <w:p w:rsidR="000275EA" w:rsidRDefault="000275EA">
      <w:pPr>
        <w:numPr>
          <w:ilvl w:val="0"/>
          <w:numId w:val="7"/>
        </w:numPr>
        <w:textAlignment w:val="center"/>
        <w:rPr>
          <w:rFonts w:ascii="Calibri" w:hAnsi="Calibri" w:cs="Calibri" w:hint="eastAsia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初步處置</w:t>
      </w:r>
    </w:p>
    <w:p w:rsidR="000275EA" w:rsidRDefault="000275EA">
      <w:pPr>
        <w:numPr>
          <w:ilvl w:val="1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評估</w:t>
      </w:r>
      <w:r>
        <w:rPr>
          <w:rFonts w:ascii="Calibri" w:hAnsi="Calibri" w:cs="Calibri"/>
          <w:b/>
          <w:bCs/>
          <w:sz w:val="22"/>
          <w:szCs w:val="22"/>
        </w:rPr>
        <w:t xml:space="preserve"> ABCDE</w:t>
      </w:r>
    </w:p>
    <w:p w:rsidR="000275EA" w:rsidRDefault="000275EA">
      <w:pPr>
        <w:numPr>
          <w:ilvl w:val="2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：</w:t>
      </w:r>
      <w:r>
        <w:rPr>
          <w:rFonts w:ascii="Calibri" w:hAnsi="Calibri" w:cs="Calibri"/>
          <w:b/>
          <w:bCs/>
          <w:sz w:val="22"/>
          <w:szCs w:val="22"/>
        </w:rPr>
        <w:t>airway</w:t>
      </w:r>
    </w:p>
    <w:p w:rsidR="000275EA" w:rsidRDefault="000275EA">
      <w:pPr>
        <w:numPr>
          <w:ilvl w:val="2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B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：</w:t>
      </w:r>
      <w:r>
        <w:rPr>
          <w:rFonts w:ascii="Calibri" w:hAnsi="Calibri" w:cs="Calibri"/>
          <w:b/>
          <w:bCs/>
          <w:sz w:val="22"/>
          <w:szCs w:val="22"/>
        </w:rPr>
        <w:t>breathing</w:t>
      </w:r>
    </w:p>
    <w:p w:rsidR="000275EA" w:rsidRDefault="000275EA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給予氧氣</w:t>
      </w:r>
    </w:p>
    <w:p w:rsidR="000275EA" w:rsidRDefault="000275EA">
      <w:pPr>
        <w:numPr>
          <w:ilvl w:val="2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：</w:t>
      </w:r>
      <w:r>
        <w:rPr>
          <w:rFonts w:ascii="Calibri" w:hAnsi="Calibri" w:cs="Calibri"/>
          <w:b/>
          <w:bCs/>
          <w:sz w:val="22"/>
          <w:szCs w:val="22"/>
        </w:rPr>
        <w:t>circulation</w:t>
      </w:r>
    </w:p>
    <w:p w:rsidR="000275EA" w:rsidRDefault="000275EA">
      <w:pPr>
        <w:numPr>
          <w:ilvl w:val="2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：</w:t>
      </w:r>
      <w:r>
        <w:rPr>
          <w:rFonts w:ascii="Calibri" w:hAnsi="Calibri" w:cs="Calibri"/>
          <w:b/>
          <w:bCs/>
          <w:sz w:val="22"/>
          <w:szCs w:val="22"/>
        </w:rPr>
        <w:t>disability</w:t>
      </w:r>
    </w:p>
    <w:p w:rsidR="000275EA" w:rsidRDefault="000275EA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神經功能評估，</w:t>
      </w:r>
      <w:r>
        <w:rPr>
          <w:rFonts w:ascii="微軟正黑體" w:eastAsia="微軟正黑體" w:hAnsi="微軟正黑體" w:cs="Calibri" w:hint="eastAsia"/>
          <w:sz w:val="22"/>
          <w:szCs w:val="22"/>
        </w:rPr>
        <w:t>評估病人的意識狀態、瞳孔反應</w:t>
      </w:r>
    </w:p>
    <w:p w:rsidR="000275EA" w:rsidRDefault="000275EA">
      <w:pPr>
        <w:numPr>
          <w:ilvl w:val="2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：</w:t>
      </w:r>
      <w:r>
        <w:rPr>
          <w:rFonts w:ascii="Calibri" w:hAnsi="Calibri" w:cs="Calibri"/>
          <w:b/>
          <w:bCs/>
          <w:sz w:val="22"/>
          <w:szCs w:val="22"/>
        </w:rPr>
        <w:t>exposure</w:t>
      </w:r>
    </w:p>
    <w:p w:rsidR="000275EA" w:rsidRDefault="000275EA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移除誘發物質</w:t>
      </w:r>
    </w:p>
    <w:p w:rsidR="000275EA" w:rsidRDefault="000275EA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檢查體溫、觀察皮膚、脫去衣物檢查傷口、評估脊柱或直腸異常</w:t>
      </w:r>
    </w:p>
    <w:p w:rsidR="000275EA" w:rsidRDefault="000275EA">
      <w:pPr>
        <w:numPr>
          <w:ilvl w:val="1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靜脈輸液（</w:t>
      </w:r>
      <w:r>
        <w:rPr>
          <w:rFonts w:ascii="Calibri" w:hAnsi="Calibri" w:cs="Calibri"/>
          <w:b/>
          <w:bCs/>
          <w:sz w:val="22"/>
          <w:szCs w:val="22"/>
        </w:rPr>
        <w:t>IV fluid resuscitation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0275EA" w:rsidRDefault="000275EA">
      <w:pPr>
        <w:numPr>
          <w:ilvl w:val="1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禁食（</w:t>
      </w:r>
      <w:r>
        <w:rPr>
          <w:rFonts w:ascii="Calibri" w:hAnsi="Calibri" w:cs="Calibri"/>
          <w:b/>
          <w:bCs/>
          <w:sz w:val="22"/>
          <w:szCs w:val="22"/>
        </w:rPr>
        <w:t>NPO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</w:t>
      </w:r>
    </w:p>
    <w:p w:rsidR="000275EA" w:rsidRDefault="000275EA">
      <w:pPr>
        <w:numPr>
          <w:ilvl w:val="1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藥物</w:t>
      </w:r>
    </w:p>
    <w:p w:rsidR="000275EA" w:rsidRDefault="000275EA">
      <w:pPr>
        <w:numPr>
          <w:ilvl w:val="2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IV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質子幫浦抑制劑（</w:t>
      </w:r>
      <w:r>
        <w:rPr>
          <w:rFonts w:ascii="Calibri" w:hAnsi="Calibri" w:cs="Calibri"/>
          <w:b/>
          <w:bCs/>
          <w:sz w:val="22"/>
          <w:szCs w:val="22"/>
        </w:rPr>
        <w:t>IV proton pump inhibitor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0275EA" w:rsidRDefault="000275EA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Pantoprazole</w:t>
      </w:r>
    </w:p>
    <w:p w:rsidR="000275EA" w:rsidRDefault="000275EA">
      <w:pPr>
        <w:numPr>
          <w:ilvl w:val="2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IV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廣效抗生素（</w:t>
      </w:r>
      <w:r>
        <w:rPr>
          <w:rFonts w:ascii="Calibri" w:hAnsi="Calibri" w:cs="Calibri"/>
          <w:b/>
          <w:bCs/>
          <w:sz w:val="22"/>
          <w:szCs w:val="22"/>
        </w:rPr>
        <w:t>Broad-spectrum IV antibiotics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0275EA" w:rsidRDefault="000275EA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早期給予，所有患者皆需</w:t>
      </w:r>
    </w:p>
    <w:p w:rsidR="000275EA" w:rsidRDefault="000275EA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Piperacillin/tazobactam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Meropenem + Vancomycin</w:t>
      </w:r>
    </w:p>
    <w:p w:rsidR="000275EA" w:rsidRDefault="000275EA">
      <w:pPr>
        <w:numPr>
          <w:ilvl w:val="2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IV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止痛、止吐</w:t>
      </w:r>
    </w:p>
    <w:p w:rsidR="000275EA" w:rsidRDefault="000275EA">
      <w:pPr>
        <w:numPr>
          <w:ilvl w:val="2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若有黴菌感染風險：加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Fluconazole</w:t>
      </w:r>
    </w:p>
    <w:p w:rsidR="000275EA" w:rsidRDefault="000275EA">
      <w:pPr>
        <w:numPr>
          <w:ilvl w:val="1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特殊情況</w:t>
      </w:r>
    </w:p>
    <w:p w:rsidR="000275EA" w:rsidRDefault="000275EA">
      <w:pPr>
        <w:numPr>
          <w:ilvl w:val="2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氣胸或胸腔積液：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胸管放置</w:t>
      </w:r>
    </w:p>
    <w:p w:rsidR="000275EA" w:rsidRDefault="000275EA">
      <w:pPr>
        <w:numPr>
          <w:ilvl w:val="2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靜脈止痛與止吐藥物（</w:t>
      </w:r>
      <w:r>
        <w:rPr>
          <w:rFonts w:ascii="Calibri" w:hAnsi="Calibri" w:cs="Calibri"/>
          <w:b/>
          <w:bCs/>
          <w:sz w:val="22"/>
          <w:szCs w:val="22"/>
        </w:rPr>
        <w:t>Parenteral analgesia and antiemetics as needed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0275EA" w:rsidRDefault="000275EA">
      <w:pPr>
        <w:numPr>
          <w:ilvl w:val="2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誤食腐蝕性物質（</w:t>
      </w:r>
      <w:r>
        <w:rPr>
          <w:rFonts w:ascii="Calibri" w:hAnsi="Calibri" w:cs="Calibri"/>
          <w:b/>
          <w:bCs/>
          <w:sz w:val="22"/>
          <w:szCs w:val="22"/>
        </w:rPr>
        <w:t>Caustic ingestion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0275EA" w:rsidRDefault="000275EA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早期插管：若出現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呼吸道受損或阻塞</w:t>
      </w:r>
    </w:p>
    <w:p w:rsidR="000275EA" w:rsidRDefault="000275EA">
      <w:pPr>
        <w:numPr>
          <w:ilvl w:val="4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困難氣道（</w:t>
      </w:r>
      <w:r>
        <w:rPr>
          <w:rFonts w:ascii="Calibri" w:hAnsi="Calibri" w:cs="Calibri"/>
          <w:sz w:val="22"/>
          <w:szCs w:val="22"/>
        </w:rPr>
        <w:t>difficult airway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影像喉頭鏡（</w:t>
      </w:r>
      <w:r>
        <w:rPr>
          <w:rFonts w:ascii="Calibri" w:hAnsi="Calibri" w:cs="Calibri"/>
          <w:b/>
          <w:bCs/>
          <w:sz w:val="22"/>
          <w:szCs w:val="22"/>
        </w:rPr>
        <w:t>video laryngoscopy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光纖插管（</w:t>
      </w:r>
      <w:r>
        <w:rPr>
          <w:rFonts w:ascii="Calibri" w:hAnsi="Calibri" w:cs="Calibri"/>
          <w:b/>
          <w:bCs/>
          <w:sz w:val="22"/>
          <w:szCs w:val="22"/>
        </w:rPr>
        <w:t>fiberoptic intubation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0275EA" w:rsidRDefault="000275EA">
      <w:pPr>
        <w:numPr>
          <w:ilvl w:val="5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必要時執行緊急氣道手術</w:t>
      </w:r>
    </w:p>
    <w:p w:rsidR="000275EA" w:rsidRDefault="000275EA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避免進行胃腸道去污（</w:t>
      </w:r>
      <w:r>
        <w:rPr>
          <w:rFonts w:ascii="Calibri" w:hAnsi="Calibri" w:cs="Calibri"/>
          <w:sz w:val="22"/>
          <w:szCs w:val="22"/>
        </w:rPr>
        <w:t>GI decontamination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）或催吐</w:t>
      </w:r>
    </w:p>
    <w:p w:rsidR="000275EA" w:rsidRDefault="000275EA">
      <w:pPr>
        <w:numPr>
          <w:ilvl w:val="1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禁忌</w:t>
      </w:r>
    </w:p>
    <w:p w:rsidR="000275EA" w:rsidRDefault="000275EA">
      <w:pPr>
        <w:numPr>
          <w:ilvl w:val="2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不要盲插鼻胃管：以免進一步傷害食道</w:t>
      </w:r>
    </w:p>
    <w:p w:rsidR="000275EA" w:rsidRDefault="000275EA">
      <w:pPr>
        <w:numPr>
          <w:ilvl w:val="0"/>
          <w:numId w:val="7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非手術治療</w:t>
      </w:r>
    </w:p>
    <w:p w:rsidR="000275EA" w:rsidRDefault="000275EA">
      <w:pPr>
        <w:numPr>
          <w:ilvl w:val="1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適應症</w:t>
      </w:r>
    </w:p>
    <w:p w:rsidR="000275EA" w:rsidRDefault="000275EA">
      <w:pPr>
        <w:numPr>
          <w:ilvl w:val="2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穿孔較小、影響範圍較局限</w:t>
      </w:r>
    </w:p>
    <w:p w:rsidR="000275EA" w:rsidRDefault="000275EA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侷限於頸部、縱膈內、或縱膈與臟層胸膜之間</w:t>
      </w:r>
    </w:p>
    <w:p w:rsidR="000275EA" w:rsidRDefault="000275EA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使用顯影劑檢查時，液體可從穿孔周圍回流到食道</w:t>
      </w:r>
    </w:p>
    <w:p w:rsidR="000275EA" w:rsidRDefault="000275EA">
      <w:pPr>
        <w:numPr>
          <w:ilvl w:val="2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穿孔位置：良性（</w:t>
      </w:r>
      <w:r>
        <w:rPr>
          <w:rFonts w:ascii="Calibri" w:hAnsi="Calibri" w:cs="Calibri"/>
          <w:sz w:val="22"/>
          <w:szCs w:val="22"/>
        </w:rPr>
        <w:t>benign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）、腹腔外、阻塞處的遠端</w:t>
      </w:r>
    </w:p>
    <w:p w:rsidR="000275EA" w:rsidRDefault="000275EA">
      <w:pPr>
        <w:numPr>
          <w:ilvl w:val="2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病人生命徵象穩定，沒有敗血症徵象</w:t>
      </w:r>
    </w:p>
    <w:p w:rsidR="000275EA" w:rsidRDefault="000275EA">
      <w:pPr>
        <w:numPr>
          <w:ilvl w:val="2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可隨時追蹤病情，若惡化可以馬上處理</w:t>
      </w:r>
    </w:p>
    <w:p w:rsidR="000275EA" w:rsidRDefault="000275EA">
      <w:pPr>
        <w:numPr>
          <w:ilvl w:val="1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內視鏡介入</w:t>
      </w:r>
    </w:p>
    <w:p w:rsidR="000275EA" w:rsidRDefault="000275EA">
      <w:pPr>
        <w:numPr>
          <w:ilvl w:val="2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放置食道支架（</w:t>
      </w:r>
      <w:r>
        <w:rPr>
          <w:rFonts w:ascii="Calibri" w:hAnsi="Calibri" w:cs="Calibri"/>
          <w:sz w:val="22"/>
          <w:szCs w:val="22"/>
        </w:rPr>
        <w:t>Esophageal stent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275EA" w:rsidRDefault="000275EA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適應症：初期且小型穿孔、污染輕微、位置適合</w:t>
      </w:r>
    </w:p>
    <w:p w:rsidR="000275EA" w:rsidRDefault="000275EA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優點：併發症發生率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較低、</w:t>
      </w:r>
      <w:r>
        <w:rPr>
          <w:rFonts w:ascii="微軟正黑體" w:eastAsia="微軟正黑體" w:hAnsi="微軟正黑體" w:cs="Calibri" w:hint="eastAsia"/>
          <w:sz w:val="22"/>
          <w:szCs w:val="22"/>
        </w:rPr>
        <w:t>住院天數較短、費用較低</w:t>
      </w:r>
    </w:p>
    <w:p w:rsidR="000275EA" w:rsidRDefault="000275EA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併發症：支架滑脫（</w:t>
      </w:r>
      <w:r>
        <w:rPr>
          <w:rFonts w:ascii="Calibri" w:hAnsi="Calibri" w:cs="Calibri"/>
          <w:sz w:val="22"/>
          <w:szCs w:val="22"/>
        </w:rPr>
        <w:t>stent migration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）、食道狹窄</w:t>
      </w:r>
    </w:p>
    <w:p w:rsidR="000275EA" w:rsidRDefault="000275EA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金屬比塑膠支架滑脫率低，但狹窄發生率高</w:t>
      </w:r>
    </w:p>
    <w:p w:rsidR="000275EA" w:rsidRDefault="000275EA">
      <w:pPr>
        <w:numPr>
          <w:ilvl w:val="2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內視鏡止血夾（</w:t>
      </w:r>
      <w:r>
        <w:rPr>
          <w:rFonts w:ascii="Calibri" w:hAnsi="Calibri" w:cs="Calibri"/>
          <w:sz w:val="22"/>
          <w:szCs w:val="22"/>
        </w:rPr>
        <w:t>Endoclip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275EA" w:rsidRDefault="000275EA">
      <w:pPr>
        <w:pStyle w:val="Web"/>
        <w:spacing w:before="0" w:beforeAutospacing="0" w:after="0" w:afterAutospacing="0"/>
        <w:ind w:left="1620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注射纖維蛋白組織膠（</w:t>
      </w:r>
      <w:r>
        <w:rPr>
          <w:rFonts w:ascii="Calibri" w:hAnsi="Calibri" w:cs="Calibri"/>
          <w:sz w:val="22"/>
          <w:szCs w:val="22"/>
        </w:rPr>
        <w:t>Fibrin glue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275EA" w:rsidRDefault="000275EA">
      <w:pPr>
        <w:numPr>
          <w:ilvl w:val="0"/>
          <w:numId w:val="14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手術治療</w:t>
      </w:r>
    </w:p>
    <w:p w:rsidR="000275EA" w:rsidRDefault="000275EA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適應症</w:t>
      </w:r>
    </w:p>
    <w:p w:rsidR="000275EA" w:rsidRDefault="000275EA">
      <w:pPr>
        <w:numPr>
          <w:ilvl w:val="2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血流動力學不穩</w:t>
      </w:r>
    </w:p>
    <w:p w:rsidR="000275EA" w:rsidRDefault="000275EA">
      <w:pPr>
        <w:numPr>
          <w:ilvl w:val="2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不符合保守治療條件</w:t>
      </w:r>
    </w:p>
    <w:p w:rsidR="000275EA" w:rsidRDefault="000275EA">
      <w:pPr>
        <w:numPr>
          <w:ilvl w:val="2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保守治療期間病情惡化</w:t>
      </w:r>
    </w:p>
    <w:p w:rsidR="000275EA" w:rsidRDefault="000275EA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術式</w:t>
      </w:r>
    </w:p>
    <w:p w:rsidR="000275EA" w:rsidRDefault="000275EA">
      <w:pPr>
        <w:numPr>
          <w:ilvl w:val="2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切開肌層（</w:t>
      </w:r>
      <w:r>
        <w:rPr>
          <w:rFonts w:ascii="Calibri" w:hAnsi="Calibri" w:cs="Calibri"/>
          <w:sz w:val="22"/>
          <w:szCs w:val="22"/>
        </w:rPr>
        <w:t>myotomy</w:t>
      </w:r>
      <w:r>
        <w:rPr>
          <w:rFonts w:ascii="微軟正黑體" w:eastAsia="微軟正黑體" w:hAnsi="微軟正黑體" w:cs="Calibri" w:hint="eastAsia"/>
          <w:sz w:val="22"/>
          <w:szCs w:val="22"/>
        </w:rPr>
        <w:t>）暴露黏膜傷口，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清創壞死組織，並</w:t>
      </w:r>
      <w:r>
        <w:rPr>
          <w:rFonts w:ascii="微軟正黑體" w:eastAsia="微軟正黑體" w:hAnsi="微軟正黑體" w:cs="Calibri" w:hint="eastAsia"/>
          <w:sz w:val="22"/>
          <w:szCs w:val="22"/>
        </w:rPr>
        <w:t>縫合穿孔的區段</w:t>
      </w:r>
    </w:p>
    <w:p w:rsidR="000275EA" w:rsidRDefault="000275EA">
      <w:pPr>
        <w:numPr>
          <w:ilvl w:val="2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修補方法</w:t>
      </w:r>
    </w:p>
    <w:p w:rsidR="000275EA" w:rsidRDefault="000275EA">
      <w:pPr>
        <w:numPr>
          <w:ilvl w:val="3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小、組織健康的傷口：雙層縫合，加上組織瓣覆蓋</w:t>
      </w:r>
      <w:r>
        <w:rPr>
          <w:rFonts w:ascii="微軟正黑體" w:eastAsia="微軟正黑體" w:hAnsi="微軟正黑體" w:cs="Calibri" w:hint="eastAsia"/>
          <w:sz w:val="22"/>
          <w:szCs w:val="22"/>
        </w:rPr>
        <w:t>（肋間肌、心包脂肪、肋膜、網膜）</w:t>
      </w:r>
    </w:p>
    <w:p w:rsidR="000275EA" w:rsidRDefault="000275EA">
      <w:pPr>
        <w:numPr>
          <w:ilvl w:val="3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大範圍或壞死：</w:t>
      </w:r>
      <w:r>
        <w:rPr>
          <w:rFonts w:ascii="微軟正黑體" w:eastAsia="微軟正黑體" w:hAnsi="微軟正黑體" w:cs="Calibri" w:hint="eastAsia"/>
          <w:sz w:val="22"/>
          <w:szCs w:val="22"/>
        </w:rPr>
        <w:t>使用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T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-tube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進行</w:t>
      </w:r>
      <w:r>
        <w:rPr>
          <w:rFonts w:ascii="微軟正黑體" w:eastAsia="微軟正黑體" w:hAnsi="微軟正黑體" w:cs="Calibri" w:hint="eastAsia"/>
          <w:sz w:val="22"/>
          <w:szCs w:val="22"/>
        </w:rPr>
        <w:t>可控性瘻管造口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（</w:t>
      </w:r>
      <w:r>
        <w:rPr>
          <w:rFonts w:ascii="Calibri" w:hAnsi="Calibri" w:cs="Calibri"/>
          <w:b/>
          <w:bCs/>
          <w:sz w:val="22"/>
          <w:szCs w:val="22"/>
        </w:rPr>
        <w:t>controlled fistulization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0275EA" w:rsidRDefault="000275EA">
      <w:pPr>
        <w:numPr>
          <w:ilvl w:val="2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若缺損極大、無法修復：食道切除（</w:t>
      </w:r>
      <w:r>
        <w:rPr>
          <w:rFonts w:ascii="Calibri" w:hAnsi="Calibri" w:cs="Calibri"/>
          <w:sz w:val="22"/>
          <w:szCs w:val="22"/>
        </w:rPr>
        <w:t>Esophagectomy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275EA" w:rsidRDefault="000275EA">
      <w:pPr>
        <w:numPr>
          <w:ilvl w:val="3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暫時食道分離（</w:t>
      </w:r>
      <w:r>
        <w:rPr>
          <w:rFonts w:ascii="Calibri" w:hAnsi="Calibri" w:cs="Calibri"/>
          <w:b/>
          <w:bCs/>
          <w:sz w:val="22"/>
          <w:szCs w:val="22"/>
        </w:rPr>
        <w:t>esophageal exclusion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0275EA" w:rsidRDefault="000275EA">
      <w:pPr>
        <w:numPr>
          <w:ilvl w:val="3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建立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頸部的食道造口（</w:t>
      </w:r>
      <w:r>
        <w:rPr>
          <w:rFonts w:ascii="Calibri" w:hAnsi="Calibri" w:cs="Calibri"/>
          <w:b/>
          <w:bCs/>
          <w:sz w:val="22"/>
          <w:szCs w:val="22"/>
        </w:rPr>
        <w:t>esophagostomy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）及胃造口（</w:t>
      </w:r>
      <w:r>
        <w:rPr>
          <w:rFonts w:ascii="Calibri" w:hAnsi="Calibri" w:cs="Calibri"/>
          <w:b/>
          <w:bCs/>
          <w:sz w:val="22"/>
          <w:szCs w:val="22"/>
        </w:rPr>
        <w:t>gastrostomy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0275EA" w:rsidRDefault="000275EA">
      <w:pPr>
        <w:numPr>
          <w:ilvl w:val="3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後續再進行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食道重建</w:t>
      </w:r>
    </w:p>
    <w:p w:rsidR="000275EA" w:rsidRDefault="000275EA">
      <w:pPr>
        <w:numPr>
          <w:ilvl w:val="4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用胃、結腸或小腸代替食道</w:t>
      </w:r>
    </w:p>
    <w:p w:rsidR="000275EA" w:rsidRDefault="000275EA">
      <w:pPr>
        <w:numPr>
          <w:ilvl w:val="2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胃、空腸造口</w:t>
      </w:r>
    </w:p>
    <w:p w:rsidR="000275EA" w:rsidRDefault="000275EA">
      <w:pPr>
        <w:numPr>
          <w:ilvl w:val="3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減壓、引流，並提供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腸道營養</w:t>
      </w:r>
    </w:p>
    <w:p w:rsidR="000275EA" w:rsidRDefault="000275EA">
      <w:pPr>
        <w:numPr>
          <w:ilvl w:val="3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275EA" w:rsidRDefault="000275EA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併發症</w:t>
      </w:r>
    </w:p>
    <w:p w:rsidR="000275EA" w:rsidRDefault="000275EA">
      <w:pPr>
        <w:numPr>
          <w:ilvl w:val="0"/>
          <w:numId w:val="15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縱膈炎（</w:t>
      </w:r>
      <w:r>
        <w:rPr>
          <w:rFonts w:ascii="Calibri" w:hAnsi="Calibri" w:cs="Calibri"/>
          <w:sz w:val="22"/>
          <w:szCs w:val="22"/>
        </w:rPr>
        <w:t>Mediastinitis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275EA" w:rsidRDefault="000275EA">
      <w:pPr>
        <w:numPr>
          <w:ilvl w:val="0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腹膜炎（</w:t>
      </w:r>
      <w:r>
        <w:rPr>
          <w:rFonts w:ascii="Calibri" w:hAnsi="Calibri" w:cs="Calibri"/>
          <w:sz w:val="22"/>
          <w:szCs w:val="22"/>
        </w:rPr>
        <w:t>Peritonitis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）：若造成腹腔內穿孔</w:t>
      </w:r>
    </w:p>
    <w:p w:rsidR="000275EA" w:rsidRDefault="000275EA">
      <w:pPr>
        <w:numPr>
          <w:ilvl w:val="0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膿胸（</w:t>
      </w:r>
      <w:r>
        <w:rPr>
          <w:rFonts w:ascii="Calibri" w:hAnsi="Calibri" w:cs="Calibri"/>
          <w:sz w:val="22"/>
          <w:szCs w:val="22"/>
        </w:rPr>
        <w:t>Empyema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275EA" w:rsidRDefault="000275EA">
      <w:pPr>
        <w:numPr>
          <w:ilvl w:val="0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嚴重敗血症或休克</w:t>
      </w:r>
    </w:p>
    <w:p w:rsidR="000275EA" w:rsidRDefault="000275EA">
      <w:pPr>
        <w:numPr>
          <w:ilvl w:val="0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多重器官衰竭</w:t>
      </w:r>
    </w:p>
    <w:p w:rsidR="000275EA" w:rsidRDefault="000275EA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預後</w:t>
      </w:r>
    </w:p>
    <w:p w:rsidR="000275EA" w:rsidRDefault="000275EA">
      <w:pPr>
        <w:numPr>
          <w:ilvl w:val="0"/>
          <w:numId w:val="16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死亡率：</w:t>
      </w:r>
      <w:r>
        <w:rPr>
          <w:rFonts w:ascii="Calibri" w:hAnsi="Calibri" w:cs="Calibri"/>
          <w:sz w:val="22"/>
          <w:szCs w:val="22"/>
        </w:rPr>
        <w:t>10-50%</w:t>
      </w:r>
    </w:p>
    <w:p w:rsidR="000275EA" w:rsidRDefault="000275EA">
      <w:pPr>
        <w:numPr>
          <w:ilvl w:val="0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在事件發生後</w:t>
      </w:r>
      <w:r>
        <w:rPr>
          <w:rFonts w:ascii="Calibri" w:hAnsi="Calibri" w:cs="Calibri"/>
          <w:sz w:val="22"/>
          <w:szCs w:val="22"/>
        </w:rPr>
        <w:t>24</w:t>
      </w:r>
      <w:r>
        <w:rPr>
          <w:rFonts w:ascii="微軟正黑體" w:eastAsia="微軟正黑體" w:hAnsi="微軟正黑體" w:cs="Calibri" w:hint="eastAsia"/>
          <w:sz w:val="22"/>
          <w:szCs w:val="22"/>
        </w:rPr>
        <w:t>小時內介入，預後較佳</w:t>
      </w:r>
    </w:p>
    <w:p w:rsidR="000275EA" w:rsidRDefault="000275EA">
      <w:pPr>
        <w:numPr>
          <w:ilvl w:val="0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與癌症有關的穿孔則預後較差</w:t>
      </w:r>
    </w:p>
    <w:p w:rsidR="000275EA" w:rsidRDefault="000275EA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275EA" w:rsidRDefault="000275EA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0275EA" w:rsidRDefault="000275EA">
      <w:pPr>
        <w:pStyle w:val="1"/>
        <w:spacing w:before="0" w:beforeAutospacing="0" w:after="0" w:afterAutospacing="0"/>
        <w:rPr>
          <w:rFonts w:ascii="Calibri" w:hAnsi="Calibri" w:cs="Calibri" w:hint="eastAsia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個論：自發性破裂（</w:t>
      </w:r>
      <w:r>
        <w:rPr>
          <w:rFonts w:ascii="Calibri" w:hAnsi="Calibri" w:cs="Calibri"/>
          <w:color w:val="1E4E79"/>
          <w:sz w:val="32"/>
          <w:szCs w:val="32"/>
        </w:rPr>
        <w:t>Spontaneous rupture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p w:rsidR="000275EA" w:rsidRDefault="000275EA">
      <w:pPr>
        <w:numPr>
          <w:ilvl w:val="0"/>
          <w:numId w:val="17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Calibri" w:hAnsi="Calibri" w:cs="Calibri"/>
          <w:color w:val="2E75B5"/>
          <w:sz w:val="28"/>
          <w:szCs w:val="28"/>
        </w:rPr>
        <w:t>Boerhaave syndrome</w:t>
      </w:r>
    </w:p>
    <w:p w:rsidR="000275EA" w:rsidRDefault="000275EA">
      <w:pPr>
        <w:numPr>
          <w:ilvl w:val="1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食道全層破裂（</w:t>
      </w:r>
      <w:r>
        <w:rPr>
          <w:rFonts w:ascii="Calibri" w:hAnsi="Calibri" w:cs="Calibri"/>
          <w:sz w:val="22"/>
          <w:szCs w:val="22"/>
        </w:rPr>
        <w:t>transmural rupture of the esophagus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275EA" w:rsidRDefault="000275EA">
      <w:pPr>
        <w:numPr>
          <w:ilvl w:val="1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病生理：劇烈嘔吐、胸腔內壓升高（</w:t>
      </w:r>
      <w:r>
        <w:rPr>
          <w:rFonts w:ascii="Calibri" w:hAnsi="Calibri" w:cs="Calibri"/>
          <w:sz w:val="22"/>
          <w:szCs w:val="22"/>
        </w:rPr>
        <w:t>increased intrathoracic pressure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275EA" w:rsidRDefault="000275EA">
      <w:pPr>
        <w:numPr>
          <w:ilvl w:val="2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在嘔吐時，胃內壓會達經常超過</w:t>
      </w:r>
      <w:r>
        <w:rPr>
          <w:rFonts w:ascii="Calibri" w:hAnsi="Calibri" w:cs="Calibri"/>
          <w:sz w:val="22"/>
          <w:szCs w:val="22"/>
        </w:rPr>
        <w:t xml:space="preserve"> 200 mmHg</w:t>
      </w:r>
      <w:r>
        <w:rPr>
          <w:rFonts w:ascii="微軟正黑體" w:eastAsia="微軟正黑體" w:hAnsi="微軟正黑體" w:cs="Calibri" w:hint="eastAsia"/>
          <w:sz w:val="22"/>
          <w:szCs w:val="22"/>
        </w:rPr>
        <w:t>，但由於胃外壓與胃內壓幾乎相等，因此胃壁被拉伸的程度相對較小</w:t>
      </w:r>
    </w:p>
    <w:p w:rsidR="000275EA" w:rsidRDefault="000275EA">
      <w:pPr>
        <w:numPr>
          <w:ilvl w:val="2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傳遞到食道的壓力變化取決於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胃食道接合處（</w:t>
      </w:r>
      <w:r>
        <w:rPr>
          <w:rFonts w:ascii="Calibri" w:hAnsi="Calibri" w:cs="Calibri"/>
          <w:sz w:val="22"/>
          <w:szCs w:val="22"/>
        </w:rPr>
        <w:t xml:space="preserve">gastroesophageal junction, </w:t>
      </w:r>
      <w:r>
        <w:rPr>
          <w:rFonts w:ascii="Calibri" w:hAnsi="Calibri" w:cs="Calibri"/>
          <w:b/>
          <w:bCs/>
          <w:sz w:val="22"/>
          <w:szCs w:val="22"/>
        </w:rPr>
        <w:t>GEJ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的位置</w:t>
      </w:r>
    </w:p>
    <w:p w:rsidR="000275EA" w:rsidRDefault="000275EA">
      <w:pPr>
        <w:numPr>
          <w:ilvl w:val="3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GEJ </w:t>
      </w:r>
      <w:r>
        <w:rPr>
          <w:rFonts w:ascii="微軟正黑體" w:eastAsia="微軟正黑體" w:hAnsi="微軟正黑體" w:cs="Calibri" w:hint="eastAsia"/>
          <w:sz w:val="22"/>
          <w:szCs w:val="22"/>
        </w:rPr>
        <w:t>位於腹腔內，傳遞至食道的壓力相對較低</w:t>
      </w:r>
    </w:p>
    <w:p w:rsidR="000275EA" w:rsidRDefault="000275EA">
      <w:pPr>
        <w:numPr>
          <w:ilvl w:val="3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</w:t>
      </w:r>
      <w:r>
        <w:rPr>
          <w:rFonts w:ascii="Calibri" w:hAnsi="Calibri" w:cs="Calibri"/>
          <w:sz w:val="22"/>
          <w:szCs w:val="22"/>
        </w:rPr>
        <w:t xml:space="preserve"> GEJ </w:t>
      </w:r>
      <w:r>
        <w:rPr>
          <w:rFonts w:ascii="微軟正黑體" w:eastAsia="微軟正黑體" w:hAnsi="微軟正黑體" w:cs="Calibri" w:hint="eastAsia"/>
          <w:sz w:val="22"/>
          <w:szCs w:val="22"/>
        </w:rPr>
        <w:t>位於胸腔內，暴露於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胸腔內負壓（</w:t>
      </w:r>
      <w:r>
        <w:rPr>
          <w:rFonts w:ascii="Calibri" w:hAnsi="Calibri" w:cs="Calibri"/>
          <w:b/>
          <w:bCs/>
          <w:sz w:val="22"/>
          <w:szCs w:val="22"/>
        </w:rPr>
        <w:t>negative thoracic pressure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時，壓力會顯著增加。</w:t>
      </w:r>
    </w:p>
    <w:p w:rsidR="000275EA" w:rsidRDefault="000275EA">
      <w:pPr>
        <w:numPr>
          <w:ilvl w:val="4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聲門（</w:t>
      </w:r>
      <w:r>
        <w:rPr>
          <w:rFonts w:ascii="Calibri" w:hAnsi="Calibri" w:cs="Calibri"/>
          <w:b/>
          <w:bCs/>
          <w:sz w:val="22"/>
          <w:szCs w:val="22"/>
        </w:rPr>
        <w:t>glottis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持續閉合，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下段食道壓力（</w:t>
      </w:r>
      <w:r>
        <w:rPr>
          <w:rFonts w:ascii="Calibri" w:hAnsi="Calibri" w:cs="Calibri"/>
          <w:b/>
          <w:bCs/>
          <w:sz w:val="22"/>
          <w:szCs w:val="22"/>
        </w:rPr>
        <w:t>lower esophageal pressure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會等於胃內壓</w:t>
      </w:r>
    </w:p>
    <w:p w:rsidR="000275EA" w:rsidRDefault="000275EA">
      <w:pPr>
        <w:numPr>
          <w:ilvl w:val="2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而當食道內壓超過</w:t>
      </w:r>
      <w:r>
        <w:rPr>
          <w:rFonts w:ascii="Calibri" w:hAnsi="Calibri" w:cs="Calibri"/>
          <w:sz w:val="22"/>
          <w:szCs w:val="22"/>
        </w:rPr>
        <w:t xml:space="preserve"> 150 mmHg </w:t>
      </w:r>
      <w:r>
        <w:rPr>
          <w:rFonts w:ascii="微軟正黑體" w:eastAsia="微軟正黑體" w:hAnsi="微軟正黑體" w:cs="Calibri" w:hint="eastAsia"/>
          <w:sz w:val="22"/>
          <w:szCs w:val="22"/>
        </w:rPr>
        <w:t>時，就容易導致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食道破裂</w:t>
      </w:r>
    </w:p>
    <w:p w:rsidR="000275EA" w:rsidRDefault="000275EA">
      <w:pPr>
        <w:numPr>
          <w:ilvl w:val="1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超過</w:t>
      </w:r>
      <w:r>
        <w:rPr>
          <w:rFonts w:ascii="Calibri" w:hAnsi="Calibri" w:cs="Calibri"/>
          <w:sz w:val="22"/>
          <w:szCs w:val="22"/>
        </w:rPr>
        <w:t xml:space="preserve"> 90% </w:t>
      </w:r>
      <w:r>
        <w:rPr>
          <w:rFonts w:ascii="微軟正黑體" w:eastAsia="微軟正黑體" w:hAnsi="微軟正黑體" w:cs="Calibri" w:hint="eastAsia"/>
          <w:sz w:val="22"/>
          <w:szCs w:val="22"/>
        </w:rPr>
        <w:t>的破裂發生於食道遠端三分之一處的左背外側壁（</w:t>
      </w:r>
      <w:r>
        <w:rPr>
          <w:rFonts w:ascii="Calibri" w:hAnsi="Calibri" w:cs="Calibri"/>
          <w:sz w:val="22"/>
          <w:szCs w:val="22"/>
        </w:rPr>
        <w:t>left dorsolateral wall surface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275EA" w:rsidRDefault="000275EA">
      <w:pPr>
        <w:numPr>
          <w:ilvl w:val="1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通常發生在左側肋膜腔或胃食道接合處（</w:t>
      </w:r>
      <w:r>
        <w:rPr>
          <w:rFonts w:ascii="Calibri" w:hAnsi="Calibri" w:cs="Calibri"/>
          <w:sz w:val="22"/>
          <w:szCs w:val="22"/>
        </w:rPr>
        <w:t>gastroesophageal junction, GEJ</w:t>
      </w:r>
      <w:r>
        <w:rPr>
          <w:rFonts w:ascii="微軟正黑體" w:eastAsia="微軟正黑體" w:hAnsi="微軟正黑體" w:cs="Calibri" w:hint="eastAsia"/>
          <w:sz w:val="22"/>
          <w:szCs w:val="22"/>
        </w:rPr>
        <w:t>）附近</w:t>
      </w:r>
    </w:p>
    <w:p w:rsidR="000275EA" w:rsidRDefault="000275EA">
      <w:pPr>
        <w:numPr>
          <w:ilvl w:val="2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約有</w:t>
      </w:r>
      <w:r>
        <w:rPr>
          <w:rFonts w:ascii="Calibri" w:hAnsi="Calibri" w:cs="Calibri"/>
          <w:sz w:val="22"/>
          <w:szCs w:val="22"/>
        </w:rPr>
        <w:t xml:space="preserve"> 50% </w:t>
      </w:r>
      <w:r>
        <w:rPr>
          <w:rFonts w:ascii="微軟正黑體" w:eastAsia="微軟正黑體" w:hAnsi="微軟正黑體" w:cs="Calibri" w:hint="eastAsia"/>
          <w:sz w:val="22"/>
          <w:szCs w:val="22"/>
        </w:rPr>
        <w:t>的病患合併胃食道逆流疾病（</w:t>
      </w:r>
      <w:r>
        <w:rPr>
          <w:rFonts w:ascii="Calibri" w:hAnsi="Calibri" w:cs="Calibri"/>
          <w:sz w:val="22"/>
          <w:szCs w:val="22"/>
        </w:rPr>
        <w:t>GERD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275EA" w:rsidRDefault="000275EA">
      <w:pPr>
        <w:numPr>
          <w:ilvl w:val="1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誘發因子</w:t>
      </w:r>
    </w:p>
    <w:p w:rsidR="000275EA" w:rsidRDefault="000275EA">
      <w:pPr>
        <w:numPr>
          <w:ilvl w:val="2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大量飲酒或大量進食後</w:t>
      </w:r>
    </w:p>
    <w:p w:rsidR="000275EA" w:rsidRDefault="000275EA">
      <w:pPr>
        <w:numPr>
          <w:ilvl w:val="2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反覆嘔吐</w:t>
      </w:r>
    </w:p>
    <w:p w:rsidR="000275EA" w:rsidRDefault="000275EA">
      <w:pPr>
        <w:numPr>
          <w:ilvl w:val="2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引起胸壓升高的情況</w:t>
      </w:r>
    </w:p>
    <w:p w:rsidR="000275EA" w:rsidRDefault="000275EA">
      <w:pPr>
        <w:numPr>
          <w:ilvl w:val="3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懷孕</w:t>
      </w:r>
    </w:p>
    <w:p w:rsidR="000275EA" w:rsidRDefault="000275EA">
      <w:pPr>
        <w:numPr>
          <w:ilvl w:val="3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癲癇（</w:t>
      </w:r>
      <w:r>
        <w:rPr>
          <w:rFonts w:ascii="Calibri" w:hAnsi="Calibri" w:cs="Calibri"/>
          <w:sz w:val="22"/>
          <w:szCs w:val="22"/>
        </w:rPr>
        <w:t>seizure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275EA" w:rsidRDefault="000275EA">
      <w:pPr>
        <w:numPr>
          <w:ilvl w:val="3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長時間咳嗽</w:t>
      </w:r>
    </w:p>
    <w:p w:rsidR="000275EA" w:rsidRDefault="000275EA">
      <w:pPr>
        <w:numPr>
          <w:ilvl w:val="3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重訓</w:t>
      </w:r>
    </w:p>
    <w:p w:rsidR="000275EA" w:rsidRDefault="000275EA">
      <w:pPr>
        <w:numPr>
          <w:ilvl w:val="1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臨床特徵</w:t>
      </w:r>
    </w:p>
    <w:p w:rsidR="000275EA" w:rsidRDefault="000275EA">
      <w:pPr>
        <w:numPr>
          <w:ilvl w:val="2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劇烈的胸骨後疼痛</w:t>
      </w:r>
    </w:p>
    <w:p w:rsidR="000275EA" w:rsidRDefault="000275EA">
      <w:pPr>
        <w:numPr>
          <w:ilvl w:val="2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縱膈氣腫（</w:t>
      </w:r>
      <w:r>
        <w:rPr>
          <w:rFonts w:ascii="Calibri" w:hAnsi="Calibri" w:cs="Calibri"/>
          <w:sz w:val="22"/>
          <w:szCs w:val="22"/>
        </w:rPr>
        <w:t>mediastinal emphysema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275EA" w:rsidRDefault="000275EA">
      <w:pPr>
        <w:numPr>
          <w:ilvl w:val="1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診斷</w:t>
      </w:r>
    </w:p>
    <w:p w:rsidR="000275EA" w:rsidRDefault="000275EA">
      <w:pPr>
        <w:numPr>
          <w:ilvl w:val="2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X </w:t>
      </w:r>
      <w:r>
        <w:rPr>
          <w:rFonts w:ascii="微軟正黑體" w:eastAsia="微軟正黑體" w:hAnsi="微軟正黑體" w:cs="Calibri" w:hint="eastAsia"/>
          <w:sz w:val="22"/>
          <w:szCs w:val="22"/>
        </w:rPr>
        <w:t>光</w:t>
      </w:r>
    </w:p>
    <w:p w:rsidR="000275EA" w:rsidRDefault="000275EA">
      <w:pPr>
        <w:numPr>
          <w:ilvl w:val="2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鋇劑食道攝影、食道電腦斷層：確診</w:t>
      </w:r>
    </w:p>
    <w:p w:rsidR="000275EA" w:rsidRDefault="000275EA">
      <w:pPr>
        <w:numPr>
          <w:ilvl w:val="1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</w:t>
      </w:r>
    </w:p>
    <w:p w:rsidR="000275EA" w:rsidRDefault="000275EA">
      <w:pPr>
        <w:numPr>
          <w:ilvl w:val="2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手術修補：大部分</w:t>
      </w:r>
    </w:p>
    <w:p w:rsidR="000275EA" w:rsidRDefault="000275EA">
      <w:pPr>
        <w:numPr>
          <w:ilvl w:val="2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保守治療</w:t>
      </w:r>
    </w:p>
    <w:p w:rsidR="000275EA" w:rsidRDefault="000275EA">
      <w:pPr>
        <w:numPr>
          <w:ilvl w:val="3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適應症：穿孔較小、病人情況穩定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275EA" w:rsidRDefault="000275EA" w:rsidP="000275EA">
      <w:r>
        <w:separator/>
      </w:r>
    </w:p>
  </w:endnote>
  <w:endnote w:type="continuationSeparator" w:id="0">
    <w:p w:rsidR="000275EA" w:rsidRDefault="000275EA" w:rsidP="000275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275EA" w:rsidRDefault="000275EA" w:rsidP="000275EA">
      <w:r>
        <w:separator/>
      </w:r>
    </w:p>
  </w:footnote>
  <w:footnote w:type="continuationSeparator" w:id="0">
    <w:p w:rsidR="000275EA" w:rsidRDefault="000275EA" w:rsidP="000275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64AE1"/>
    <w:multiLevelType w:val="multilevel"/>
    <w:tmpl w:val="BC84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1F739AB"/>
    <w:multiLevelType w:val="multilevel"/>
    <w:tmpl w:val="231C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0C4AA5"/>
    <w:multiLevelType w:val="multilevel"/>
    <w:tmpl w:val="AFE4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2FC35C5"/>
    <w:multiLevelType w:val="multilevel"/>
    <w:tmpl w:val="2200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121454C"/>
    <w:multiLevelType w:val="multilevel"/>
    <w:tmpl w:val="8EB0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E996E36"/>
    <w:multiLevelType w:val="multilevel"/>
    <w:tmpl w:val="B3E0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B892B38"/>
    <w:multiLevelType w:val="multilevel"/>
    <w:tmpl w:val="7D04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0650F77"/>
    <w:multiLevelType w:val="multilevel"/>
    <w:tmpl w:val="E8BA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4135214"/>
    <w:multiLevelType w:val="multilevel"/>
    <w:tmpl w:val="40F0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7DF7C7B"/>
    <w:multiLevelType w:val="multilevel"/>
    <w:tmpl w:val="BA9E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AD1641B"/>
    <w:multiLevelType w:val="multilevel"/>
    <w:tmpl w:val="717A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58634939">
    <w:abstractNumId w:val="8"/>
  </w:num>
  <w:num w:numId="2" w16cid:durableId="1853758721">
    <w:abstractNumId w:val="10"/>
  </w:num>
  <w:num w:numId="3" w16cid:durableId="1639456977">
    <w:abstractNumId w:val="5"/>
  </w:num>
  <w:num w:numId="4" w16cid:durableId="372930021">
    <w:abstractNumId w:val="1"/>
  </w:num>
  <w:num w:numId="5" w16cid:durableId="1273588602">
    <w:abstractNumId w:val="2"/>
  </w:num>
  <w:num w:numId="6" w16cid:durableId="849485190">
    <w:abstractNumId w:val="6"/>
  </w:num>
  <w:num w:numId="7" w16cid:durableId="742216835">
    <w:abstractNumId w:val="0"/>
  </w:num>
  <w:num w:numId="8" w16cid:durableId="1327514477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9" w16cid:durableId="542717130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0" w16cid:durableId="495270987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1" w16cid:durableId="1940680182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2" w16cid:durableId="1571034720">
    <w:abstractNumId w:val="0"/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3" w16cid:durableId="1190607110">
    <w:abstractNumId w:val="0"/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4" w16cid:durableId="190264648">
    <w:abstractNumId w:val="7"/>
  </w:num>
  <w:num w:numId="15" w16cid:durableId="1065571251">
    <w:abstractNumId w:val="4"/>
  </w:num>
  <w:num w:numId="16" w16cid:durableId="262763720">
    <w:abstractNumId w:val="3"/>
  </w:num>
  <w:num w:numId="17" w16cid:durableId="15994797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5EA"/>
    <w:rsid w:val="000275EA"/>
    <w:rsid w:val="00E0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AE8BEEA-4072-49ED-B26B-8026D603F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a3">
    <w:name w:val="header"/>
    <w:basedOn w:val="a"/>
    <w:link w:val="a4"/>
    <w:uiPriority w:val="99"/>
    <w:unhideWhenUsed/>
    <w:rsid w:val="000275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275EA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0275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275E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14580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576</Words>
  <Characters>3289</Characters>
  <Application>Microsoft Office Word</Application>
  <DocSecurity>0</DocSecurity>
  <Lines>27</Lines>
  <Paragraphs>7</Paragraphs>
  <ScaleCrop>false</ScaleCrop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2025-07-29T02:27:00Z</dcterms:created>
  <dcterms:modified xsi:type="dcterms:W3CDTF">2025-07-29T02:27:00Z</dcterms:modified>
</cp:coreProperties>
</file>