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7079" w:rsidRDefault="002A707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昏迷指數</w:t>
      </w:r>
    </w:p>
    <w:p w:rsidR="002A7079" w:rsidRDefault="002A707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A7079" w:rsidRDefault="002A70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08:22</w:t>
      </w:r>
    </w:p>
    <w:p w:rsidR="002A7079" w:rsidRDefault="002A707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7079" w:rsidRDefault="002A7079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/>
          <w:color w:val="244061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Glasgow Coma Score, GCS</w:t>
      </w:r>
    </w:p>
    <w:p w:rsidR="002A7079" w:rsidRDefault="002A7079">
      <w:pPr>
        <w:numPr>
          <w:ilvl w:val="0"/>
          <w:numId w:val="1"/>
        </w:numPr>
        <w:spacing w:line="720" w:lineRule="atLeast"/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行為參照表格</w:t>
      </w:r>
    </w:p>
    <w:p w:rsidR="002A7079" w:rsidRDefault="002A7079">
      <w:pPr>
        <w:numPr>
          <w:ilvl w:val="1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GCS</w:t>
      </w:r>
      <w:r>
        <w:rPr>
          <w:rFonts w:ascii="微軟正黑體" w:eastAsia="微軟正黑體" w:hAnsi="微軟正黑體" w:cs="Calibri" w:hint="eastAsia"/>
          <w:sz w:val="22"/>
          <w:szCs w:val="22"/>
        </w:rPr>
        <w:t>總分最高</w:t>
      </w:r>
      <w:r>
        <w:rPr>
          <w:rFonts w:ascii="微軟正黑體" w:eastAsia="微軟正黑體" w:hAnsi="微軟正黑體" w:cs="Calibri" w:hint="eastAsia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sz w:val="22"/>
          <w:szCs w:val="22"/>
        </w:rPr>
        <w:t>分，最低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分（沒有</w:t>
      </w:r>
      <w:r>
        <w:rPr>
          <w:rFonts w:ascii="微軟正黑體" w:eastAsia="微軟正黑體" w:hAnsi="微軟正黑體" w:cs="Calibri" w:hint="eastAsia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sz w:val="22"/>
          <w:szCs w:val="22"/>
        </w:rPr>
        <w:t>分）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5"/>
        <w:gridCol w:w="4175"/>
        <w:gridCol w:w="2086"/>
      </w:tblGrid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行為反應類別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反應內容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睜眼反應（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自發睜眼（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Spontaneous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對語音有反應睜眼（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 verbal command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對疼痛刺激睜眼（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無睜眼反應（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語言反應（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能正確表達時間、人物、地點（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Oriented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16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其中一項回答錯誤、答非所問（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Confused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但仍可以表達完整句子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16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只能回答單詞如「吃飽了沒？吃了」、「剛剛在幹嘛？睡覺」（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Inappropriate words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發出無法辨識的聲音、無意義的呻吟（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Incomprehensible sounds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無語言反應（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504778856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肢體反應（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能聽從指令動作（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Follows instructions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能定位疼痛點（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Localizes pain stimulus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疼痛刺激有想撥開的動作（正常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flexion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Withdraws from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A7079" w:rsidRDefault="002A7079">
            <w:pPr>
              <w:numPr>
                <w:ilvl w:val="0"/>
                <w:numId w:val="2"/>
              </w:numPr>
              <w:spacing w:line="72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撥不到也算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手異常屈曲反應（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Decorticate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手異常伸展反應（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Decerabate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504778856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無肢體反應（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p w:rsidR="002A7079" w:rsidRDefault="002A7079">
      <w:pPr>
        <w:numPr>
          <w:ilvl w:val="0"/>
          <w:numId w:val="3"/>
        </w:numPr>
        <w:spacing w:after="160" w:line="720" w:lineRule="atLeast"/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評估的是最佳肌肉力量，例如四肢癱瘓病人若能依照指示眨眼，評分則為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M6</w:t>
      </w:r>
    </w:p>
    <w:p w:rsidR="002A7079" w:rsidRDefault="002A7079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頭腦外傷分級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13-15</w:t>
      </w:r>
      <w:r>
        <w:rPr>
          <w:rFonts w:ascii="微軟正黑體" w:eastAsia="微軟正黑體" w:hAnsi="微軟正黑體" w:cs="Calibri" w:hint="eastAsia"/>
          <w:sz w:val="22"/>
          <w:szCs w:val="22"/>
        </w:rPr>
        <w:t>：輕度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9-12</w:t>
      </w:r>
      <w:r>
        <w:rPr>
          <w:rFonts w:ascii="微軟正黑體" w:eastAsia="微軟正黑體" w:hAnsi="微軟正黑體" w:cs="Calibri" w:hint="eastAsia"/>
          <w:sz w:val="22"/>
          <w:szCs w:val="22"/>
        </w:rPr>
        <w:t>：中度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3-8</w:t>
      </w:r>
      <w:r>
        <w:rPr>
          <w:rFonts w:ascii="微軟正黑體" w:eastAsia="微軟正黑體" w:hAnsi="微軟正黑體" w:cs="Calibri" w:hint="eastAsia"/>
          <w:sz w:val="22"/>
          <w:szCs w:val="22"/>
        </w:rPr>
        <w:t>：重度</w:t>
      </w:r>
    </w:p>
    <w:p w:rsidR="002A7079" w:rsidRDefault="002A7079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特殊標記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若無法評估病人狀況（眼疾、無法言語），則不列入評分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cata</w:t>
      </w:r>
      <w:r>
        <w:rPr>
          <w:rFonts w:ascii="微軟正黑體" w:eastAsia="微軟正黑體" w:hAnsi="微軟正黑體" w:cs="Calibri" w:hint="eastAsia"/>
          <w:sz w:val="22"/>
          <w:szCs w:val="22"/>
        </w:rPr>
        <w:t>：白內障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E</w:t>
      </w:r>
      <w:r>
        <w:rPr>
          <w:rFonts w:ascii="微軟正黑體" w:eastAsia="微軟正黑體" w:hAnsi="微軟正黑體" w:cs="Calibri" w:hint="eastAsia"/>
          <w:sz w:val="22"/>
          <w:szCs w:val="22"/>
        </w:rPr>
        <w:t>：插管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：氣切</w:t>
      </w:r>
    </w:p>
    <w:p w:rsidR="002A7079" w:rsidRDefault="002A7079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A</w:t>
      </w:r>
      <w:r>
        <w:rPr>
          <w:rFonts w:ascii="微軟正黑體" w:eastAsia="微軟正黑體" w:hAnsi="微軟正黑體" w:cs="Calibri" w:hint="eastAsia"/>
          <w:sz w:val="22"/>
          <w:szCs w:val="22"/>
        </w:rPr>
        <w:t>：失語症（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Aphasia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A7079" w:rsidRDefault="002A7079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2A7079" w:rsidRDefault="002A7079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Brain Trauma Foundation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Advanced Trauma Life Support [ATLS]</w:t>
      </w:r>
      <w:r>
        <w:rPr>
          <w:rFonts w:ascii="微軟正黑體" w:eastAsia="微軟正黑體" w:hAnsi="微軟正黑體" w:cs="Calibri" w:hint="eastAsia"/>
          <w:sz w:val="22"/>
          <w:szCs w:val="22"/>
        </w:rPr>
        <w:t>、以及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神經重症處置建議等建議</w:t>
      </w:r>
    </w:p>
    <w:p w:rsidR="002A7079" w:rsidRDefault="002A7079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輕度腦傷（</w:t>
      </w: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13-15</w:t>
      </w: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分）</w:t>
      </w:r>
    </w:p>
    <w:p w:rsidR="002A7079" w:rsidRDefault="002A7079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觀察是否有失憶、嘔吐、癲癇發作等</w:t>
      </w:r>
    </w:p>
    <w:p w:rsidR="002A7079" w:rsidRDefault="002A7079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若有危險徵象（頭痛惡化、神經學惡化等），考慮做腦部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CT</w:t>
      </w:r>
    </w:p>
    <w:p w:rsidR="002A7079" w:rsidRDefault="002A7079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通常可門診追蹤</w:t>
      </w:r>
    </w:p>
    <w:p w:rsidR="002A7079" w:rsidRDefault="002A7079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中度腦傷（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9-12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分）</w:t>
      </w:r>
    </w:p>
    <w:p w:rsidR="002A7079" w:rsidRDefault="002A7079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應住院觀察與監測</w:t>
      </w:r>
    </w:p>
    <w:p w:rsidR="002A7079" w:rsidRDefault="002A7079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建議做頭部</w:t>
      </w: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</w:p>
    <w:p w:rsidR="002A7079" w:rsidRDefault="002A7079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監測顱內壓（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）與神經學變化</w:t>
      </w:r>
    </w:p>
    <w:p w:rsidR="002A7079" w:rsidRDefault="002A7079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若有惡化風險，考慮轉送神經外科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加護病房</w:t>
      </w:r>
    </w:p>
    <w:p w:rsidR="002A7079" w:rsidRDefault="002A7079">
      <w:pPr>
        <w:numPr>
          <w:ilvl w:val="1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重度腦傷（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分）</w:t>
      </w:r>
    </w:p>
    <w:p w:rsidR="002A7079" w:rsidRDefault="002A707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定義為昏迷狀態</w:t>
      </w:r>
    </w:p>
    <w:p w:rsidR="002A7079" w:rsidRDefault="002A707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立即氣管插管，確保氣道通暢</w:t>
      </w:r>
    </w:p>
    <w:p w:rsidR="002A7079" w:rsidRDefault="002A707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安排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緊急腦部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CT</w:t>
      </w:r>
    </w:p>
    <w:p w:rsidR="002A7079" w:rsidRDefault="002A707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入加護病房觀察、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ICP 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2A7079" w:rsidRDefault="002A7079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依據影像結果決定是否手術減壓，並合併神經科或神外會診</w:t>
      </w:r>
    </w:p>
    <w:p w:rsidR="002A7079" w:rsidRDefault="002A7079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/>
          <w:color w:val="1C42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C427D"/>
          <w:sz w:val="32"/>
          <w:szCs w:val="32"/>
        </w:rPr>
        <w:t> </w:t>
      </w:r>
    </w:p>
    <w:p w:rsidR="002A7079" w:rsidRDefault="002A7079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 w:hint="eastAsia"/>
          <w:color w:val="1C427D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1C427D"/>
          <w:sz w:val="32"/>
          <w:szCs w:val="32"/>
        </w:rPr>
        <w:t>Full Outline of UnResponsiveness (FOUR) score</w:t>
      </w:r>
    </w:p>
    <w:p w:rsidR="002A7079" w:rsidRDefault="002A7079">
      <w:pPr>
        <w:numPr>
          <w:ilvl w:val="0"/>
          <w:numId w:val="5"/>
        </w:numPr>
        <w:spacing w:line="8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FOUR score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優於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GCS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之處在於可評估無法睜眼或插管病人</w:t>
      </w:r>
    </w:p>
    <w:p w:rsidR="002A7079" w:rsidRDefault="002A7079">
      <w:pPr>
        <w:numPr>
          <w:ilvl w:val="0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特別適合用於判斷神經科重症病人，如腦出血、顱內高壓、腦幹功能等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9"/>
        <w:gridCol w:w="929"/>
        <w:gridCol w:w="3568"/>
      </w:tblGrid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眼睛反應（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Eye Response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自主睜眼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 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對聲音睜眼</w:t>
            </w:r>
          </w:p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對疼痛睜眼</w:t>
            </w:r>
          </w:p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無睜眼反應</w:t>
            </w:r>
          </w:p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眼瞼不可睜開（如因腫脹、外傷）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運動反應（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Motor Response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遵從指令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局部反應於疼痛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去皮質姿勢（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Decorticate Posturing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去腦姿勢（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Decerebrate Posturing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無反應（無動作）</w:t>
            </w:r>
          </w:p>
        </w:tc>
      </w:tr>
      <w:tr w:rsidR="00000000">
        <w:trPr>
          <w:divId w:val="1957983268"/>
        </w:trPr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腦幹反射（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Brainstem Reflexes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瞳孔、角膜反射與咳嗽反射皆正常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一項反射缺失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兩項反射缺失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僅有瞳孔反射存在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所有腦幹反射皆缺失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呼吸模式（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Respiration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自主呼吸（可配合呼吸器）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間歇自主呼吸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阿托式呼吸（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Ataxic breathing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無呼吸但對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CO</w:t>
            </w:r>
            <w:r>
              <w:rPr>
                <w:rFonts w:ascii="Cambria Math" w:eastAsia="微軟正黑體" w:hAnsi="Cambria Math" w:cs="Cambria Math"/>
                <w:sz w:val="22"/>
                <w:szCs w:val="22"/>
                <w:lang w:val="en-GB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有反應</w:t>
            </w:r>
          </w:p>
        </w:tc>
      </w:tr>
      <w:tr w:rsidR="00000000">
        <w:trPr>
          <w:divId w:val="1957983268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7079" w:rsidRDefault="002A7079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無自主呼吸（完全無反應）</w:t>
            </w:r>
          </w:p>
        </w:tc>
      </w:tr>
    </w:tbl>
    <w:p w:rsidR="002A7079" w:rsidRDefault="002A7079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 w:hint="eastAsia"/>
          <w:color w:val="1C427D"/>
          <w:sz w:val="30"/>
          <w:szCs w:val="30"/>
        </w:rPr>
      </w:pPr>
      <w:r>
        <w:rPr>
          <w:rFonts w:ascii="微軟正黑體" w:eastAsia="微軟正黑體" w:hAnsi="微軟正黑體" w:cs="Calibri" w:hint="eastAsia"/>
          <w:color w:val="1C427D"/>
          <w:sz w:val="30"/>
          <w:szCs w:val="30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079" w:rsidRDefault="002A7079" w:rsidP="002A7079">
      <w:r>
        <w:separator/>
      </w:r>
    </w:p>
  </w:endnote>
  <w:endnote w:type="continuationSeparator" w:id="0">
    <w:p w:rsidR="002A7079" w:rsidRDefault="002A7079" w:rsidP="002A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079" w:rsidRDefault="002A7079" w:rsidP="002A7079">
      <w:r>
        <w:separator/>
      </w:r>
    </w:p>
  </w:footnote>
  <w:footnote w:type="continuationSeparator" w:id="0">
    <w:p w:rsidR="002A7079" w:rsidRDefault="002A7079" w:rsidP="002A7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2D53"/>
    <w:multiLevelType w:val="multilevel"/>
    <w:tmpl w:val="0FD483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265614D"/>
    <w:multiLevelType w:val="multilevel"/>
    <w:tmpl w:val="E30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6A5035"/>
    <w:multiLevelType w:val="multilevel"/>
    <w:tmpl w:val="715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C73498"/>
    <w:multiLevelType w:val="multilevel"/>
    <w:tmpl w:val="E0F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6A1905"/>
    <w:multiLevelType w:val="multilevel"/>
    <w:tmpl w:val="000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851089">
    <w:abstractNumId w:val="1"/>
  </w:num>
  <w:num w:numId="2" w16cid:durableId="2030255731">
    <w:abstractNumId w:val="2"/>
  </w:num>
  <w:num w:numId="3" w16cid:durableId="706031227">
    <w:abstractNumId w:val="0"/>
  </w:num>
  <w:num w:numId="4" w16cid:durableId="1455322729">
    <w:abstractNumId w:val="3"/>
  </w:num>
  <w:num w:numId="5" w16cid:durableId="1978483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79"/>
    <w:rsid w:val="002A7079"/>
    <w:rsid w:val="00D5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F7C340-1389-47A7-9A6D-2AACC626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70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707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A70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70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77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