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1CFA" w:rsidRDefault="00361CFA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Cystic fibrosis</w:t>
      </w:r>
    </w:p>
    <w:p w:rsidR="00361CFA" w:rsidRDefault="00361CFA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361CFA" w:rsidRDefault="00361CFA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12:03 AM</w:t>
      </w:r>
    </w:p>
    <w:p w:rsidR="00361CFA" w:rsidRDefault="00361CF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61CFA" w:rsidRDefault="00361CF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361CFA" w:rsidRDefault="00361CF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361CFA" w:rsidRDefault="00361CF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361CFA" w:rsidRDefault="00361CF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361CFA" w:rsidRDefault="00361CF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361CFA" w:rsidRDefault="00361CF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361CFA" w:rsidRDefault="00361CFA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61CFA" w:rsidRDefault="00361CFA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定義與遺傳背景（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Definition &amp; Genetics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54"/>
        <w:gridCol w:w="6132"/>
      </w:tblGrid>
      <w:tr w:rsidR="00000000">
        <w:trPr>
          <w:divId w:val="265231390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項目</w:t>
            </w:r>
          </w:p>
        </w:tc>
        <w:tc>
          <w:tcPr>
            <w:tcW w:w="7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說明</w:t>
            </w:r>
          </w:p>
        </w:tc>
      </w:tr>
      <w:tr w:rsidR="00000000">
        <w:trPr>
          <w:divId w:val="265231390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定義</w:t>
            </w:r>
          </w:p>
        </w:tc>
        <w:tc>
          <w:tcPr>
            <w:tcW w:w="7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囊腫性纖維化（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CF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）為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體染色體隱性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遺傳疾病，影響多種外分泌組織，尤其是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肺、胰臟與腸道會產生濃稠黏性的黏液</w:t>
            </w:r>
          </w:p>
        </w:tc>
      </w:tr>
      <w:tr w:rsidR="00000000">
        <w:trPr>
          <w:divId w:val="265231390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致病基因</w:t>
            </w:r>
          </w:p>
        </w:tc>
        <w:tc>
          <w:tcPr>
            <w:tcW w:w="7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CFTR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Cystic Fibrosis Transmembrane Conductance Regulator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）突變，常見突變為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Delta F508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（美國佔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70%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265231390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發病率</w:t>
            </w:r>
          </w:p>
        </w:tc>
        <w:tc>
          <w:tcPr>
            <w:tcW w:w="7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白人約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1/3300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，新生兒篩檢普及後多在出生後數月內確診</w:t>
            </w:r>
          </w:p>
        </w:tc>
      </w:tr>
    </w:tbl>
    <w:p w:rsidR="00361CFA" w:rsidRDefault="00361CFA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361CFA" w:rsidRDefault="00361CFA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病生理（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Pathophysiology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29"/>
        <w:gridCol w:w="5957"/>
      </w:tblGrid>
      <w:tr w:rsidR="00000000">
        <w:trPr>
          <w:divId w:val="1261990575"/>
        </w:trPr>
        <w:tc>
          <w:tcPr>
            <w:tcW w:w="1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機轉</w:t>
            </w:r>
          </w:p>
        </w:tc>
        <w:tc>
          <w:tcPr>
            <w:tcW w:w="6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</w:tr>
      <w:tr w:rsidR="00000000">
        <w:trPr>
          <w:divId w:val="1261990575"/>
        </w:trPr>
        <w:tc>
          <w:tcPr>
            <w:tcW w:w="1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CFTR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功能</w:t>
            </w:r>
          </w:p>
        </w:tc>
        <w:tc>
          <w:tcPr>
            <w:tcW w:w="6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位於上皮細胞頂端膜的氯與碳酸氫鹽通道，調控水分與電解質分泌</w:t>
            </w:r>
          </w:p>
        </w:tc>
      </w:tr>
      <w:tr w:rsidR="00000000">
        <w:trPr>
          <w:divId w:val="1261990575"/>
        </w:trPr>
        <w:tc>
          <w:tcPr>
            <w:tcW w:w="1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缺陷影響</w:t>
            </w:r>
          </w:p>
        </w:tc>
        <w:tc>
          <w:tcPr>
            <w:tcW w:w="7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PCL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periciliary liquid layer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）變薄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纖毛功能障礙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黏液堆積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感染與發炎惡性循環</w:t>
            </w:r>
          </w:p>
        </w:tc>
      </w:tr>
      <w:tr w:rsidR="00000000">
        <w:trPr>
          <w:divId w:val="1261990575"/>
        </w:trPr>
        <w:tc>
          <w:tcPr>
            <w:tcW w:w="1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氣道病變</w:t>
            </w:r>
          </w:p>
        </w:tc>
        <w:tc>
          <w:tcPr>
            <w:tcW w:w="6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肺部黏液濃稠，導致反覆肺部感染，引起慢性支氣管炎，支氣管擴張、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Pseudomonas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生物膜形成</w:t>
            </w:r>
          </w:p>
        </w:tc>
      </w:tr>
      <w:tr w:rsidR="00000000">
        <w:trPr>
          <w:divId w:val="1261990575"/>
        </w:trPr>
        <w:tc>
          <w:tcPr>
            <w:tcW w:w="1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腸胃道病變</w:t>
            </w:r>
          </w:p>
        </w:tc>
        <w:tc>
          <w:tcPr>
            <w:tcW w:w="7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胰臟和膽汁外分泌功能受阻、肝硬化、膽道阻塞、引起脂肪吸收不良，導致脂溶性維生素缺乏引起脂肪瀉</w:t>
            </w:r>
          </w:p>
        </w:tc>
      </w:tr>
      <w:tr w:rsidR="00000000">
        <w:trPr>
          <w:divId w:val="1261990575"/>
        </w:trPr>
        <w:tc>
          <w:tcPr>
            <w:tcW w:w="1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>系統性表現</w:t>
            </w:r>
          </w:p>
        </w:tc>
        <w:tc>
          <w:tcPr>
            <w:tcW w:w="6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男性不孕（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95%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無輸精管）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，女性生育能力下降（子宮頸黏液異常）</w:t>
            </w:r>
          </w:p>
        </w:tc>
      </w:tr>
    </w:tbl>
    <w:p w:rsidR="00361CFA" w:rsidRDefault="00361CFA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361CFA" w:rsidRDefault="00361CFA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臨床症狀（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Clinical Features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361CFA" w:rsidRDefault="00361CFA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876800" cy="36766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11"/>
        <w:gridCol w:w="6075"/>
      </w:tblGrid>
      <w:tr w:rsidR="00000000">
        <w:trPr>
          <w:divId w:val="640426692"/>
        </w:trPr>
        <w:tc>
          <w:tcPr>
            <w:tcW w:w="1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系統</w:t>
            </w:r>
          </w:p>
        </w:tc>
        <w:tc>
          <w:tcPr>
            <w:tcW w:w="70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表現</w:t>
            </w:r>
          </w:p>
        </w:tc>
      </w:tr>
      <w:tr w:rsidR="00000000">
        <w:trPr>
          <w:divId w:val="640426692"/>
        </w:trPr>
        <w:tc>
          <w:tcPr>
            <w:tcW w:w="1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呼吸道</w:t>
            </w:r>
          </w:p>
        </w:tc>
        <w:tc>
          <w:tcPr>
            <w:tcW w:w="70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慢性咳嗽、反覆肺炎、支氣管擴張、鼻竇炎</w:t>
            </w:r>
          </w:p>
        </w:tc>
      </w:tr>
      <w:tr w:rsidR="00000000">
        <w:trPr>
          <w:divId w:val="640426692"/>
        </w:trPr>
        <w:tc>
          <w:tcPr>
            <w:tcW w:w="1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腸胃道</w:t>
            </w:r>
          </w:p>
        </w:tc>
        <w:tc>
          <w:tcPr>
            <w:tcW w:w="71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脂肪便、營養不良、維生素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ADEK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缺乏、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CF-related diabetes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&gt;30%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成人）</w:t>
            </w:r>
          </w:p>
        </w:tc>
      </w:tr>
      <w:tr w:rsidR="00000000">
        <w:trPr>
          <w:divId w:val="640426692"/>
        </w:trPr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肝膽系統</w:t>
            </w:r>
          </w:p>
        </w:tc>
        <w:tc>
          <w:tcPr>
            <w:tcW w:w="7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肝硬化、膽管阻塞</w:t>
            </w:r>
          </w:p>
        </w:tc>
      </w:tr>
      <w:tr w:rsidR="00000000">
        <w:trPr>
          <w:divId w:val="640426692"/>
        </w:trPr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生殖系統</w:t>
            </w:r>
          </w:p>
        </w:tc>
        <w:tc>
          <w:tcPr>
            <w:tcW w:w="7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男性不孕、女性黏液濃稠造成不孕</w:t>
            </w:r>
          </w:p>
        </w:tc>
      </w:tr>
      <w:tr w:rsidR="00000000">
        <w:trPr>
          <w:divId w:val="640426692"/>
        </w:trPr>
        <w:tc>
          <w:tcPr>
            <w:tcW w:w="1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新生兒</w:t>
            </w:r>
          </w:p>
        </w:tc>
        <w:tc>
          <w:tcPr>
            <w:tcW w:w="70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胎便性腸阻塞（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meconium ileus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、小腸絞痛、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生長遲緩</w:t>
            </w:r>
          </w:p>
        </w:tc>
      </w:tr>
    </w:tbl>
    <w:p w:rsidR="00361CFA" w:rsidRDefault="00361CFA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361CFA" w:rsidRDefault="00361CFA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診斷（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Diagnosis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40"/>
        <w:gridCol w:w="4546"/>
      </w:tblGrid>
      <w:tr w:rsidR="00000000">
        <w:trPr>
          <w:divId w:val="288706678"/>
        </w:trPr>
        <w:tc>
          <w:tcPr>
            <w:tcW w:w="2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項目</w:t>
            </w:r>
          </w:p>
        </w:tc>
        <w:tc>
          <w:tcPr>
            <w:tcW w:w="4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說明</w:t>
            </w:r>
          </w:p>
        </w:tc>
      </w:tr>
      <w:tr w:rsidR="00000000">
        <w:trPr>
          <w:divId w:val="288706678"/>
        </w:trPr>
        <w:tc>
          <w:tcPr>
            <w:tcW w:w="2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新生兒篩檢</w:t>
            </w:r>
          </w:p>
        </w:tc>
        <w:tc>
          <w:tcPr>
            <w:tcW w:w="4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通常在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歲前診斷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Trypsinogen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基因篩檢</w:t>
            </w:r>
          </w:p>
        </w:tc>
      </w:tr>
      <w:tr w:rsidR="00000000">
        <w:trPr>
          <w:divId w:val="288706678"/>
        </w:trPr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汗氯試驗（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sweat test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</w:p>
        </w:tc>
        <w:tc>
          <w:tcPr>
            <w:tcW w:w="4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黃金標準，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Cl</w:t>
            </w:r>
            <w:r>
              <w:rPr>
                <w:rFonts w:ascii="Cambria Math" w:hAnsi="Cambria Math"/>
                <w:sz w:val="22"/>
                <w:szCs w:val="22"/>
              </w:rPr>
              <w:t>⁻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 60 mmol/L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高度支持診斷</w:t>
            </w:r>
          </w:p>
        </w:tc>
      </w:tr>
      <w:tr w:rsidR="00000000">
        <w:trPr>
          <w:divId w:val="288706678"/>
        </w:trPr>
        <w:tc>
          <w:tcPr>
            <w:tcW w:w="2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基因檢測</w:t>
            </w:r>
          </w:p>
        </w:tc>
        <w:tc>
          <w:tcPr>
            <w:tcW w:w="4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尋找致病變異（如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F508del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G551D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288706678"/>
        </w:trPr>
        <w:tc>
          <w:tcPr>
            <w:tcW w:w="2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鼻黏膜電位差</w:t>
            </w:r>
          </w:p>
        </w:tc>
        <w:tc>
          <w:tcPr>
            <w:tcW w:w="4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可評估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CFTR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功能，用於疑難病例</w:t>
            </w:r>
          </w:p>
        </w:tc>
      </w:tr>
    </w:tbl>
    <w:p w:rsidR="00361CFA" w:rsidRDefault="00361CFA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361CFA" w:rsidRDefault="00361CFA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分子分型與治療靶點（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CFTR Mutation Classes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06"/>
        <w:gridCol w:w="2606"/>
        <w:gridCol w:w="1099"/>
        <w:gridCol w:w="2575"/>
      </w:tblGrid>
      <w:tr w:rsidR="00000000">
        <w:trPr>
          <w:divId w:val="200339180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缺陷</w:t>
            </w:r>
          </w:p>
        </w:tc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舉例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</w:t>
            </w:r>
          </w:p>
        </w:tc>
      </w:tr>
      <w:tr w:rsidR="00000000">
        <w:trPr>
          <w:divId w:val="200339180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無蛋白合成</w:t>
            </w:r>
          </w:p>
        </w:tc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G542X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readthrough agents</w:t>
            </w:r>
          </w:p>
        </w:tc>
      </w:tr>
      <w:tr w:rsidR="00000000">
        <w:trPr>
          <w:divId w:val="200339180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II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蛋白錯誤摺疊（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F508del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F508del</w:t>
            </w:r>
          </w:p>
        </w:tc>
        <w:tc>
          <w:tcPr>
            <w:tcW w:w="2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correctors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Lumacaftor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200339180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III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通道不開</w:t>
            </w:r>
          </w:p>
        </w:tc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G551D</w:t>
            </w:r>
          </w:p>
        </w:tc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potentiator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Ivacaftor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200339180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IV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通道傳導異常</w:t>
            </w:r>
          </w:p>
        </w:tc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R117H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potentiator</w:t>
            </w:r>
          </w:p>
        </w:tc>
      </w:tr>
      <w:tr w:rsidR="00000000">
        <w:trPr>
          <w:divId w:val="200339180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</w:t>
            </w:r>
          </w:p>
        </w:tc>
        <w:tc>
          <w:tcPr>
            <w:tcW w:w="3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mRNA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剪接異常，蛋白量少</w:t>
            </w:r>
          </w:p>
        </w:tc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A455E</w:t>
            </w:r>
          </w:p>
        </w:tc>
        <w:tc>
          <w:tcPr>
            <w:tcW w:w="2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增加表現量</w:t>
            </w:r>
          </w:p>
        </w:tc>
      </w:tr>
      <w:tr w:rsidR="00000000">
        <w:trPr>
          <w:divId w:val="200339180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VI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表面蛋白不穩定</w:t>
            </w:r>
          </w:p>
        </w:tc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穩定化藥物</w:t>
            </w:r>
          </w:p>
        </w:tc>
      </w:tr>
    </w:tbl>
    <w:p w:rsidR="00361CFA" w:rsidRDefault="00361CFA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361CFA" w:rsidRDefault="00361CFA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Treatment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361CFA" w:rsidRDefault="00361CFA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支持性治療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99"/>
        <w:gridCol w:w="5687"/>
      </w:tblGrid>
      <w:tr w:rsidR="00000000">
        <w:trPr>
          <w:divId w:val="1349328796"/>
        </w:trPr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6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藥物與策略</w:t>
            </w:r>
          </w:p>
        </w:tc>
      </w:tr>
      <w:tr w:rsidR="00000000">
        <w:trPr>
          <w:divId w:val="1349328796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促進痰液清除</w:t>
            </w:r>
          </w:p>
        </w:tc>
        <w:tc>
          <w:tcPr>
            <w:tcW w:w="6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物理排痰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、振盪背心、吸入性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Hypertonic saline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、吸入性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DNAse</w:t>
            </w:r>
          </w:p>
        </w:tc>
      </w:tr>
      <w:tr w:rsidR="00000000">
        <w:trPr>
          <w:divId w:val="1349328796"/>
        </w:trPr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抗生素</w:t>
            </w:r>
          </w:p>
        </w:tc>
        <w:tc>
          <w:tcPr>
            <w:tcW w:w="6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吸入：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Tobramycin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；口服：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Azithromycin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（兼具抗菌與抗發炎）</w:t>
            </w:r>
          </w:p>
        </w:tc>
      </w:tr>
      <w:tr w:rsidR="00000000">
        <w:trPr>
          <w:divId w:val="1349328796"/>
        </w:trPr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抗發炎</w:t>
            </w:r>
          </w:p>
        </w:tc>
        <w:tc>
          <w:tcPr>
            <w:tcW w:w="6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ICS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NSAIDs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、低劑量類固醇（需謹慎使用）</w:t>
            </w:r>
          </w:p>
        </w:tc>
      </w:tr>
      <w:tr w:rsidR="00000000">
        <w:trPr>
          <w:divId w:val="1349328796"/>
        </w:trPr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營養補充</w:t>
            </w:r>
          </w:p>
        </w:tc>
        <w:tc>
          <w:tcPr>
            <w:tcW w:w="6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胰酶、脂溶性維生素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ADEK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、熱量攝取</w:t>
            </w:r>
          </w:p>
        </w:tc>
      </w:tr>
      <w:tr w:rsidR="00000000">
        <w:trPr>
          <w:divId w:val="1349328796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合併疾病管理</w:t>
            </w:r>
          </w:p>
        </w:tc>
        <w:tc>
          <w:tcPr>
            <w:tcW w:w="6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CF-related diabetes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（類似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type 1 diabetes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）、骨質疏鬆</w:t>
            </w:r>
          </w:p>
        </w:tc>
      </w:tr>
    </w:tbl>
    <w:p w:rsidR="00361CFA" w:rsidRDefault="00361CFA">
      <w:pPr>
        <w:numPr>
          <w:ilvl w:val="1"/>
          <w:numId w:val="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針對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CFTR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的治療（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Modulators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72"/>
        <w:gridCol w:w="3454"/>
        <w:gridCol w:w="2260"/>
      </w:tblGrid>
      <w:tr w:rsidR="00000000">
        <w:trPr>
          <w:divId w:val="1701934300"/>
        </w:trPr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類型</w:t>
            </w:r>
          </w:p>
        </w:tc>
        <w:tc>
          <w:tcPr>
            <w:tcW w:w="3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藥物</w:t>
            </w:r>
          </w:p>
        </w:tc>
        <w:tc>
          <w:tcPr>
            <w:tcW w:w="3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適應症</w:t>
            </w:r>
          </w:p>
        </w:tc>
      </w:tr>
      <w:tr w:rsidR="00000000">
        <w:trPr>
          <w:divId w:val="1701934300"/>
        </w:trPr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Potentiator</w:t>
            </w:r>
          </w:p>
        </w:tc>
        <w:tc>
          <w:tcPr>
            <w:tcW w:w="3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Ivacaftor</w:t>
            </w:r>
          </w:p>
        </w:tc>
        <w:tc>
          <w:tcPr>
            <w:tcW w:w="3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G551D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Class III</w:t>
            </w:r>
          </w:p>
        </w:tc>
      </w:tr>
      <w:tr w:rsidR="00000000">
        <w:trPr>
          <w:divId w:val="1701934300"/>
        </w:trPr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Corrector</w:t>
            </w:r>
          </w:p>
        </w:tc>
        <w:tc>
          <w:tcPr>
            <w:tcW w:w="3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Lumacaftor + Ivacaftor</w:t>
            </w:r>
          </w:p>
        </w:tc>
        <w:tc>
          <w:tcPr>
            <w:tcW w:w="3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F508del/F508del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（雙等位）</w:t>
            </w:r>
          </w:p>
        </w:tc>
      </w:tr>
      <w:tr w:rsidR="00000000">
        <w:trPr>
          <w:divId w:val="1701934300"/>
        </w:trPr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三重療法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Elexacaftor/Tezacaftor/Ivacaftor</w:t>
            </w:r>
          </w:p>
        </w:tc>
        <w:tc>
          <w:tcPr>
            <w:tcW w:w="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現今治療標準，可針對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90%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以上的病患</w:t>
            </w:r>
          </w:p>
        </w:tc>
      </w:tr>
    </w:tbl>
    <w:p w:rsidR="00361CFA" w:rsidRDefault="00361CFA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361CFA" w:rsidRDefault="00361CFA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併發症（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Complications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33"/>
        <w:gridCol w:w="6053"/>
      </w:tblGrid>
      <w:tr w:rsidR="00000000">
        <w:trPr>
          <w:divId w:val="972977733"/>
        </w:trPr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類別</w:t>
            </w:r>
          </w:p>
        </w:tc>
        <w:tc>
          <w:tcPr>
            <w:tcW w:w="7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說明</w:t>
            </w:r>
          </w:p>
        </w:tc>
      </w:tr>
      <w:tr w:rsidR="00000000">
        <w:trPr>
          <w:divId w:val="972977733"/>
        </w:trPr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感染</w:t>
            </w:r>
          </w:p>
        </w:tc>
        <w:tc>
          <w:tcPr>
            <w:tcW w:w="7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P. aeruginosa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（尤其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mucoid strain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Burkholderia cepacia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（預後差）</w:t>
            </w:r>
          </w:p>
        </w:tc>
      </w:tr>
      <w:tr w:rsidR="00000000">
        <w:trPr>
          <w:divId w:val="972977733"/>
        </w:trPr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呼吸惡化</w:t>
            </w:r>
          </w:p>
        </w:tc>
        <w:tc>
          <w:tcPr>
            <w:tcW w:w="7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頻繁急性發作，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FEV1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每年下降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3%</w:t>
            </w:r>
          </w:p>
        </w:tc>
      </w:tr>
      <w:tr w:rsidR="00000000">
        <w:trPr>
          <w:divId w:val="972977733"/>
        </w:trPr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血糖異常</w:t>
            </w:r>
          </w:p>
        </w:tc>
        <w:tc>
          <w:tcPr>
            <w:tcW w:w="7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CF-related diabetes</w:t>
            </w:r>
          </w:p>
        </w:tc>
      </w:tr>
      <w:tr w:rsidR="00000000">
        <w:trPr>
          <w:divId w:val="972977733"/>
        </w:trPr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肺部</w:t>
            </w:r>
          </w:p>
        </w:tc>
        <w:tc>
          <w:tcPr>
            <w:tcW w:w="7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大咯血、氣胸、支氣管擴張</w:t>
            </w:r>
          </w:p>
        </w:tc>
      </w:tr>
      <w:tr w:rsidR="00000000">
        <w:trPr>
          <w:divId w:val="972977733"/>
        </w:trPr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移植考量</w:t>
            </w:r>
          </w:p>
        </w:tc>
        <w:tc>
          <w:tcPr>
            <w:tcW w:w="7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1CFA" w:rsidRDefault="00361CF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FEV1 &lt;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30%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，考慮肺移植（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年存活率約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60%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</w:tbl>
    <w:p w:rsidR="00361CFA" w:rsidRDefault="00361CFA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361CFA" w:rsidRDefault="00361CFA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REFERENCES</w:t>
      </w:r>
    </w:p>
    <w:p w:rsidR="00361CFA" w:rsidRDefault="00361CFA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Harrisons</w:t>
      </w:r>
    </w:p>
    <w:p w:rsidR="00361CFA" w:rsidRDefault="00361CFA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Boards and beyonds</w:t>
      </w:r>
    </w:p>
    <w:p w:rsidR="00361CFA" w:rsidRDefault="00361CF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a3"/>
            <w:rFonts w:ascii="Calibri" w:hAnsi="Calibri" w:cs="Calibri"/>
            <w:sz w:val="22"/>
            <w:szCs w:val="22"/>
          </w:rPr>
          <w:t>https://commons.wikimedia.org/wiki/File:Cystic_fibrosis_manifestations.svg</w:t>
        </w:r>
      </w:hyperlink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61CFA" w:rsidRDefault="00361CFA" w:rsidP="00361CFA">
      <w:r>
        <w:separator/>
      </w:r>
    </w:p>
  </w:endnote>
  <w:endnote w:type="continuationSeparator" w:id="0">
    <w:p w:rsidR="00361CFA" w:rsidRDefault="00361CFA" w:rsidP="00361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61CFA" w:rsidRDefault="00361CFA" w:rsidP="00361CFA">
      <w:r>
        <w:separator/>
      </w:r>
    </w:p>
  </w:footnote>
  <w:footnote w:type="continuationSeparator" w:id="0">
    <w:p w:rsidR="00361CFA" w:rsidRDefault="00361CFA" w:rsidP="00361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7433E7"/>
    <w:multiLevelType w:val="multilevel"/>
    <w:tmpl w:val="3C32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441482">
    <w:abstractNumId w:val="0"/>
  </w:num>
  <w:num w:numId="2" w16cid:durableId="36988678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FA"/>
    <w:rsid w:val="001B42C1"/>
    <w:rsid w:val="0036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99ACFC9-3D66-4716-98D6-3204389C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361C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61CFA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361C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61CFA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231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6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1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Cystic_fibrosis_manifestations.sv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2025-07-24T20:02:00Z</dcterms:created>
  <dcterms:modified xsi:type="dcterms:W3CDTF">2025-07-24T20:02:00Z</dcterms:modified>
</cp:coreProperties>
</file>