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067" w:rsidRDefault="00BA006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Acute Respiratory Distress Syndrome (ARDS)</w:t>
      </w:r>
    </w:p>
    <w:p w:rsidR="00BA0067" w:rsidRDefault="00BA006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BA0067" w:rsidRDefault="00BA006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BA0067" w:rsidRDefault="00BA006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067" w:rsidRDefault="00BA0067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A0067" w:rsidRDefault="00BA006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A0067" w:rsidRDefault="00BA00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A0067" w:rsidRDefault="00BA00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A0067" w:rsidRDefault="00BA00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A0067" w:rsidRDefault="00BA00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A0067" w:rsidRDefault="00BA0067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067" w:rsidRDefault="00BA0067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067" w:rsidRDefault="00BA006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BA0067" w:rsidRDefault="00BA006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（急性呼吸窘迫症候群）是一臨床症候群，特徵包括：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急性發作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嚴重呼吸困難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severe dyspnea of rapid onset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hypoxemia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瀰漫性肺部浸潤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diffuse pulmonary infiltrates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respiratory failure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0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</w:t>
      </w:r>
    </w:p>
    <w:p w:rsidR="00BA0067" w:rsidRDefault="00BA0067">
      <w:pPr>
        <w:numPr>
          <w:ilvl w:val="1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是因疾病引起的瀰漫性肺損傷所導致，肺損傷可分為：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直接損傷（如</w:t>
      </w:r>
      <w:r>
        <w:rPr>
          <w:rFonts w:ascii="微軟正黑體" w:eastAsia="微軟正黑體" w:hAnsi="微軟正黑體" w:cs="Calibri" w:hint="eastAsia"/>
          <w:sz w:val="22"/>
          <w:szCs w:val="22"/>
        </w:rPr>
        <w:t>pneumonia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aspiration </w:t>
      </w:r>
      <w:r>
        <w:rPr>
          <w:rFonts w:ascii="微軟正黑體" w:eastAsia="微軟正黑體" w:hAnsi="微軟正黑體" w:cs="Calibri" w:hint="eastAsia"/>
          <w:sz w:val="22"/>
          <w:szCs w:val="22"/>
        </w:rPr>
        <w:t>of gastric contents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pulmonary contusion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near-drowning</w:t>
      </w:r>
      <w:r>
        <w:rPr>
          <w:rFonts w:ascii="微軟正黑體" w:eastAsia="微軟正黑體" w:hAnsi="微軟正黑體" w:cs="Calibri" w:hint="eastAsia"/>
          <w:sz w:val="22"/>
          <w:szCs w:val="22"/>
        </w:rPr>
        <w:t>、吸入有毒氣體）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間接損傷（如敗血症、嚴重外傷、</w:t>
      </w:r>
      <w:r>
        <w:rPr>
          <w:rFonts w:ascii="微軟正黑體" w:eastAsia="微軟正黑體" w:hAnsi="微軟正黑體" w:cs="Calibri" w:hint="eastAsia"/>
          <w:sz w:val="22"/>
          <w:szCs w:val="22"/>
        </w:rPr>
        <w:t>multiple transfusions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drug overdose</w:t>
      </w:r>
      <w:r>
        <w:rPr>
          <w:rFonts w:ascii="微軟正黑體" w:eastAsia="微軟正黑體" w:hAnsi="微軟正黑體" w:cs="Calibri" w:hint="eastAsia"/>
          <w:sz w:val="22"/>
          <w:szCs w:val="22"/>
        </w:rPr>
        <w:t>、胰臟炎、</w:t>
      </w:r>
      <w:r>
        <w:rPr>
          <w:rFonts w:ascii="微軟正黑體" w:eastAsia="微軟正黑體" w:hAnsi="微軟正黑體" w:cs="Calibri" w:hint="eastAsia"/>
          <w:sz w:val="22"/>
          <w:szCs w:val="22"/>
        </w:rPr>
        <w:t>postcardiopulmonary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Pneumonia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sepsis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為最常引起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的原因</w:t>
      </w:r>
    </w:p>
    <w:p w:rsidR="00BA0067" w:rsidRDefault="00BA006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Berlin's definition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4526"/>
      </w:tblGrid>
      <w:tr w:rsidR="00000000">
        <w:trPr>
          <w:divId w:val="1349988939"/>
        </w:trPr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349988939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發病時間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急性發作：在已知臨床病因後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一週內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新產生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惡化的呼吸症狀</w:t>
            </w:r>
          </w:p>
        </w:tc>
      </w:tr>
      <w:tr w:rsidR="00000000">
        <w:trPr>
          <w:divId w:val="1349988939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氧合程度（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oxygenation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PF ratio= PaO2/FiO2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PEEP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5cmH2O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的情況下：</w:t>
            </w:r>
          </w:p>
          <w:p w:rsidR="00BA0067" w:rsidRDefault="00BA0067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Mild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200mmHg &lt;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PF ratio </w:t>
            </w:r>
            <w:r>
              <w:rPr>
                <w:rFonts w:ascii="Cambria Math" w:hAnsi="Cambria Math"/>
                <w:color w:val="C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300mmHg</w:t>
            </w:r>
          </w:p>
          <w:p w:rsidR="00BA0067" w:rsidRDefault="00BA0067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Moderate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100mmHg &lt; PF ratio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200mmHg</w:t>
            </w:r>
          </w:p>
          <w:p w:rsidR="00BA0067" w:rsidRDefault="00BA0067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Severe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PF ratio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100mmHg</w:t>
            </w:r>
          </w:p>
        </w:tc>
      </w:tr>
      <w:tr w:rsidR="00000000">
        <w:trPr>
          <w:divId w:val="1349988939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胸部影像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（雙側肺浸潤且無法以積水、肺塌陷或肺結節來解釋）</w:t>
            </w:r>
          </w:p>
        </w:tc>
      </w:tr>
      <w:tr w:rsidR="00000000">
        <w:trPr>
          <w:divId w:val="1349988939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肺水腫來源</w:t>
            </w:r>
          </w:p>
        </w:tc>
        <w:tc>
          <w:tcPr>
            <w:tcW w:w="6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呼吸衰竭無法以心因性肺水腫或液體負荷過多來完全解釋（意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即肺水腫不是心衰竭引起的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），需臨床判斷或心臟超音波排除</w:t>
            </w:r>
          </w:p>
        </w:tc>
      </w:tr>
    </w:tbl>
    <w:p w:rsidR="00BA0067" w:rsidRDefault="00BA0067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病生理及病程</w:t>
      </w:r>
    </w:p>
    <w:p w:rsidR="00BA0067" w:rsidRDefault="00BA0067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病程共分三階段：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4"/>
        <w:gridCol w:w="2186"/>
        <w:gridCol w:w="2951"/>
        <w:gridCol w:w="2040"/>
      </w:tblGrid>
      <w:tr w:rsidR="00000000">
        <w:trPr>
          <w:divId w:val="92754080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時期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主要病生理變化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92754080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滲出期（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Exudative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發病後第一週內</w:t>
            </w:r>
          </w:p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（通常是第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天）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8"/>
              </w:numPr>
              <w:spacing w:before="100" w:after="10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肺泡上皮及微血管內皮受損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，導致肺泡毛細血管通透性增加</w:t>
            </w:r>
          </w:p>
          <w:p w:rsidR="00BA0067" w:rsidRDefault="00BA0067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蛋白質豐富的滲出液進入肺泡空間</w:t>
            </w:r>
          </w:p>
          <w:p w:rsidR="00BA0067" w:rsidRDefault="00BA0067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出現廣泛性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肺泡水腫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透明膜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hyaline membrane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）形成</w:t>
            </w:r>
          </w:p>
          <w:p w:rsidR="00BA0067" w:rsidRDefault="00BA0067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嚴重氣體交換障礙（低氧血症）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9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呼吸窘迫、低氧血症（對氧氣治療反應差）</w:t>
            </w:r>
          </w:p>
          <w:p w:rsidR="00BA0067" w:rsidRDefault="00BA0067">
            <w:pPr>
              <w:numPr>
                <w:ilvl w:val="1"/>
                <w:numId w:val="9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需依賴機械通氣支持</w:t>
            </w:r>
          </w:p>
          <w:p w:rsidR="00BA0067" w:rsidRDefault="00BA006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27540805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增生期（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Proliferative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21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天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肺泡上皮細胞（特別是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型肺泡細胞）再生</w:t>
            </w:r>
          </w:p>
          <w:p w:rsidR="00BA0067" w:rsidRDefault="00BA0067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內皮修復，肺泡液體開始被吸收</w:t>
            </w:r>
          </w:p>
          <w:p w:rsidR="00BA0067" w:rsidRDefault="00BA0067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巨噬細胞與纖維母細胞活化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，釋放生長因子</w:t>
            </w:r>
          </w:p>
          <w:p w:rsidR="00BA0067" w:rsidRDefault="00BA0067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肺泡間質內出現輕微至中度的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纖維化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改變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有些病人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呼吸功能逐漸改善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，可以減少氧氣或脫離呼吸器</w:t>
            </w:r>
          </w:p>
          <w:p w:rsidR="00BA0067" w:rsidRDefault="00BA0067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部分病人仍然有中度氧合障礙</w:t>
            </w:r>
          </w:p>
        </w:tc>
      </w:tr>
      <w:tr w:rsidR="00000000">
        <w:trPr>
          <w:divId w:val="927540805"/>
        </w:trPr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纖維化期（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Fibrotic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部分病人在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週後進入此階段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（不是每個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患者都會進入）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肺纖維化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及肺泡結構重塑</w:t>
            </w:r>
          </w:p>
          <w:p w:rsidR="00BA0067" w:rsidRDefault="00BA0067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出現厚壁纖維化肺泡，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肺順應性降低</w:t>
            </w:r>
          </w:p>
          <w:p w:rsidR="00BA0067" w:rsidRDefault="00BA0067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持續的氣體交換障礙與呼吸功能異常</w:t>
            </w:r>
          </w:p>
          <w:p w:rsidR="00BA0067" w:rsidRDefault="00BA0067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上述產生的生理變化導致病人產生氣胸的機率增加</w:t>
            </w:r>
          </w:p>
        </w:tc>
        <w:tc>
          <w:tcPr>
            <w:tcW w:w="2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長期需要氧氣治療，甚至呼吸器支持</w:t>
            </w:r>
          </w:p>
          <w:p w:rsidR="00BA0067" w:rsidRDefault="00BA0067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有些病人可留有慢性呼吸衰竭或活動耐力下降</w:t>
            </w:r>
          </w:p>
          <w:p w:rsidR="00BA0067" w:rsidRDefault="00BA0067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影像上可見廣泛性肺纖維化變化</w:t>
            </w:r>
          </w:p>
        </w:tc>
      </w:tr>
    </w:tbl>
    <w:p w:rsidR="00BA0067" w:rsidRDefault="00BA0067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BA0067" w:rsidRDefault="00BA0067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一般原則</w:t>
      </w:r>
    </w:p>
    <w:p w:rsidR="00BA0067" w:rsidRDefault="00BA006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找出並積極治療引起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的原發病（如：敗血症、肺炎、創傷、吸入性損傷等）</w:t>
      </w:r>
    </w:p>
    <w:p w:rsidR="00BA0067" w:rsidRDefault="00BA006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其他原則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6"/>
        <w:gridCol w:w="3672"/>
        <w:gridCol w:w="1308"/>
      </w:tblGrid>
      <w:tr w:rsidR="00000000">
        <w:trPr>
          <w:divId w:val="481972493"/>
        </w:trPr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5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國考考點</w:t>
            </w:r>
          </w:p>
        </w:tc>
      </w:tr>
      <w:tr w:rsidR="00000000">
        <w:trPr>
          <w:divId w:val="481972493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低潮氣量通氣（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Low tidal volume ventilation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6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Tidal volume: 4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6 ml/kg</w:t>
            </w:r>
          </w:p>
          <w:p w:rsidR="00BA0067" w:rsidRDefault="00BA0067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減少呼吸器相關肺損傷（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ventilator-induced lung injury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A0067" w:rsidRDefault="00BA0067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維持平台壓力（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plateau pressure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 cm H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低潮氣量是減少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死亡率的關鍵策略</w:t>
            </w:r>
          </w:p>
        </w:tc>
      </w:tr>
      <w:tr w:rsidR="00000000">
        <w:trPr>
          <w:divId w:val="481972493"/>
        </w:trPr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適度使用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Positive end-expiratory pressure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7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維持肺泡開啟、改善氧合</w:t>
            </w:r>
          </w:p>
          <w:p w:rsidR="00BA0067" w:rsidRDefault="00BA0067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避免肺泡塌陷（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alveolar collapse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）導致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atelectrauma</w:t>
            </w:r>
          </w:p>
          <w:p w:rsidR="00BA0067" w:rsidRDefault="00BA0067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需聯合調整以達目標氧合（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&gt; 55 mmHg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SpO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&gt; 88%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使用適當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，但避免過高導致肺過度擴張或心排血量下降</w:t>
            </w:r>
          </w:p>
        </w:tc>
      </w:tr>
      <w:tr w:rsidR="00000000">
        <w:trPr>
          <w:divId w:val="481972493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氧合目標設定</w:t>
            </w:r>
          </w:p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不必追求正常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，只要最低足夠供氧即可</w:t>
            </w:r>
          </w:p>
          <w:p w:rsidR="00BA0067" w:rsidRDefault="00BA0067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SpO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88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，避免高氧傷害（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oxygen toxicity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</w:tr>
      <w:tr w:rsidR="00000000">
        <w:trPr>
          <w:divId w:val="481972493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俯臥式通氣模式（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Prone Positioning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19"/>
              </w:numPr>
              <w:textAlignment w:val="center"/>
              <w:rPr>
                <w:rFonts w:hint="eastAsia"/>
                <w:color w:val="92D05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中重度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/FiO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150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）建議早期俯臥通氣</w:t>
            </w:r>
          </w:p>
          <w:p w:rsidR="00BA0067" w:rsidRDefault="00BA0067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改善肺通氣灌流比例與氧合</w:t>
            </w:r>
          </w:p>
        </w:tc>
        <w:tc>
          <w:tcPr>
            <w:tcW w:w="2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早期、長時間（至少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16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小時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天）俯臥位治療可改善預後</w:t>
            </w:r>
          </w:p>
        </w:tc>
      </w:tr>
      <w:tr w:rsidR="00000000">
        <w:trPr>
          <w:divId w:val="481972493"/>
        </w:trPr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呼吸器脫離與拔管時機（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Weaning and Extubation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呼吸狀況穩定後，積極進行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weaning</w:t>
            </w:r>
          </w:p>
          <w:p w:rsidR="00BA0067" w:rsidRDefault="00BA0067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呼吸衰竭的原因已有改善</w:t>
            </w:r>
          </w:p>
          <w:p w:rsidR="00BA0067" w:rsidRDefault="00BA0067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需要的呼吸器支持最小（低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，低壓力支持）</w:t>
            </w:r>
          </w:p>
          <w:p w:rsidR="00BA0067" w:rsidRDefault="00BA0067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不需依賴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或其他輔助治療，即可提供足夠的氧氣補充</w:t>
            </w:r>
          </w:p>
          <w:p w:rsidR="00BA0067" w:rsidRDefault="00BA0067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病人通過自發性呼吸試驗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92D05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92D050"/>
                <w:sz w:val="22"/>
                <w:szCs w:val="22"/>
              </w:rPr>
              <w:t> </w:t>
            </w:r>
          </w:p>
        </w:tc>
      </w:tr>
      <w:tr w:rsidR="00000000">
        <w:trPr>
          <w:divId w:val="481972493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葉克膜循環輔助系統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(ECMO)</w:t>
            </w:r>
          </w:p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1"/>
              </w:numPr>
              <w:spacing w:before="100" w:after="10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用於極重度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，常規治療失敗且有生命危險時（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rescue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A0067" w:rsidRDefault="00BA0067">
            <w:pPr>
              <w:numPr>
                <w:ilvl w:val="1"/>
                <w:numId w:val="21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但此療法在各種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study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中結果不一</w:t>
            </w:r>
          </w:p>
          <w:p w:rsidR="00BA0067" w:rsidRDefault="00BA006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國考曾考：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VV-ECMO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（靜脈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靜脈型）為主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（靜脈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動脈型）</w:t>
            </w:r>
          </w:p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</w:tr>
      <w:tr w:rsidR="00000000">
        <w:trPr>
          <w:divId w:val="481972493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限制液體輸注（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Conservative fluid strategy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限制水分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，避免加重肺水腫</w:t>
            </w:r>
          </w:p>
          <w:p w:rsidR="00BA0067" w:rsidRDefault="00BA0067">
            <w:pPr>
              <w:numPr>
                <w:ilvl w:val="1"/>
                <w:numId w:val="2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若血壓穩定，建議使用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利尿劑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幫助負平衡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「乾一點（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Dry Lung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）」比「濕一點」好</w:t>
            </w:r>
          </w:p>
        </w:tc>
      </w:tr>
      <w:tr w:rsidR="00000000">
        <w:trPr>
          <w:divId w:val="481972493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肌肉鬆弛劑短期使用（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Neuromuscular Blockade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早期重度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可考慮短期使用（如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cisatracurium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），目的是為了減少自主呼吸導致的肺損傷</w:t>
            </w:r>
          </w:p>
          <w:p w:rsidR="00BA0067" w:rsidRDefault="00BA0067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注意：使用時間要短、監控副作用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481972493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皮質類固醇（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Glucocorticoids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對特定病人群可能有幫助，但時機與劑量尚無定論</w:t>
            </w:r>
          </w:p>
          <w:p w:rsidR="00BA0067" w:rsidRDefault="00BA0067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evidence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不支持常規使用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早期普遍不建議常規使用類固醇，但某些纖維化期可能考慮使用</w:t>
            </w:r>
          </w:p>
        </w:tc>
      </w:tr>
    </w:tbl>
    <w:p w:rsidR="00BA0067" w:rsidRDefault="00BA0067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BA0067" w:rsidRDefault="00BA0067">
      <w:pPr>
        <w:numPr>
          <w:ilvl w:val="0"/>
          <w:numId w:val="2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</w:t>
      </w:r>
    </w:p>
    <w:p w:rsidR="00BA0067" w:rsidRDefault="00BA0067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死亡率（</w:t>
      </w:r>
      <w:r>
        <w:rPr>
          <w:rFonts w:ascii="微軟正黑體" w:eastAsia="微軟正黑體" w:hAnsi="微軟正黑體" w:cs="Calibri" w:hint="eastAsia"/>
          <w:sz w:val="28"/>
          <w:szCs w:val="28"/>
        </w:rPr>
        <w:t>Mortality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BA0067" w:rsidRDefault="00BA0067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嚴重度有關（</w:t>
      </w:r>
      <w:r>
        <w:rPr>
          <w:rFonts w:ascii="微軟正黑體" w:eastAsia="微軟正黑體" w:hAnsi="微軟正黑體" w:cs="Calibri" w:hint="eastAsia"/>
          <w:sz w:val="22"/>
          <w:szCs w:val="22"/>
        </w:rPr>
        <w:t>PF ratio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），下列數據為根據</w:t>
      </w:r>
      <w:r>
        <w:rPr>
          <w:rFonts w:ascii="微軟正黑體" w:eastAsia="微軟正黑體" w:hAnsi="微軟正黑體" w:cs="Calibri" w:hint="eastAsia"/>
          <w:sz w:val="22"/>
          <w:szCs w:val="22"/>
        </w:rPr>
        <w:t>LUNG SAFE trial</w:t>
      </w:r>
      <w:r>
        <w:rPr>
          <w:rFonts w:ascii="微軟正黑體" w:eastAsia="微軟正黑體" w:hAnsi="微軟正黑體" w:cs="Calibri" w:hint="eastAsia"/>
          <w:sz w:val="22"/>
          <w:szCs w:val="22"/>
        </w:rPr>
        <w:t>統計之</w:t>
      </w:r>
      <w:r>
        <w:rPr>
          <w:rFonts w:ascii="微軟正黑體" w:eastAsia="微軟正黑體" w:hAnsi="微軟正黑體" w:cs="Calibri" w:hint="eastAsia"/>
          <w:sz w:val="22"/>
          <w:szCs w:val="22"/>
        </w:rPr>
        <w:t>hospital mortality</w:t>
      </w:r>
    </w:p>
    <w:p w:rsidR="00BA0067" w:rsidRDefault="00BA0067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輕度：相對較低（</w:t>
      </w:r>
      <w:r>
        <w:rPr>
          <w:rFonts w:ascii="微軟正黑體" w:eastAsia="微軟正黑體" w:hAnsi="微軟正黑體" w:cs="Calibri" w:hint="eastAsia"/>
          <w:sz w:val="22"/>
          <w:szCs w:val="22"/>
        </w:rPr>
        <w:t>34.9%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中度：中等（</w:t>
      </w:r>
      <w:r>
        <w:rPr>
          <w:rFonts w:ascii="微軟正黑體" w:eastAsia="微軟正黑體" w:hAnsi="微軟正黑體" w:cs="Calibri" w:hint="eastAsia"/>
          <w:sz w:val="22"/>
          <w:szCs w:val="22"/>
        </w:rPr>
        <w:t>40.3%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重度：較高（</w:t>
      </w:r>
      <w:r>
        <w:rPr>
          <w:rFonts w:ascii="微軟正黑體" w:eastAsia="微軟正黑體" w:hAnsi="微軟正黑體" w:cs="Calibri" w:hint="eastAsia"/>
          <w:sz w:val="22"/>
          <w:szCs w:val="22"/>
        </w:rPr>
        <w:t>46.1%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但重點是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病患死亡多是因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nonpulmonary causes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sepsis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nonpulmonary organ failure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造成的死亡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&gt;80%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A0067" w:rsidRDefault="00BA0067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影響死亡率的因素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5"/>
        <w:gridCol w:w="4981"/>
      </w:tblGrid>
      <w:tr w:rsidR="00000000">
        <w:trPr>
          <w:divId w:val="169301613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</w:t>
            </w:r>
          </w:p>
        </w:tc>
        <w:tc>
          <w:tcPr>
            <w:tcW w:w="5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6"/>
              </w:numPr>
              <w:textAlignment w:val="center"/>
              <w:rPr>
                <w:rFonts w:hint="eastAsia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年齡越大，死亡率越高</w:t>
            </w:r>
          </w:p>
          <w:p w:rsidR="00BA0067" w:rsidRDefault="00BA0067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歲，死亡率約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歲，死亡率約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</w:tr>
      <w:tr w:rsidR="00000000">
        <w:trPr>
          <w:divId w:val="169301613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原有之慢性疾病</w:t>
            </w:r>
          </w:p>
        </w:tc>
        <w:tc>
          <w:tcPr>
            <w:tcW w:w="5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7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慢性肝臟疾病、酒精濫用、免疫抑制狀態預後較差</w:t>
            </w:r>
          </w:p>
        </w:tc>
      </w:tr>
      <w:tr w:rsidR="00000000">
        <w:trPr>
          <w:divId w:val="169301613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5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0067" w:rsidRDefault="00BA0067">
            <w:pPr>
              <w:numPr>
                <w:ilvl w:val="1"/>
                <w:numId w:val="2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Direct lung injury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pneumonia, pulmonary contusion,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aspiration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）導致的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indirect cause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死亡率高</w:t>
            </w:r>
          </w:p>
          <w:p w:rsidR="00BA0067" w:rsidRDefault="00BA0067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手術或創傷引發的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比其他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survival 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</w:t>
            </w:r>
          </w:p>
        </w:tc>
      </w:tr>
    </w:tbl>
    <w:p w:rsidR="00BA0067" w:rsidRDefault="00BA0067">
      <w:pPr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存活後的長期後遺症（</w:t>
      </w:r>
      <w:r>
        <w:rPr>
          <w:rFonts w:ascii="微軟正黑體" w:eastAsia="微軟正黑體" w:hAnsi="微軟正黑體" w:cs="Calibri" w:hint="eastAsia"/>
          <w:sz w:val="28"/>
          <w:szCs w:val="28"/>
        </w:rPr>
        <w:t>Long-term Sequelae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BA0067" w:rsidRDefault="00BA0067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肺功能</w:t>
      </w:r>
    </w:p>
    <w:p w:rsidR="00BA0067" w:rsidRDefault="00BA0067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多數患者在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年內</w:t>
      </w:r>
      <w:r>
        <w:rPr>
          <w:rFonts w:ascii="微軟正黑體" w:eastAsia="微軟正黑體" w:hAnsi="微軟正黑體" w:cs="Calibri" w:hint="eastAsia"/>
          <w:sz w:val="22"/>
          <w:szCs w:val="22"/>
        </w:rPr>
        <w:t>肺功能可大致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恢復接近正常</w:t>
      </w:r>
    </w:p>
    <w:p w:rsidR="00BA0067" w:rsidRDefault="00BA0067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肺功能的恢復與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早期肺部傷害的嚴重程度有高度相關</w:t>
      </w:r>
    </w:p>
    <w:p w:rsidR="00BA0067" w:rsidRDefault="00BA0067">
      <w:pPr>
        <w:numPr>
          <w:ilvl w:val="3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使用呼吸器時需較高的</w:t>
      </w:r>
      <w:r>
        <w:rPr>
          <w:rFonts w:ascii="微軟正黑體" w:eastAsia="微軟正黑體" w:hAnsi="微軟正黑體" w:cs="Calibri" w:hint="eastAsia"/>
          <w:sz w:val="22"/>
          <w:szCs w:val="22"/>
        </w:rPr>
        <w:t>PEEP</w:t>
      </w:r>
      <w:r>
        <w:rPr>
          <w:rFonts w:ascii="微軟正黑體" w:eastAsia="微軟正黑體" w:hAnsi="微軟正黑體" w:cs="Calibri" w:hint="eastAsia"/>
          <w:sz w:val="22"/>
          <w:szCs w:val="22"/>
        </w:rPr>
        <w:t>、使用呼吸器較久、</w:t>
      </w:r>
      <w:r>
        <w:rPr>
          <w:rFonts w:ascii="微軟正黑體" w:eastAsia="微軟正黑體" w:hAnsi="微軟正黑體" w:cs="Calibri" w:hint="eastAsia"/>
          <w:sz w:val="22"/>
          <w:szCs w:val="22"/>
        </w:rPr>
        <w:t>lung injury scores</w:t>
      </w:r>
      <w:r>
        <w:rPr>
          <w:rFonts w:ascii="微軟正黑體" w:eastAsia="微軟正黑體" w:hAnsi="微軟正黑體" w:cs="Calibri" w:hint="eastAsia"/>
          <w:sz w:val="22"/>
          <w:szCs w:val="22"/>
        </w:rPr>
        <w:t>分數較高的病人，肺功能恢復較差</w:t>
      </w:r>
    </w:p>
    <w:p w:rsidR="00BA0067" w:rsidRDefault="00BA0067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體能與活動耐力</w:t>
      </w:r>
    </w:p>
    <w:p w:rsidR="00BA0067" w:rsidRDefault="00BA0067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大部分病人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即使肺功能恢復，仍有運動耐力下降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exercise limitation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心理與認知功能</w:t>
      </w:r>
    </w:p>
    <w:p w:rsidR="00BA0067" w:rsidRDefault="00BA0067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存活者常見有認知障礙、焦慮、憂鬱或創傷後壓力症候群（</w:t>
      </w:r>
      <w:r>
        <w:rPr>
          <w:rFonts w:ascii="微軟正黑體" w:eastAsia="微軟正黑體" w:hAnsi="微軟正黑體" w:cs="Calibri" w:hint="eastAsia"/>
          <w:sz w:val="22"/>
          <w:szCs w:val="22"/>
        </w:rPr>
        <w:t>PTSD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A0067" w:rsidRDefault="00BA006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8"/>
          <w:szCs w:val="28"/>
        </w:rPr>
      </w:pPr>
      <w:r>
        <w:rPr>
          <w:rFonts w:ascii="Calibri" w:eastAsia="Microsoft JhengHei Light" w:hAnsi="Calibri" w:cs="Calibri"/>
          <w:sz w:val="28"/>
          <w:szCs w:val="28"/>
        </w:rPr>
        <w:t> </w:t>
      </w:r>
    </w:p>
    <w:p w:rsidR="00BA0067" w:rsidRDefault="00BA0067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BA0067" w:rsidRDefault="00BA0067">
      <w:pPr>
        <w:numPr>
          <w:ilvl w:val="0"/>
          <w:numId w:val="3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BA0067" w:rsidRDefault="00BA006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0067" w:rsidRDefault="00BA0067" w:rsidP="00BA0067">
      <w:r>
        <w:separator/>
      </w:r>
    </w:p>
  </w:endnote>
  <w:endnote w:type="continuationSeparator" w:id="0">
    <w:p w:rsidR="00BA0067" w:rsidRDefault="00BA0067" w:rsidP="00BA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0067" w:rsidRDefault="00BA0067" w:rsidP="00BA0067">
      <w:r>
        <w:separator/>
      </w:r>
    </w:p>
  </w:footnote>
  <w:footnote w:type="continuationSeparator" w:id="0">
    <w:p w:rsidR="00BA0067" w:rsidRDefault="00BA0067" w:rsidP="00BA0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D9E"/>
    <w:multiLevelType w:val="multilevel"/>
    <w:tmpl w:val="FC2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04456"/>
    <w:multiLevelType w:val="multilevel"/>
    <w:tmpl w:val="C65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B76CB"/>
    <w:multiLevelType w:val="multilevel"/>
    <w:tmpl w:val="2E9A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16A06"/>
    <w:multiLevelType w:val="multilevel"/>
    <w:tmpl w:val="857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93326"/>
    <w:multiLevelType w:val="multilevel"/>
    <w:tmpl w:val="FF3E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80192"/>
    <w:multiLevelType w:val="multilevel"/>
    <w:tmpl w:val="DD6038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083B9A"/>
    <w:multiLevelType w:val="multilevel"/>
    <w:tmpl w:val="8C3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50F0C"/>
    <w:multiLevelType w:val="multilevel"/>
    <w:tmpl w:val="C8B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65002"/>
    <w:multiLevelType w:val="multilevel"/>
    <w:tmpl w:val="AEF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97502"/>
    <w:multiLevelType w:val="multilevel"/>
    <w:tmpl w:val="220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604A8"/>
    <w:multiLevelType w:val="multilevel"/>
    <w:tmpl w:val="90D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154AD"/>
    <w:multiLevelType w:val="multilevel"/>
    <w:tmpl w:val="5EC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E3679"/>
    <w:multiLevelType w:val="multilevel"/>
    <w:tmpl w:val="F108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90084"/>
    <w:multiLevelType w:val="multilevel"/>
    <w:tmpl w:val="09F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C55DA8"/>
    <w:multiLevelType w:val="multilevel"/>
    <w:tmpl w:val="A3A0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F531E"/>
    <w:multiLevelType w:val="multilevel"/>
    <w:tmpl w:val="CFE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C327A"/>
    <w:multiLevelType w:val="multilevel"/>
    <w:tmpl w:val="490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901BB"/>
    <w:multiLevelType w:val="multilevel"/>
    <w:tmpl w:val="331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A5B66"/>
    <w:multiLevelType w:val="multilevel"/>
    <w:tmpl w:val="62B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A5328"/>
    <w:multiLevelType w:val="multilevel"/>
    <w:tmpl w:val="EC5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D0F8C"/>
    <w:multiLevelType w:val="multilevel"/>
    <w:tmpl w:val="63F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15FEC"/>
    <w:multiLevelType w:val="multilevel"/>
    <w:tmpl w:val="5F4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3088A"/>
    <w:multiLevelType w:val="multilevel"/>
    <w:tmpl w:val="A180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B71F2"/>
    <w:multiLevelType w:val="multilevel"/>
    <w:tmpl w:val="612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63D60"/>
    <w:multiLevelType w:val="multilevel"/>
    <w:tmpl w:val="881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315D8F"/>
    <w:multiLevelType w:val="multilevel"/>
    <w:tmpl w:val="1A2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854F83"/>
    <w:multiLevelType w:val="multilevel"/>
    <w:tmpl w:val="43D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B4305"/>
    <w:multiLevelType w:val="multilevel"/>
    <w:tmpl w:val="8F8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72B47"/>
    <w:multiLevelType w:val="multilevel"/>
    <w:tmpl w:val="1FC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B22B6"/>
    <w:multiLevelType w:val="multilevel"/>
    <w:tmpl w:val="A282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329227">
    <w:abstractNumId w:val="8"/>
  </w:num>
  <w:num w:numId="2" w16cid:durableId="1264071031">
    <w:abstractNumId w:val="25"/>
  </w:num>
  <w:num w:numId="3" w16cid:durableId="514732615">
    <w:abstractNumId w:val="16"/>
  </w:num>
  <w:num w:numId="4" w16cid:durableId="1503937565">
    <w:abstractNumId w:val="2"/>
  </w:num>
  <w:num w:numId="5" w16cid:durableId="630290328">
    <w:abstractNumId w:val="10"/>
  </w:num>
  <w:num w:numId="6" w16cid:durableId="643582025">
    <w:abstractNumId w:val="19"/>
  </w:num>
  <w:num w:numId="7" w16cid:durableId="1473868822">
    <w:abstractNumId w:val="24"/>
  </w:num>
  <w:num w:numId="8" w16cid:durableId="749429841">
    <w:abstractNumId w:val="12"/>
  </w:num>
  <w:num w:numId="9" w16cid:durableId="2010139228">
    <w:abstractNumId w:val="9"/>
  </w:num>
  <w:num w:numId="10" w16cid:durableId="1070080301">
    <w:abstractNumId w:val="23"/>
  </w:num>
  <w:num w:numId="11" w16cid:durableId="1924532749">
    <w:abstractNumId w:val="1"/>
  </w:num>
  <w:num w:numId="12" w16cid:durableId="475608912">
    <w:abstractNumId w:val="18"/>
  </w:num>
  <w:num w:numId="13" w16cid:durableId="336345808">
    <w:abstractNumId w:val="7"/>
  </w:num>
  <w:num w:numId="14" w16cid:durableId="835727560">
    <w:abstractNumId w:val="21"/>
  </w:num>
  <w:num w:numId="15" w16cid:durableId="1527868913">
    <w:abstractNumId w:val="13"/>
  </w:num>
  <w:num w:numId="16" w16cid:durableId="1844582796">
    <w:abstractNumId w:val="29"/>
  </w:num>
  <w:num w:numId="17" w16cid:durableId="1373310653">
    <w:abstractNumId w:val="14"/>
  </w:num>
  <w:num w:numId="18" w16cid:durableId="872620660">
    <w:abstractNumId w:val="3"/>
  </w:num>
  <w:num w:numId="19" w16cid:durableId="2118331536">
    <w:abstractNumId w:val="0"/>
  </w:num>
  <w:num w:numId="20" w16cid:durableId="46683257">
    <w:abstractNumId w:val="11"/>
  </w:num>
  <w:num w:numId="21" w16cid:durableId="2001541849">
    <w:abstractNumId w:val="28"/>
  </w:num>
  <w:num w:numId="22" w16cid:durableId="895628556">
    <w:abstractNumId w:val="6"/>
  </w:num>
  <w:num w:numId="23" w16cid:durableId="1739472787">
    <w:abstractNumId w:val="17"/>
  </w:num>
  <w:num w:numId="24" w16cid:durableId="853151178">
    <w:abstractNumId w:val="4"/>
  </w:num>
  <w:num w:numId="25" w16cid:durableId="1635327617">
    <w:abstractNumId w:val="26"/>
  </w:num>
  <w:num w:numId="26" w16cid:durableId="465634402">
    <w:abstractNumId w:val="27"/>
  </w:num>
  <w:num w:numId="27" w16cid:durableId="1441418127">
    <w:abstractNumId w:val="15"/>
  </w:num>
  <w:num w:numId="28" w16cid:durableId="1533109599">
    <w:abstractNumId w:val="20"/>
  </w:num>
  <w:num w:numId="29" w16cid:durableId="1054505567">
    <w:abstractNumId w:val="5"/>
  </w:num>
  <w:num w:numId="30" w16cid:durableId="1960604876">
    <w:abstractNumId w:val="22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67"/>
    <w:rsid w:val="007935A3"/>
    <w:rsid w:val="00BA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55157B-040E-4CEB-A409-4092B56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A0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06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A0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06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0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