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816" w:rsidRDefault="0086481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Esophageal structural disorder </w:t>
      </w:r>
    </w:p>
    <w:p w:rsidR="00864816" w:rsidRDefault="0086481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864816" w:rsidRDefault="0086481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 PM</w:t>
      </w:r>
    </w:p>
    <w:p w:rsidR="00864816" w:rsidRDefault="0086481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64816" w:rsidRDefault="0086481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64816" w:rsidRDefault="0086481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64816" w:rsidRDefault="008648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64816" w:rsidRDefault="008648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64816" w:rsidRDefault="008648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64816" w:rsidRDefault="008648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64816" w:rsidRDefault="00864816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>裂孔疝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 xml:space="preserve"> (Hiatal Hernia)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第一型裂孔疝（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Type I, </w:t>
      </w: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滑動型裂孔疝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, Sliding hiatal hernia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）</w:t>
      </w:r>
    </w:p>
    <w:p w:rsidR="00864816" w:rsidRDefault="00864816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這是最常見的類型，佔總數的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95%</w:t>
      </w:r>
    </w:p>
    <w:p w:rsidR="00864816" w:rsidRDefault="00864816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胃食道接合處（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gastroesophageal junction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）和胃賁門（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gastric cardia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）向頭側移位</w:t>
      </w:r>
    </w:p>
    <w:p w:rsidR="00864816" w:rsidRDefault="00864816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這是由於將胃食道接合處連接到橫膈膜裂孔的膈食道韌帶（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phrenoesophageal ligament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）減弱，以及橫膈膜裂孔擴大所導致</w:t>
      </w:r>
    </w:p>
    <w:p w:rsidR="00864816" w:rsidRDefault="00864816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它會隨著年齡增長或腹內壓增加（如腹部肥胖、懷孕等）而增大，概念上是磨損（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wear and tear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）的結果</w:t>
      </w:r>
    </w:p>
    <w:p w:rsidR="00864816" w:rsidRDefault="00864816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滑動型裂孔疝患者更容易發生胃食道逆流疾病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第二型、第三型和第四型裂孔疝（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Type II, III, and IV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）</w:t>
      </w:r>
    </w:p>
    <w:p w:rsidR="00864816" w:rsidRDefault="00864816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這三種類型都屬於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食道旁疝氣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 xml:space="preserve"> (Paraesophageal hernia)</w:t>
      </w:r>
    </w:p>
    <w:p w:rsidR="00864816" w:rsidRDefault="00864816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第二型裂孔疝（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II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864816" w:rsidRDefault="00864816">
      <w:pPr>
        <w:numPr>
          <w:ilvl w:val="4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胃底（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gastric fundus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）也會疝入，但胃食道接合處仍固定在裂孔處。</w:t>
      </w:r>
    </w:p>
    <w:p w:rsidR="00864816" w:rsidRDefault="00864816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第三型裂孔疝（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III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864816" w:rsidRDefault="00864816">
      <w:pPr>
        <w:numPr>
          <w:ilvl w:val="4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這是一種結合了滑動型和第二型的類型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第四型裂孔疝（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IV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864816" w:rsidRDefault="00864816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除了胃以外的其他內臟也會疝入縱膈腔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lastRenderedPageBreak/>
        <w:t>在第二型和第三型食道旁疝氣中，胃在疝入時可能會發生扭轉，導致「倒置胃」（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upside down stomach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）、胃扭轉（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gastric volvulus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</w:t>
      </w:r>
    </w:p>
    <w:p w:rsidR="00864816" w:rsidRDefault="00864816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>憩室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 xml:space="preserve"> (Diverticula)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憩室分類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真性憩室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包含所有腸壁層（黏膜、黏膜下層、肌層、漿膜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假性憩室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僅包含黏膜與黏膜下層，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沒有肌層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食道憩室可分為下咽憩室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(hypopharyngeal) 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和食道中段憩室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(midesophageal)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、膈上憩室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(epiphrenic)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下咽憩室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Zenker's diverticula</w:t>
      </w:r>
    </w:p>
    <w:p w:rsidR="00864816" w:rsidRDefault="00864816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假性憩室</w:t>
      </w:r>
    </w:p>
    <w:p w:rsidR="00864816" w:rsidRDefault="00864816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由於狹窄的環咽肌（上食道括約肌）造成遠端阻塞導致腔內壓力增加</w:t>
      </w:r>
    </w:p>
    <w:p w:rsidR="00864816" w:rsidRDefault="00864816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下咽部疝氣最常發生在環咽肌近端的一個自然薄弱區域，稱為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Killian's triangle</w:t>
      </w:r>
    </w:p>
    <w:p w:rsidR="00864816" w:rsidRDefault="00864816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典型症狀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(Typical Symptoms)</w:t>
      </w:r>
    </w:p>
    <w:p w:rsidR="00864816" w:rsidRDefault="00864816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小型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Zenker's 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憩室通常無症狀</w:t>
      </w:r>
    </w:p>
    <w:p w:rsidR="00864816" w:rsidRDefault="00864816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當憩室足夠大以致於能滯留食物和唾液時，可能與吞嚥困難、口臭和吸入性肺炎相關</w:t>
      </w:r>
    </w:p>
    <w:p w:rsidR="00864816" w:rsidRDefault="00864816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治療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</w:t>
      </w:r>
    </w:p>
    <w:p w:rsidR="00864816" w:rsidRDefault="00864816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手術憩室切除術和環咽肌切開術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(cricopharyngeal myotomy)</w:t>
      </w:r>
    </w:p>
    <w:p w:rsidR="00864816" w:rsidRDefault="00864816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經口內視鏡造袋術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(transoral, endoscopic marsupialization)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食道中段憩室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真性憩室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由鄰近炎症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如結核病、組織胞漿菌病）的牽拉或食道運動推擠引起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通常無症狀，直到憩室足夠大以致於滯留食物並引起吞嚥困難和食物反流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大型憩室可透過手術切除，通常若同時發現潛在的運動障礙，會結合肌切開術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(myotomy)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膈上憩室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假性憩室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常與賁門失弛緩症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(achalasia)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、食道過度收縮障礙或遠端食道狹窄相關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通常無症狀，直到憩室足夠大以致於滯留食物並引起吞嚥困難和食物反流</w:t>
      </w:r>
    </w:p>
    <w:p w:rsidR="00864816" w:rsidRDefault="00864816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大型憩室可透過手術切除，通常若同時發現潛在的運動障礙，會結合肌切開術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(myotomy)</w:t>
      </w:r>
    </w:p>
    <w:p w:rsidR="00864816" w:rsidRDefault="00864816">
      <w:pPr>
        <w:pStyle w:val="Web"/>
        <w:spacing w:before="120" w:beforeAutospacing="0" w:after="120" w:afterAutospacing="0" w:line="320" w:lineRule="atLeast"/>
        <w:ind w:left="720"/>
        <w:rPr>
          <w:rFonts w:ascii="Microsoft JhengHei Light" w:eastAsia="Microsoft JhengHei Light" w:hAnsi="Microsoft JhengHei Light" w:cs="Calibri"/>
          <w:color w:val="131314"/>
          <w:sz w:val="21"/>
          <w:szCs w:val="21"/>
        </w:rPr>
      </w:pPr>
      <w:r>
        <w:rPr>
          <w:rFonts w:ascii="Calibri" w:eastAsia="Microsoft JhengHei Light" w:hAnsi="Calibri" w:cs="Calibri"/>
          <w:color w:val="131314"/>
          <w:sz w:val="21"/>
          <w:szCs w:val="21"/>
        </w:rPr>
        <w:t> </w:t>
      </w:r>
    </w:p>
    <w:p w:rsidR="00864816" w:rsidRDefault="00864816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864816" w:rsidRDefault="0086481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Harrison's principles of Internal Medicine</w:t>
      </w:r>
    </w:p>
    <w:p w:rsidR="00864816" w:rsidRDefault="00864816">
      <w:pPr>
        <w:pStyle w:val="Web"/>
        <w:spacing w:before="120" w:beforeAutospacing="0" w:after="120" w:afterAutospacing="0" w:line="30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64816" w:rsidRDefault="00864816">
      <w:pPr>
        <w:pStyle w:val="Web"/>
        <w:spacing w:before="120" w:beforeAutospacing="0" w:after="120" w:afterAutospacing="0" w:line="300" w:lineRule="atLeast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864816" w:rsidRDefault="00864816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864816" w:rsidRDefault="00864816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4816" w:rsidRDefault="00864816" w:rsidP="00864816">
      <w:r>
        <w:separator/>
      </w:r>
    </w:p>
  </w:endnote>
  <w:endnote w:type="continuationSeparator" w:id="0">
    <w:p w:rsidR="00864816" w:rsidRDefault="00864816" w:rsidP="0086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4816" w:rsidRDefault="00864816" w:rsidP="00864816">
      <w:r>
        <w:separator/>
      </w:r>
    </w:p>
  </w:footnote>
  <w:footnote w:type="continuationSeparator" w:id="0">
    <w:p w:rsidR="00864816" w:rsidRDefault="00864816" w:rsidP="0086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4795"/>
    <w:multiLevelType w:val="multilevel"/>
    <w:tmpl w:val="E91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631892">
    <w:abstractNumId w:val="0"/>
  </w:num>
  <w:num w:numId="2" w16cid:durableId="264964752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609437730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16"/>
    <w:rsid w:val="00315E44"/>
    <w:rsid w:val="0086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E18F6F-A074-47BE-85BD-026D0E09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64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481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648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481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