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E45" w:rsidRDefault="00290E4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先天腹壁異常</w:t>
      </w:r>
    </w:p>
    <w:p w:rsidR="00290E45" w:rsidRDefault="00290E4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90E45" w:rsidRDefault="00290E4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03:39</w:t>
      </w:r>
    </w:p>
    <w:p w:rsidR="00290E45" w:rsidRDefault="00290E4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0E45" w:rsidRDefault="00290E4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臍膨出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(Omphalocele)</w:t>
      </w:r>
    </w:p>
    <w:p w:rsidR="00290E45" w:rsidRDefault="00290E45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腹裂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(Gastroschisis)</w:t>
      </w:r>
    </w:p>
    <w:p w:rsidR="00290E45" w:rsidRDefault="00290E4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皺梅腹症候群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(Prune-belly syndrome)</w:t>
      </w:r>
    </w:p>
    <w:p w:rsidR="00290E45" w:rsidRDefault="00290E4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腹股溝疝氣</w:t>
      </w:r>
      <w:r>
        <w:rPr>
          <w:rFonts w:ascii="微軟正黑體" w:eastAsia="微軟正黑體" w:hAnsi="微軟正黑體" w:cs="Calibri" w:hint="eastAsia"/>
          <w:sz w:val="22"/>
          <w:szCs w:val="22"/>
        </w:rPr>
        <w:t>(Inguinal hernia, IH)</w:t>
      </w:r>
      <w:r>
        <w:rPr>
          <w:rFonts w:ascii="微軟正黑體" w:eastAsia="微軟正黑體" w:hAnsi="微軟正黑體" w:cs="Calibri" w:hint="eastAsia"/>
          <w:sz w:val="22"/>
          <w:szCs w:val="22"/>
        </w:rPr>
        <w:t>及陰囊水腫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(Hydrocele)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0E45" w:rsidRDefault="00290E45" w:rsidP="00290E45">
      <w:r>
        <w:separator/>
      </w:r>
    </w:p>
  </w:endnote>
  <w:endnote w:type="continuationSeparator" w:id="0">
    <w:p w:rsidR="00290E45" w:rsidRDefault="00290E45" w:rsidP="0029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0E45" w:rsidRDefault="00290E45" w:rsidP="00290E45">
      <w:r>
        <w:separator/>
      </w:r>
    </w:p>
  </w:footnote>
  <w:footnote w:type="continuationSeparator" w:id="0">
    <w:p w:rsidR="00290E45" w:rsidRDefault="00290E45" w:rsidP="0029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E4236"/>
    <w:multiLevelType w:val="multilevel"/>
    <w:tmpl w:val="1A7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337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290E45"/>
    <w:rsid w:val="003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ADF59C-9741-4450-8550-6B9D2AE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9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E4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9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E4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